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56CC" w14:textId="6E0F9C3A" w:rsidR="00867DBC" w:rsidRPr="00867DBC" w:rsidRDefault="005218EA" w:rsidP="00867DBC">
      <w:pPr>
        <w:pStyle w:val="DraftTitle"/>
        <w:rPr>
          <w:kern w:val="0"/>
          <w:lang w:val="nl-BE"/>
        </w:rPr>
      </w:pPr>
      <w:r w:rsidRPr="005218EA">
        <w:rPr>
          <w:kern w:val="0"/>
          <w:lang w:val="nl-BE"/>
        </w:rPr>
        <w:t>VOEGPLAAT EN WERKWIJZE VOOR HET VOEGEN VAN WEGDELEN</w:t>
      </w:r>
    </w:p>
    <w:p w14:paraId="177EA395" w14:textId="77777777" w:rsidR="00867DBC" w:rsidRPr="00867DBC" w:rsidRDefault="00867DBC" w:rsidP="00867DBC">
      <w:pPr>
        <w:pStyle w:val="Draftsubtitle"/>
        <w:jc w:val="both"/>
        <w:rPr>
          <w:color w:val="auto"/>
          <w:lang w:val="nl-BE"/>
        </w:rPr>
      </w:pPr>
      <w:r w:rsidRPr="00867DBC">
        <w:rPr>
          <w:color w:val="auto"/>
          <w:lang w:val="nl-BE"/>
        </w:rPr>
        <w:t>TECHNISCH DOMEIN</w:t>
      </w:r>
    </w:p>
    <w:p w14:paraId="70564BF0" w14:textId="77777777" w:rsidR="00867DBC" w:rsidRPr="00867DBC" w:rsidRDefault="00867DBC" w:rsidP="00867DBC">
      <w:pPr>
        <w:spacing w:after="200"/>
        <w:jc w:val="both"/>
        <w:rPr>
          <w:rFonts w:eastAsiaTheme="majorEastAsia"/>
          <w:bCs/>
          <w:iCs/>
          <w:color w:val="auto"/>
          <w:sz w:val="20"/>
          <w:szCs w:val="20"/>
        </w:rPr>
      </w:pPr>
      <w:r w:rsidRPr="00867DBC">
        <w:rPr>
          <w:rFonts w:eastAsiaTheme="majorEastAsia"/>
          <w:bCs/>
          <w:iCs/>
          <w:color w:val="auto"/>
          <w:sz w:val="20"/>
          <w:szCs w:val="20"/>
        </w:rPr>
        <w:t>De uitvinding heeft betrekking op een voegplaat voor het voegen van wegdelen. In het bijzonder heeft de uitvinding betrekking op een voegplaat voor het voegen van betonplaten, asfaltstroken, of andere wegmaterialen. De uitvinding betreft hiertoe een voorgevormde voegplaat met onderdelen voor de stabilisatie en verankering van genoemde wegdelen.</w:t>
      </w:r>
    </w:p>
    <w:p w14:paraId="39AC3AF6" w14:textId="77777777" w:rsidR="00867DBC" w:rsidRPr="00867DBC" w:rsidRDefault="00867DBC" w:rsidP="00867DBC">
      <w:pPr>
        <w:pStyle w:val="Draftsubtitle"/>
        <w:jc w:val="both"/>
        <w:rPr>
          <w:color w:val="auto"/>
          <w:lang w:val="nl-BE"/>
        </w:rPr>
      </w:pPr>
      <w:r w:rsidRPr="00867DBC">
        <w:rPr>
          <w:color w:val="auto"/>
          <w:lang w:val="nl-BE"/>
        </w:rPr>
        <w:t>STAND DER TECHNIEK</w:t>
      </w:r>
    </w:p>
    <w:p w14:paraId="1F5EC41D" w14:textId="77777777" w:rsidR="00867DBC" w:rsidRPr="00867DBC" w:rsidRDefault="00867DBC" w:rsidP="00867DBC">
      <w:pPr>
        <w:spacing w:after="200"/>
        <w:jc w:val="both"/>
        <w:rPr>
          <w:color w:val="auto"/>
          <w:sz w:val="20"/>
          <w:szCs w:val="20"/>
        </w:rPr>
      </w:pPr>
      <w:r w:rsidRPr="00867DBC">
        <w:rPr>
          <w:color w:val="auto"/>
          <w:sz w:val="20"/>
          <w:szCs w:val="20"/>
        </w:rPr>
        <w:t>In wegconstructie speelt het voegen van verschillende wegdelen, zoals betonplaten, een belangrijke rol in het waarborgen van de duurzaamheid en stabiliteit van de weg. De voegen hebben als functie dat aangrenzende wegdelen kunnen uitzetten en krimpen onder invloed van temperatuurverschillen, en dat zij verkeerstrillingen kunnen opvangen zonder dat er schadelijke spanningen optreden in het wegmateriaal, met mogelijks scheuren of breuken als gevolg.</w:t>
      </w:r>
    </w:p>
    <w:p w14:paraId="119650B9" w14:textId="77777777" w:rsidR="00867DBC" w:rsidRPr="00867DBC" w:rsidRDefault="00867DBC" w:rsidP="00867DBC">
      <w:pPr>
        <w:spacing w:after="200"/>
        <w:jc w:val="both"/>
        <w:rPr>
          <w:color w:val="auto"/>
          <w:sz w:val="20"/>
          <w:szCs w:val="20"/>
        </w:rPr>
      </w:pPr>
      <w:r w:rsidRPr="00867DBC">
        <w:rPr>
          <w:color w:val="auto"/>
          <w:sz w:val="20"/>
          <w:szCs w:val="20"/>
        </w:rPr>
        <w:t>Vandaag de dag wordt in wegdelen gebruikgemaakt van dilatatie- en krimpvoegen, die doorgaans gevuld worden met flexibele materialen zoals bitumen of rubberen afdichtingen. De voegen voorzien enerzijds in voldoende ruimte voor beweging van de aangrenzende wegdelen, anderzijds vormen ze een barrière tegen de infiltratie van water en vuil.</w:t>
      </w:r>
    </w:p>
    <w:p w14:paraId="4EA387EC" w14:textId="77777777" w:rsidR="00867DBC" w:rsidRPr="00867DBC" w:rsidRDefault="00867DBC" w:rsidP="00867DBC">
      <w:pPr>
        <w:spacing w:after="200"/>
        <w:jc w:val="both"/>
        <w:rPr>
          <w:color w:val="auto"/>
          <w:sz w:val="20"/>
          <w:szCs w:val="20"/>
        </w:rPr>
      </w:pPr>
      <w:r w:rsidRPr="00867DBC">
        <w:rPr>
          <w:color w:val="auto"/>
          <w:sz w:val="20"/>
          <w:szCs w:val="20"/>
        </w:rPr>
        <w:t>Bij het voegen van wegdelen, wordt er tevens gebruikgemaakt van deuvels om de belasting tussen aangrenzende wegdelen te verdelen. Deze deuvels worden meestal geplaatst op strategische locaties met behulp van deuvelstoelendoorheen de voegen, waardoor horizontale beweging mogelijk is, maar verticale bewegingen worden beperkt.</w:t>
      </w:r>
    </w:p>
    <w:p w14:paraId="72A243D8" w14:textId="77777777" w:rsidR="00867DBC" w:rsidRPr="00867DBC" w:rsidRDefault="00867DBC" w:rsidP="00867DBC">
      <w:pPr>
        <w:spacing w:after="200"/>
        <w:jc w:val="both"/>
        <w:rPr>
          <w:color w:val="auto"/>
          <w:sz w:val="20"/>
          <w:szCs w:val="20"/>
        </w:rPr>
      </w:pPr>
      <w:r w:rsidRPr="00867DBC">
        <w:rPr>
          <w:color w:val="auto"/>
          <w:sz w:val="20"/>
          <w:szCs w:val="20"/>
        </w:rPr>
        <w:t xml:space="preserve">Desondanks, blijven er nog steeds een aantal nadelen en problemen bestaan met betrekking tot het voegen van wegdelen. Een veelvoorkomend probleem is dat de voegen niet goed functioneren, waardoor scheuren ontstaan in aangrenzend wegmateriaal. Dit kan veroorzaakt worden door slechte plaatsing van de deuvels en/of van het voegmateriaal, of door een onvoldoende flexibele voegvulling te gebruiken, wat leidt tot spanningsopbouw en barsten. </w:t>
      </w:r>
    </w:p>
    <w:p w14:paraId="5611B0E0" w14:textId="77777777" w:rsidR="00867DBC" w:rsidRPr="00867DBC" w:rsidRDefault="00867DBC" w:rsidP="00867DBC">
      <w:pPr>
        <w:spacing w:after="200"/>
        <w:jc w:val="both"/>
        <w:rPr>
          <w:color w:val="auto"/>
          <w:sz w:val="20"/>
          <w:szCs w:val="20"/>
        </w:rPr>
      </w:pPr>
      <w:r w:rsidRPr="00867DBC">
        <w:rPr>
          <w:color w:val="auto"/>
          <w:sz w:val="20"/>
          <w:szCs w:val="20"/>
        </w:rPr>
        <w:t xml:space="preserve">Een ander probleem is dat voegen niet altijd goed afgesloten zijn, waardoor water in de onderliggende structuur kan binnendringen. Dit kan leiden tot erosie van de </w:t>
      </w:r>
      <w:r w:rsidRPr="00867DBC">
        <w:rPr>
          <w:color w:val="auto"/>
          <w:sz w:val="20"/>
          <w:szCs w:val="20"/>
        </w:rPr>
        <w:lastRenderedPageBreak/>
        <w:t>ondergrond, vries-dooischade in koudere klimaten en versnelde degradatie van de wegstructuur. Ook kan dit als gevolg hebben dat er planten groeien tussen de wegdelen, die verdere slijtage veroorzaken. Verder kunnen afdichtingsmaterialen die worden gebruikt na verloop van tijd slijten door blootstelling aan het weer, verkeer en chemicaliën zoals strooizout. Dit vermindert de effectiviteit van de voegen en verhoogt de kans op schade.</w:t>
      </w:r>
    </w:p>
    <w:p w14:paraId="7FBB6181" w14:textId="77777777" w:rsidR="00867DBC" w:rsidRPr="00867DBC" w:rsidRDefault="00867DBC" w:rsidP="00867DBC">
      <w:pPr>
        <w:jc w:val="both"/>
        <w:rPr>
          <w:color w:val="auto"/>
          <w:sz w:val="20"/>
          <w:szCs w:val="20"/>
        </w:rPr>
      </w:pPr>
      <w:r w:rsidRPr="00867DBC">
        <w:rPr>
          <w:color w:val="auto"/>
          <w:sz w:val="20"/>
          <w:szCs w:val="20"/>
        </w:rPr>
        <w:t>Elk van bovenstaande uitdagingen en/of problemen benadrukken de noodzaak voor voortdurende innovatie in het voegen van wegdelen om de efficiëntie te verbeteren en de duurzaamheid van wegdelen te waarborgen. De huidige uitvinding beoogt een oplossing te vinden voor tenminste enkele van bovenvermelde problemen.</w:t>
      </w:r>
    </w:p>
    <w:p w14:paraId="529893CA" w14:textId="77777777" w:rsidR="00867DBC" w:rsidRPr="00867DBC" w:rsidRDefault="00867DBC" w:rsidP="00867DBC">
      <w:pPr>
        <w:pStyle w:val="Draftsubtitle"/>
        <w:jc w:val="both"/>
        <w:rPr>
          <w:color w:val="auto"/>
          <w:lang w:val="nl-BE"/>
        </w:rPr>
      </w:pPr>
      <w:r w:rsidRPr="00867DBC">
        <w:rPr>
          <w:color w:val="auto"/>
          <w:lang w:val="nl-BE"/>
        </w:rPr>
        <w:t>SAMENVATTING VAN DE UITVINDING</w:t>
      </w:r>
    </w:p>
    <w:p w14:paraId="426A8506"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De uitvinding betreft in een eerste aspect een voegplaat volgens conclusie 1. Verdere uitvoeringsvormen worden beschreven in conclusies 2 tot en met 12. </w:t>
      </w:r>
    </w:p>
    <w:p w14:paraId="0B7E0C74"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Het systeem van de universele voegplaat biedt aanzienlijke voordelen op verschillende gebieden binnen wegdelen. De stabiliteit van wegdelen wordt drastisch verbeterd door de strategische plaatsing van verankerings- en stabilisatieribben en de verankeringszone op de voegplaat, welke allen optimaal zijn gevormd om krachten in de wegconstructie, in het bijzonder ter hoogte van de voeg, effectief te verdelen. Hierdoor worden spanningen die scheuren kunnen veroorzaken in het wegmateriaal geminimaliseerd, wat de duurzaamheid van de constructie verhoogt. </w:t>
      </w:r>
    </w:p>
    <w:p w14:paraId="7DB06660"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De voegplaat is mogelijks vervaardigd uit gerecycleerde materialen, wat niet alleen bijdraagt aan een duurzamere aanpak, maar ook praktische voordelen biedt in termen van hergebruik en milieuvriendelijkheid. Dankzij technieken zoals spuitgieten is het mogelijk om voegplaten op grote schaal te produceren met minimale materiaalverspilling.</w:t>
      </w:r>
    </w:p>
    <w:p w14:paraId="73545F77"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Daarnaast is de voegplaat voorzien van deuvelgaten, welke zorgen voor een gemakkelijke installatie van deuvels, die de sterkte en stabiliteit van de weg verder vergroten. De universele voegplaat is bovendien eenvoudig verzaagbaar, want betekent dat ze geschikt is voor verschillende wegtypes en afmetingen. </w:t>
      </w:r>
    </w:p>
    <w:p w14:paraId="06DF5C55"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In een tweede aspect betreft de uitvinding een samenstel van een universele voegplaat en één of meerdere deuvels volgens conclusie 13. In een derde aspect betreft de uitvinding een werkwijze voor het voegen van wegdelen volgens conclusies 14 tot en met 15.</w:t>
      </w:r>
    </w:p>
    <w:p w14:paraId="41E5E559" w14:textId="77777777" w:rsidR="00867DBC" w:rsidRPr="00867DBC" w:rsidRDefault="00867DBC" w:rsidP="00867DBC">
      <w:pPr>
        <w:pStyle w:val="Draftsubtitle"/>
        <w:jc w:val="both"/>
        <w:rPr>
          <w:color w:val="auto"/>
          <w:lang w:val="nl-BE"/>
        </w:rPr>
      </w:pPr>
      <w:r w:rsidRPr="00867DBC">
        <w:rPr>
          <w:color w:val="auto"/>
          <w:lang w:val="nl-BE"/>
        </w:rPr>
        <w:t>BESCHRIJVING VAN DE FIGUREN</w:t>
      </w:r>
    </w:p>
    <w:p w14:paraId="2B9C5137"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1 </w:t>
      </w:r>
      <w:r w:rsidRPr="00867DBC">
        <w:rPr>
          <w:rFonts w:eastAsiaTheme="majorEastAsia"/>
          <w:iCs/>
          <w:color w:val="auto"/>
          <w:sz w:val="20"/>
          <w:szCs w:val="28"/>
        </w:rPr>
        <w:t>toont een dwarsdoorsnede van een voegplaat volgens een uitvoeringsvorm van de huidige uitvinding.</w:t>
      </w:r>
    </w:p>
    <w:p w14:paraId="26E46234"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2 </w:t>
      </w:r>
      <w:r w:rsidRPr="00867DBC">
        <w:rPr>
          <w:rFonts w:eastAsiaTheme="majorEastAsia"/>
          <w:iCs/>
          <w:color w:val="auto"/>
          <w:sz w:val="20"/>
          <w:szCs w:val="28"/>
        </w:rPr>
        <w:t>toont een perspectivisch aanzicht van een samenstel van een voegplaat en een deuvel volgens een uitvoeringsvorm van de huidige uitvinding.</w:t>
      </w:r>
    </w:p>
    <w:p w14:paraId="229839B6"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3 </w:t>
      </w:r>
      <w:r w:rsidRPr="00867DBC">
        <w:rPr>
          <w:rFonts w:eastAsiaTheme="majorEastAsia"/>
          <w:iCs/>
          <w:color w:val="auto"/>
          <w:sz w:val="20"/>
          <w:szCs w:val="28"/>
        </w:rPr>
        <w:t>toont een perspectivisch aanzicht van een detail van een voegplaat volgens een uitvoeringsvorm van de huidige uitvinding.</w:t>
      </w:r>
    </w:p>
    <w:p w14:paraId="44EAC645"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Figuur 4</w:t>
      </w:r>
      <w:r w:rsidRPr="00867DBC">
        <w:rPr>
          <w:rFonts w:eastAsiaTheme="majorEastAsia"/>
          <w:iCs/>
          <w:color w:val="auto"/>
          <w:sz w:val="20"/>
          <w:szCs w:val="28"/>
        </w:rPr>
        <w:t xml:space="preserve"> toont een perspectivisch aanzicht van twee voegplaten welke onder een hoek met elkaar worden geplaatst.</w:t>
      </w:r>
    </w:p>
    <w:p w14:paraId="7DC52605"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5 </w:t>
      </w:r>
      <w:r w:rsidRPr="00867DBC">
        <w:rPr>
          <w:rFonts w:eastAsiaTheme="majorEastAsia"/>
          <w:iCs/>
          <w:color w:val="auto"/>
          <w:sz w:val="20"/>
          <w:szCs w:val="28"/>
        </w:rPr>
        <w:t xml:space="preserve">toont een dwarsdoorsnede van een voegplaat volgens een uitvoeringsvorm van de huidige uitvinding, waarbij de voegplaat in meerdere grondlagen zit. </w:t>
      </w:r>
    </w:p>
    <w:p w14:paraId="0F508FAC" w14:textId="77777777" w:rsidR="00867DBC" w:rsidRPr="00867DBC" w:rsidRDefault="00867DBC" w:rsidP="00867DBC">
      <w:pPr>
        <w:pStyle w:val="Draftsubtitle"/>
        <w:jc w:val="both"/>
        <w:rPr>
          <w:color w:val="auto"/>
          <w:lang w:val="nl-BE"/>
        </w:rPr>
      </w:pPr>
      <w:r w:rsidRPr="00867DBC">
        <w:rPr>
          <w:color w:val="auto"/>
          <w:lang w:val="nl-BE"/>
        </w:rPr>
        <w:t>GEDETAILLEERDE BESCHRIJVING</w:t>
      </w:r>
    </w:p>
    <w:p w14:paraId="20A464B8" w14:textId="77777777" w:rsidR="00867DBC" w:rsidRPr="00867DBC" w:rsidRDefault="00867DBC" w:rsidP="00867DBC">
      <w:pPr>
        <w:spacing w:after="200"/>
        <w:jc w:val="both"/>
        <w:rPr>
          <w:color w:val="auto"/>
          <w:sz w:val="20"/>
          <w:szCs w:val="24"/>
        </w:rPr>
      </w:pPr>
      <w:r w:rsidRPr="00867DBC">
        <w:rPr>
          <w:color w:val="auto"/>
          <w:sz w:val="20"/>
          <w:szCs w:val="24"/>
        </w:rPr>
        <w:t xml:space="preserve">De uitvinding betreft een voegplaat voor het voegen van wegdelen, waarbij de voorgevormde, universele voegplaat een stabilisatiezone en verankeringszone omvat. Deze structuur zorgt voor een goede verankering van de voegplaten in de wegdelen. </w:t>
      </w:r>
    </w:p>
    <w:p w14:paraId="5DB8B943" w14:textId="77777777" w:rsidR="00867DBC" w:rsidRPr="00867DBC" w:rsidRDefault="00867DBC" w:rsidP="00867DBC">
      <w:pPr>
        <w:jc w:val="both"/>
        <w:rPr>
          <w:color w:val="auto"/>
          <w:sz w:val="20"/>
          <w:szCs w:val="24"/>
        </w:rPr>
      </w:pPr>
      <w:r w:rsidRPr="00867DBC">
        <w:rPr>
          <w:color w:val="auto"/>
          <w:sz w:val="20"/>
          <w:szCs w:val="24"/>
        </w:rPr>
        <w:t>Tenzij anders gedefinieerd hebben alle termen die gebruikt worden in de beschrijving van de uitvinding, ook technische en wetenschappelijke termen, de betekenis zoals ze algemeen begrepen worden door de vakman in het technisch veld van de uitvinding. Voor een betere beoordeling van de beschrijving van de uitvinding, worden de volgende termen expliciet uitgelegd.</w:t>
      </w:r>
    </w:p>
    <w:p w14:paraId="12A8380D" w14:textId="77777777" w:rsidR="00867DBC" w:rsidRPr="00867DBC" w:rsidRDefault="00867DBC" w:rsidP="00867DBC">
      <w:pPr>
        <w:jc w:val="both"/>
        <w:rPr>
          <w:color w:val="auto"/>
          <w:sz w:val="20"/>
          <w:szCs w:val="24"/>
        </w:rPr>
      </w:pPr>
      <w:r w:rsidRPr="00867DBC">
        <w:rPr>
          <w:color w:val="auto"/>
          <w:sz w:val="20"/>
          <w:szCs w:val="24"/>
        </w:rPr>
        <w:t>“Een”, ”de” en “het” refereren in dit document aan zowel het enkelvoud als het meervoud tenzij de context duidelijk anders veronderstelt. Bijvoorbeeld, “een segment” betekent een of meer dan een segment.</w:t>
      </w:r>
    </w:p>
    <w:p w14:paraId="5A7B1619" w14:textId="77777777" w:rsidR="00867DBC" w:rsidRPr="00867DBC" w:rsidRDefault="00867DBC" w:rsidP="00867DBC">
      <w:pPr>
        <w:jc w:val="both"/>
        <w:rPr>
          <w:color w:val="auto"/>
          <w:sz w:val="20"/>
          <w:szCs w:val="24"/>
        </w:rPr>
      </w:pPr>
      <w:r w:rsidRPr="00867DBC">
        <w:rPr>
          <w:color w:val="auto"/>
          <w:sz w:val="20"/>
          <w:szCs w:val="24"/>
        </w:rPr>
        <w:t>Wanneer “ongeveer” of “rond” in dit document gebruikt wordt bij een meetbare grootheid, een parameter, een tijdsduur of moment, en dergelijke, dan worden variaties bedoeld van +/-20% of minder, bij voorkeur +/-10% of minder, meer bij voorkeur +/-5% of minder, nog meer bij voorkeur +/-1% of minder, en zelfs nog meer bij voorkeur +/-0.1% of minder dan en van de geciteerde waarde, voor zoverre zulke variaties van toepassing zijn in de beschreven uitvinding. Hier moet echter wel onder verstaan worden dat de waarde van de grootheid waarbij de term “ongeveer” of “rond” gebruikt wordt, zelf specifiek wordt bekendgemaakt.</w:t>
      </w:r>
    </w:p>
    <w:p w14:paraId="3F0BB2F2" w14:textId="77777777" w:rsidR="00867DBC" w:rsidRPr="00867DBC" w:rsidRDefault="00867DBC" w:rsidP="00867DBC">
      <w:pPr>
        <w:jc w:val="both"/>
        <w:rPr>
          <w:color w:val="auto"/>
          <w:sz w:val="20"/>
          <w:szCs w:val="24"/>
        </w:rPr>
      </w:pPr>
      <w:r w:rsidRPr="00867DBC">
        <w:rPr>
          <w:color w:val="auto"/>
          <w:sz w:val="20"/>
          <w:szCs w:val="24"/>
        </w:rPr>
        <w:t>De termen “omvatten”, “omvattende”, “bestaan uit”, “bestaande uit”, “voorzien van”, “bevatten”, “bevattende”, “behelzen”, “behelzende”, “inhouden”, “inhoudende” zijn synoniemen en zijn inclusieve of open termen die de aanwezigheid van wat volgt aanduiden, en die de aanwezigheid niet uitsluiten of beletten van andere componenten, kenmerken, elementen, leden, stappen, gekend uit of beschreven in de stand der techniek.</w:t>
      </w:r>
    </w:p>
    <w:p w14:paraId="3EDCBD0A" w14:textId="77777777" w:rsidR="00867DBC" w:rsidRPr="00867DBC" w:rsidRDefault="00867DBC" w:rsidP="00867DBC">
      <w:pPr>
        <w:jc w:val="both"/>
        <w:rPr>
          <w:color w:val="auto"/>
          <w:sz w:val="20"/>
          <w:szCs w:val="24"/>
        </w:rPr>
      </w:pPr>
      <w:r w:rsidRPr="00867DBC">
        <w:rPr>
          <w:color w:val="auto"/>
          <w:sz w:val="20"/>
          <w:szCs w:val="24"/>
        </w:rPr>
        <w:t>Het citeren van numerieke intervallen door de eindpunten omvat alle gehele getallen, breuken en/of reële getallen tussen de eindpunten, deze eindpunten inbegrepen.</w:t>
      </w:r>
    </w:p>
    <w:p w14:paraId="354CFB48" w14:textId="77777777" w:rsidR="00867DBC" w:rsidRPr="00867DBC" w:rsidRDefault="00867DBC" w:rsidP="00867DBC">
      <w:pPr>
        <w:spacing w:after="200"/>
        <w:jc w:val="both"/>
        <w:rPr>
          <w:rFonts w:eastAsiaTheme="majorEastAsia"/>
          <w:bCs/>
          <w:iCs/>
          <w:color w:val="auto"/>
          <w:sz w:val="20"/>
        </w:rPr>
      </w:pPr>
      <w:r w:rsidRPr="00867DBC">
        <w:rPr>
          <w:rFonts w:eastAsiaTheme="majorEastAsia"/>
          <w:bCs/>
          <w:iCs/>
          <w:color w:val="auto"/>
          <w:sz w:val="20"/>
        </w:rPr>
        <w:t xml:space="preserve">In een eerste aspect betreft onderhavige uitvinding een universele voegplaat voor het gebruik in wegdelen. De voegplaat omvat een primaire plaat welke twee tegenoverliggende hoofdoppervlakken en twee tegenoverliggende lange zijoppervlakken omvat. Een eerste lang zijoppervlak omvat een voorgevormde voeg, welke zich uitstrekt over de volledige lengte van het zijoppervlak. Een tweede lang zijoppervlak omvat een stabilisatiezone, die zich eveneens uitstrekt over de volledige lengte van het zijoppervlak. In het hoofdoppervlak zit minstens één voorgevormd deuvelgat zitten, welke zich dwars doorheen de primaire plaat uitstrekt. </w:t>
      </w:r>
    </w:p>
    <w:p w14:paraId="6550BA0B"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Verder omvat de voegplaat twee verankeringsribben, elk respectievelijk gekoppeld aan het eerste en tweede hoofdoppervlak. Deze verankeringsribben zijn plaatvormig, strekken zich uit in de lengterichting van het hoofdoppervlak en zijn dwars op het genoemde hoofdoppervlak gepositioneerd. Deze verankeringsribben zijn bij voorkeur spiegelsymmetrisch ten opzichte van elkaar gepositioneerd. De voegplaat omvat ook twee stabilisatieribben, elk respectievelijk gekoppeld aan het eerste en tweede hoofdoppervlak. Deze stabilisatieribben zijn plaatvormig, strekken zich uit in de lengterichting van het hoofdoppervlak en zijn dwars op het genoemde hoofdoppervlak gepositioneerd. Deze verankeringsribben zijn bij voorkeur spiegelsymmetrisch ten opzichte van elkaar gepositioneerd. Verder omvat de universele voegplaat een eerste en tweede verankeringszone, welke verankeringszones zijn gevormd tussen de respectievelijke stabilisatieribben en verankeringsribben aan weerszijden van de universele </w:t>
      </w:r>
      <w:proofErr w:type="gramStart"/>
      <w:r w:rsidRPr="00867DBC">
        <w:rPr>
          <w:rFonts w:eastAsiaTheme="majorEastAsia"/>
          <w:bCs/>
          <w:iCs/>
          <w:color w:val="auto"/>
          <w:sz w:val="20"/>
          <w:szCs w:val="28"/>
        </w:rPr>
        <w:t>voegplaat..</w:t>
      </w:r>
      <w:proofErr w:type="gramEnd"/>
    </w:p>
    <w:p w14:paraId="64FE1D5F"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uitvoeringsvorm zijn de eerste en tweede verankeringsribben plaatvormig, waarbij ze elk twee tegenoverliggende hoofdoppervlakken omvat, die beide een hoek vormen met het hoofdoppervlak van de primaire plaat. Beide oppervlakken kunnen dezelfde hoek vormen of kunnen een verschillende hoek vormen. In een voorkeursvorm vormt minstens één van de hoofdoppervlakken van elke verankeringsrib een hoek met het respectievelijke eerste en tweede hoofdoppervlak van de primaire plaat, welke hoek begrepen is tussen 60° en 120°, bij voorkeur tussen 80° en 100°, nog meer bij voorkeur ongeveer 90°. Het tegenoverliggend oppervlak kan in deze voorkeursvorm een hoek vormen met het hoofdoppervlak van de primaire plaat begrepen tussen 60° en 120, bij voorkeur tussen 90° en 120°, nog meer bij voorkeur ongeveer 110°. In een uitvoeringsvorm loopt de verankeringsrib taps uit, waarbij het uiteinde dat het verst gelegen is van de primaire plaat smaller is dan het uiteinde dat het dichtst gelegen is bij de primaire plaat.</w:t>
      </w:r>
    </w:p>
    <w:p w14:paraId="03B9BC80"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uitvoeringsvorm zijn de eerste en tweede stabilisatieribben plaatvormig, waarbij ze elk twee tegenoverliggende hoofdoppervlakken omvat, die beide een hoek vormen met het hoofdoppervlak van de primaire plaat. Beide oppervlakken kunnen dezelfde hoek vormen of kunnen een verschillende hoek vormen. In een voorkeursvorm vormt minstens één hoofdoppervlakken van elke stabilisatierib een hoek met het respectievelijke eerste en tweede hoofdoppervlak van de primaire plaat, welke hoek begrepen is tussen 60° en 120°, bij voorkeur tussen 80° en 100°, nog meer bij voorkeur ongeveer 90°. Het tegenoverliggend oppervlak kan in deze voorkeursvorm een hoek vormen met het hoofdoppervlak van de primaire plaat begrepen tussen 60° en 120°, bij voorkeur tussen 90° en 120°, nog meer bij voorkeur ongeveer 110°. In een uitvoeringsvorm loopt de stabilisatierib taps uit, waarbij het uiteinde dat het verst gelegen is van de primaire plaat smaller is dan het uiteinde dat het dichtst gelegen is bij de primaire plaat.</w:t>
      </w:r>
    </w:p>
    <w:p w14:paraId="07813F10"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In een uitvoeringsvorm lopen zowel de verankeringsrib als de stabilisatierib taps uit. Hierbij is het mogelijk dat de zijden die het dichtst bij elkaar liggen parallel lopen aan elkaar of dat de zijden die het verst van elkaar liggen parallel lopen aan elkaar. In een uitvoeringsvorm lopen per hoofdoppervlak van de primaire plaat een hoofdoppervlak van verankeringsrib en van de stabilisatierib parallel aan elkaar. In een voorkeursvorm zijn dit de hoofdoppervlakken die het verst van elkaar liggen. </w:t>
      </w:r>
    </w:p>
    <w:p w14:paraId="045D0403"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In een uitvoeringsvorm lopen de zijdes van de verankeringsrib en de stabilisatierib die het dichts bij elkaar liggen taps uit. Hierbij vormen ze elk een hoek met de primaire plaat begrepen tussen begrepen tussen 60° en 120, bij voorkeur tussen 90° en 120°, nog meer bij voorkeur ongeveer 110°. Hierdoor omsluit de verankeringszone een V-vormig of afgeknotte V-vormig profiel. </w:t>
      </w:r>
    </w:p>
    <w:p w14:paraId="7F6F873B"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De uitvoeringsvormen van de verankeringsribben en de stabilisatieribben zoals hierboven beschreven bieden verschillende voordelen die bijdragen aan de prestaties en functionaliteit van de toepassing waarin deze wordt gebruikt. Zo dragen ze bij aan de algehele stabiliteit van de wegconstructie. Door de hoeken te optimaliseren, kunnen de krachten die inwerken op de ribben effectief worden verdeeld. Zo zorgt het afgeknotte V-vormig profiel voor een goede aandruk van de grondlaag.</w:t>
      </w:r>
    </w:p>
    <w:p w14:paraId="74A3DFB6"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Daarnaast zorgen de specifieke hoeken en vormen van de ribben ervoor dat de kans op scheuren in de primaire plaat verminderd worden. De ribben vangen een deel van de spanning op en voorkomen dat er ongewenste krachten op de primaire plaat of op de nabijgelegen wegdelen ontstaan. </w:t>
      </w:r>
    </w:p>
    <w:p w14:paraId="4DCA3DEE"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De mogelijkheid van combinaties van vormen en hoeken van de verankeringsribben en stabilisatieribben biedt flexibiliteit in het ontwerp aan. Dit betekent dat de ribben kunnen aangepast worden aan specifieke vereisten van de constructie of de omgeving. Ontwerpers kunnen kiezen voor de hoeken die het beste passen bij de belastingen die de primaire plaat moet opvangen, wat zorgt voor een op maat gemaakte oplossing die voldoet aan de projectbehoeften.</w:t>
      </w:r>
    </w:p>
    <w:p w14:paraId="62B6B431"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uitvoeringsvorm heeft de primaire plaat een lengte, zijnde de langste afmeting van de plaat. De lengte van het eerste lang zijoppervlak van de primaire plaat is begrepen tussen 100 cm en 500 cm, meer bij voorkeur tussen 100 cm en 400 cm, meer bij voorkeur tussen 100 cm en 300 cm, nog meer bij voorkeur tussen 100 cm en 200 cm, meest bij voorkeur tussen 100 cm en 150 cm, meest bij voorkeur ongeveer 120 cm. Deze lengte komt overeen met een standaard pallet, zoals die worden gebruikt in wegconstructies. Om die reden is de voegplaat perfect te stapelen en wordt transport ervan efficiënter. Volgens sommige uitvoeringsvormen zijn de hoeken van de primaire plaat niet afgerond. Volgens sommige uitvoeringsvormen zijn de hoeken van de primaire plaat afgerond.</w:t>
      </w:r>
    </w:p>
    <w:p w14:paraId="162BA8C0"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uitvoeringsvorm is de lengte over de gehele plaat gelijk. In een andere uitvoeringsvorm heeft één lang zijoppervlak een andere lengte van het andere zijoppervlak. In een voorkeursvorm heeft de stabilisatiezone, zijnde het lange zijoppervlak aan de zijde van de stabilisatieribben, een kortere lengte. In deze uitvoeringsvorm is het eerste lang zijoppervlak van de primaire plaat tussen 1 cm en 50 cm langer, bij voorkeur tussen 5 cm en 40 cm, meer bij voorkeur tussen 10 cm en 30 cm, meer bij voorkeur tussen 10 cm en 20 cm langer dan het tweede lang zijoppervlak van de primaire plaat. Volgens sommige uitvoeringsvormen heeft de korte zijde een lengte tussen 100 cm en 200 cm, meer bij voorkeur tussen 100 cm en 150 cm, meest bij voorkeur ongeveer 110 cm.</w:t>
      </w:r>
    </w:p>
    <w:p w14:paraId="23F58546"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In een uitvoeringsvorm hebben de verankeringsribben en stabilisatieribben een lengte, zijnde de langste afmeting van de rib. Deze lengte kan over de gehele rib gelijk zijn. In een andere uitvoeringsvorm is de lengte van de verankeringsribben en stabilisatieribben niet gelijk over de gehele rib. Hierbij is het uiteinde aan de zijde van de primaire plaat langer dan de zijde tegenoverliggend aan de primaire plaat. Met andere woorden, in de uitvoeringsvorm omvatten de verankeringsribben en stabilisatieribben een schuine korte zijde. Met het begrip schuin wordt hier bedoeld dat de korte zijden niet loodrecht op de primaire plaat gepositioneerd zijn. In een uitvoeringsvorm kan een verankeringsrib en/of een stabilisatierib één schuine en één loodrechte korte zijde hebben. Verder kan ook een combinatie mogelijk zijn waarbij de verankeringsribben twee schuine zijden hebben en de stabilisatieribben twee loodrechte zijden. In een uitvoeringsvorm omvatten de verankeringsrib en stabilisatierib aan één zijde van de primaire plaat loodrechte korte zijden en de verankeringsrib en stabilisatierib aan de overliggende zijde van de primaire plaat schuine korte zijden. In een voorkeursvorm omvatten de verankeringsribben en de stabilisatieribben een korte zijde die niet loodrecht loopt ten opzichte van de primaire plaat. Deze zijden vormen een hoek met de primaire plaat die begrepen is tussen 20° en 60°. </w:t>
      </w:r>
    </w:p>
    <w:p w14:paraId="1D0698C3" w14:textId="77777777" w:rsidR="00867DBC" w:rsidRPr="00867DBC" w:rsidRDefault="00867DBC" w:rsidP="00867DBC">
      <w:pPr>
        <w:spacing w:after="200"/>
        <w:jc w:val="both"/>
        <w:rPr>
          <w:color w:val="auto"/>
          <w:sz w:val="20"/>
        </w:rPr>
      </w:pPr>
      <w:r w:rsidRPr="00867DBC">
        <w:rPr>
          <w:color w:val="auto"/>
          <w:sz w:val="20"/>
        </w:rPr>
        <w:t xml:space="preserve">In een uitvoeringsvorm omvat een eerste lang zijoppervlak een voorgevormde voeg, welke voorgevormde voeg zich uitstrekt in een lengterichting (bij voorkeur over de volledige lengte) van genoemd eerste lang zijoppervlak. Deze voorgevormde voeg kan convex of concaaf zijn ten opzichte van de primaire plaat, of deze kan plat zijn. In een voorkeursvorm is de voorgevormde voeg convext ten opzichte van de primaire plaat. </w:t>
      </w:r>
    </w:p>
    <w:p w14:paraId="211F2B83" w14:textId="77777777" w:rsidR="00867DBC" w:rsidRPr="00867DBC" w:rsidRDefault="00867DBC" w:rsidP="00867DBC">
      <w:pPr>
        <w:spacing w:after="200"/>
        <w:jc w:val="both"/>
        <w:rPr>
          <w:color w:val="auto"/>
          <w:sz w:val="20"/>
          <w:szCs w:val="20"/>
        </w:rPr>
      </w:pPr>
      <w:r w:rsidRPr="00867DBC">
        <w:rPr>
          <w:color w:val="auto"/>
          <w:sz w:val="20"/>
          <w:szCs w:val="20"/>
        </w:rPr>
        <w:t>De voorgevormde voeg kan dezelfde breedte hebben als de rest van de primaire plaat. In een uitvoeringsvorm omvat de voorgevormde voeg een verbreding of een versmalling ten opzichte van de primaire plaat. In een voorkeursvorm omvat de voorgevormde voeg een verbreding ten opzichte van de primaire plaat. De lange zijde van de primaire plaat met de voegvormer kan geleidelijk aan breder worden of de verbreding kan op één punt optreden. Het breedste punt van de primaire plaat kan 10% tot 50% breder zijn dan het smalste punt, bij voorkeur 15 % tot 40 %, bij voorkeur 20% tot 30%. Deze verbreding kan de vorm aannemen van lobvormige ribben.</w:t>
      </w:r>
    </w:p>
    <w:p w14:paraId="43D4FCAF" w14:textId="77777777" w:rsidR="00867DBC" w:rsidRPr="00867DBC" w:rsidRDefault="00867DBC" w:rsidP="00867DBC">
      <w:pPr>
        <w:spacing w:after="200"/>
        <w:jc w:val="both"/>
        <w:rPr>
          <w:color w:val="auto"/>
          <w:sz w:val="20"/>
        </w:rPr>
      </w:pPr>
      <w:r w:rsidRPr="00867DBC">
        <w:rPr>
          <w:color w:val="auto"/>
          <w:sz w:val="20"/>
        </w:rPr>
        <w:t xml:space="preserve">In een uitvoeringsvorm is de voegplaat vervaardigd uit gerecycleerd materiaal. Dit materiaal kan gekozen zijn uit de groep van, maar niet gelimiteerd tot, natuurlijk of synthetisch of natuurlijk rubber, butylrubber, polyisopreen, nylon, polyester, silica, meer bij voorkeur gerecycleerde autobanden. </w:t>
      </w:r>
    </w:p>
    <w:p w14:paraId="5CEE92F9" w14:textId="77777777" w:rsidR="00867DBC" w:rsidRPr="00867DBC" w:rsidRDefault="00867DBC" w:rsidP="00867DBC">
      <w:pPr>
        <w:spacing w:after="200"/>
        <w:jc w:val="both"/>
        <w:rPr>
          <w:color w:val="auto"/>
          <w:sz w:val="20"/>
          <w:szCs w:val="20"/>
        </w:rPr>
      </w:pPr>
      <w:r w:rsidRPr="00867DBC">
        <w:rPr>
          <w:color w:val="auto"/>
          <w:sz w:val="20"/>
          <w:szCs w:val="20"/>
        </w:rPr>
        <w:t xml:space="preserve">Om de universele voegplaat te produceren, kunnen verschillende technieken worden toegepast die geschikt zijn voor plastic en rubber. Een veelgebruikte methode is spuitgieten, waarbij verwarmd rubber of plastic onder hoge druk in een mal wordt gespoten. Dit proces zorgt voor nauwkeurige vormen en is ideaal voor massaproductie, met weinig materiaalverlies. Een andere techniek is extrusie, waarbij rubber of plastic door een matrijs wordt geperst om lange, flexibele profielen te creëren. Dit is efficiënt voor het maken van continuïteiten, die vervolgens op maat worden gesneden. Persing is ook een optie, waarbij rubber of plastic in een vorm wordt geplaatst en onder hoge druk wordt verhit, wat geschikt is voor dikkere of massieve onderdelen en resulteert in sterke constructies. Daarnaast omvat thermoplastische vormgeving het verwarmen van thermoplastisch rubber, dat vervolgens in een vorm wordt gebracht en afkoelt. </w:t>
      </w:r>
    </w:p>
    <w:p w14:paraId="47894CA6"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betongieterij wordt veel gebruik gemaakt van deuvels om de sterkte en stabiliteit van betonnen constructies te waarborgen. Deuvels kunnen gemaakt zijn van staal of een ander duurzaam materiaal en dienen als verbindingsstukken tussen verschillende betonelementen of tussen beton en andere materialen, zoals hout of metaal. Ze spelen een rol bij het opnemen en verdelen van krachten, waardoor scheuren of verschuivingen in de constructie worden voorkomen. Verder worden deuvels gebruikt om de uitzetting en inkrimping van beton door temperatuurveranderingen op te vangen. Hierdoor wordt voorkomen dat er scheuren ontstaan en blijft de structuur stabiel, zelfs onder extreme omstandigheden.</w:t>
      </w:r>
    </w:p>
    <w:p w14:paraId="794E4F3F"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Om deuvels te accommoderen, kan een uitvoeringsvorm van de huidige uitvinding voorgevormde of voorgeboorde deuvelgaten omvatten. In een uitvoeringsvorm omvat een deuvelgat een minimale </w:t>
      </w:r>
      <w:proofErr w:type="gramStart"/>
      <w:r w:rsidRPr="00867DBC">
        <w:rPr>
          <w:rFonts w:eastAsiaTheme="majorEastAsia"/>
          <w:bCs/>
          <w:iCs/>
          <w:color w:val="auto"/>
          <w:sz w:val="20"/>
          <w:szCs w:val="24"/>
        </w:rPr>
        <w:t>diameter  die</w:t>
      </w:r>
      <w:proofErr w:type="gramEnd"/>
      <w:r w:rsidRPr="00867DBC">
        <w:rPr>
          <w:rFonts w:eastAsiaTheme="majorEastAsia"/>
          <w:bCs/>
          <w:iCs/>
          <w:color w:val="auto"/>
          <w:sz w:val="20"/>
          <w:szCs w:val="24"/>
        </w:rPr>
        <w:t xml:space="preserve"> begrepen is tussen 10 mm en 40 mm, bij voorkeur tussen 25 m en 35 mm. In uitvoeringsvorm is een deuvelgat cilindervormig. In een andere uitvoeringsvorm is een deuvelgat kegel- of afgeknotte kegelvormig, waarbij het deuvelgat een maximale en een minimale diameter heeft. De maximale diameter is begrepen tussen 10 mm en 45 mm, bij voorkeur tussen 25 mm en 35 mm. De minimale diameter is 10 % tot 50% kleiner.</w:t>
      </w:r>
    </w:p>
    <w:p w14:paraId="4C432703" w14:textId="77777777" w:rsidR="00867DBC" w:rsidRPr="00867DBC" w:rsidRDefault="00867DBC" w:rsidP="00867DBC">
      <w:pPr>
        <w:spacing w:after="200"/>
        <w:jc w:val="both"/>
        <w:rPr>
          <w:color w:val="auto"/>
          <w:sz w:val="20"/>
        </w:rPr>
      </w:pPr>
      <w:r w:rsidRPr="00867DBC">
        <w:rPr>
          <w:color w:val="auto"/>
          <w:sz w:val="20"/>
        </w:rPr>
        <w:t>In een uitvoeringsvorm omvat de primaire plaat meerdere deuvelgaten, waardoor er in één plaat meer deuvels kunnen geplaatst worden. Dit heeft een betere stabiliteit en weerstand als gevolg. Deze deuvelgaten kunnen op een regelmatige of een onregelmatige afstand van elkaar liggen. In een voorkeursvorm omvat de universele voegplaat twee deuvelgaten waarbij de afstand tussen de deuvelgaten begrepen is tussen 10 cm en 50 cm, bij voorkeur tussen 20 cm en 50 cm, meer bij voorkeur tussen 20 cm en 30 cm. In een uitvoeringsvorm omvat de primaire plaat 2 tot 10 deuvelgaten, bij voorkeur 3 tot 8 deuvelgaten, nog meer bij voorkeur 4 tot 5 deuvelgaten.</w:t>
      </w:r>
    </w:p>
    <w:p w14:paraId="473C7322" w14:textId="77777777" w:rsidR="00867DBC" w:rsidRPr="00867DBC" w:rsidRDefault="00867DBC" w:rsidP="00867DBC">
      <w:pPr>
        <w:spacing w:after="200"/>
        <w:jc w:val="both"/>
        <w:rPr>
          <w:color w:val="auto"/>
          <w:sz w:val="20"/>
          <w:szCs w:val="20"/>
        </w:rPr>
      </w:pPr>
      <w:r w:rsidRPr="00867DBC">
        <w:rPr>
          <w:color w:val="auto"/>
          <w:sz w:val="20"/>
          <w:szCs w:val="20"/>
        </w:rPr>
        <w:t>Een aspect van onderhavige uitvinding betreft een samenstel van de universele voegplaat zoals beschreven in deze tekst en één of meerdere deuvels zoals hierboven beschreven.</w:t>
      </w:r>
    </w:p>
    <w:p w14:paraId="7519BF68" w14:textId="77777777" w:rsidR="00867DBC" w:rsidRPr="00867DBC" w:rsidRDefault="00867DBC" w:rsidP="00867DBC">
      <w:pPr>
        <w:spacing w:after="200"/>
        <w:jc w:val="both"/>
        <w:rPr>
          <w:color w:val="auto"/>
          <w:sz w:val="20"/>
          <w:szCs w:val="20"/>
        </w:rPr>
      </w:pPr>
      <w:r w:rsidRPr="00867DBC">
        <w:rPr>
          <w:color w:val="auto"/>
          <w:sz w:val="20"/>
          <w:szCs w:val="20"/>
        </w:rPr>
        <w:t>Een eigenschap van de universele voegplaat is dat deze makkelijk verzaagbaar is in kleinere voegplaten. Op die manier kan verzekerd worden dat er voor elke soort wegconstructie, ongeacht de schaal, er een oplossing op maat voor handen is. Om deze reden is er een lengtemaataanduiding op de plaat voorzien. Deze lengtemaataanduiding kan gebruikt worden om de plaat op te delen of om deuvels op de juiste plek te zetten.</w:t>
      </w:r>
    </w:p>
    <w:p w14:paraId="77D0F3BC" w14:textId="77777777" w:rsidR="00867DBC" w:rsidRPr="00867DBC" w:rsidRDefault="00867DBC" w:rsidP="00867DBC">
      <w:pPr>
        <w:spacing w:after="200"/>
        <w:jc w:val="both"/>
        <w:rPr>
          <w:color w:val="auto"/>
          <w:sz w:val="20"/>
          <w:szCs w:val="20"/>
        </w:rPr>
      </w:pPr>
      <w:r w:rsidRPr="00867DBC">
        <w:rPr>
          <w:color w:val="auto"/>
          <w:sz w:val="20"/>
          <w:szCs w:val="20"/>
        </w:rPr>
        <w:t>Omdat tegenwoordig een bouwwerf een multiculturele en meertalige omgeving is, is de maataanduiding op de universele voegplaat als symbolen gezet. Dit is universeel te begrijpen en kan met weinig kans op miscommunicatie gebruikt worden. Deze symbolen kunnen veel vormen aannemen. In een uitvoeringsvorm omvat de universele voegplaat een lengtemaataanduiding met symbolen, bij voorkeur letters, meer bij voorkeur letters uit het Latijns, Cyrillisch, Gotisch, Thais of een ander alfabet. In een uitvoeringsvorm is de maataanduiding uit het Latijns alfabet, gekozen uit de symbolen A, B, C, D, E, F, G, H, I, J, K, L, M, N, O, P, Q, R, S, T, U, V, W, X, Y en/of Z. In een voorkeursvorm zijn de symbolen gekozen uit de letters C, K, R, E, T, P, L, A, S. Op één plaat kunnen meerdere dezelfde tekens voorkomen, zoals bijvoorbeeld C, K, R, E, E, T, P, L, A, T, T, E, S. Deze letters kunnen gegroepeerd zijn, zoals in groepen CKR, EE, TP, LAT, TES. Het is duidelijk voor de vakman dat deze voorbeelden illustratief zijn en ook andere letters, lettercombinaties en groepen mogelijk zijn om de lengtes aan te duiden. Deze lengtemaataanduiding omvat zowel een metriek als een imperiaal meetsysteem.</w:t>
      </w:r>
    </w:p>
    <w:p w14:paraId="26237659"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uitvoeringsvorm zijn de lengtemaataanduidingen in reliëf aangebracht. De letters kunnen ten opzichte van de universele voegplaat uitstulpen dan wel instulpen. Een voordeel van deze reliëfvorm is dat ze minder gevoelig zijn voor slijtage en langer zichtbaar zullen zijn. In een voorkeursvorm stulpen de lengtemaataanduidingen uit de voegplaat.</w:t>
      </w:r>
    </w:p>
    <w:p w14:paraId="39800255" w14:textId="77777777" w:rsidR="00867DBC" w:rsidRPr="00867DBC" w:rsidRDefault="00867DBC" w:rsidP="00867DBC">
      <w:pPr>
        <w:spacing w:after="200"/>
        <w:jc w:val="both"/>
        <w:rPr>
          <w:color w:val="auto"/>
          <w:sz w:val="20"/>
        </w:rPr>
      </w:pPr>
      <w:r w:rsidRPr="00867DBC">
        <w:rPr>
          <w:color w:val="auto"/>
          <w:sz w:val="20"/>
        </w:rPr>
        <w:t>Voegplaten worden blootgesteld aan uiteenlopende weersomstandigheden, zoals regen, sneeuw, hitte en verkeer. Om de duurzaamheid en functionaliteit te waarborgen, worden ze voorzien van een beschermende coating die hen bestand maakt tegen corrosie, slijtage en extreme temperatuurwisselingen. Deze coatings beschermen niet alleen tegen roest door vocht en strooizout, maar moeten ook flexibel genoeg zijn om mee te bewegen met de uitzetting en krimp van de voegplaat. Dit verlengt de voegplaten en vermindert de noodzaak voor onderhoud in zware omstandigheden, zoals kustgebieden of drukke wegen. In een uitvoeringsvorm omvat de coating materiaal gekozen uit de groep van polyurethaan, epoxy, of acryl of combinaties daarvan.</w:t>
      </w:r>
    </w:p>
    <w:p w14:paraId="7EE65416"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In een uitvoeringsvorm omvat de universele voegplaat geïntegreerde markeringen die het onderhoud van de voegen kunnen signaleren. Deze markeringen kunnen veranderingen in de conditie van de voeg detecteren, zoals slijtage, verschuivingen of uitzetting, die anders moeilijk visueel waarneembaar zouden zijn. Dit biedt een waardevol hulpmiddel voor onderhoudsteams, omdat ze in een vroeg stadium kunnen worden gewaarschuwd voor problemen, waardoor tijdig onderhoud kan worden uitgevoerd voordat ernstige schade optreedt. </w:t>
      </w:r>
    </w:p>
    <w:p w14:paraId="6534CEB2"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 xml:space="preserve">De geïntegreerde markeringen kunnen op verschillende manieren functioneren. Zo kunnen ze gebaseerd zijn op kleurveranderingen of fysieke indicatoren die reageren op druk, temperatuur of vervorming. Dit systeem kan ook gekoppeld worden aan slimme technologieën, zoals sensoren die real-time informatie geven over de staat van de voegplaten en zelfs automatische meldingen naar onderhoudsteams kunnen sturen. </w:t>
      </w:r>
    </w:p>
    <w:p w14:paraId="35EA6280"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De voegplaten kunnen gebruikt worden in andere toepassingen dan wegdelen, waar beweging, uitzetting en krimp van materialen moeten worden opgevangen. De veelzijdige componenten van de voegplaat kunnen toegepast worden in elke wegconstructie waarbij er meerdere platen sequentieel worden gelegd. Enkele voorbeelden zijn terrassen, bruggen, viaducten, industriële vloeren, luchthavens en start- en landingsbanen, parkeergarages, tunnels, sportfaciliteiten zoals stadiums, waterwerken, dammen.</w:t>
      </w:r>
    </w:p>
    <w:p w14:paraId="7BD18830"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In een derde aspect betreft onderhavige uitvinding een werkwijze voor het voegen van wegdelen dat de volgende stappen omvat:</w:t>
      </w:r>
    </w:p>
    <w:p w14:paraId="3062826A" w14:textId="77777777" w:rsidR="00867DBC" w:rsidRPr="00867DBC" w:rsidRDefault="00867DBC" w:rsidP="00867DBC">
      <w:pPr>
        <w:pStyle w:val="ListParagraph"/>
        <w:numPr>
          <w:ilvl w:val="0"/>
          <w:numId w:val="33"/>
        </w:numPr>
        <w:spacing w:after="200"/>
        <w:jc w:val="both"/>
        <w:rPr>
          <w:rFonts w:eastAsiaTheme="majorEastAsia"/>
          <w:bCs/>
          <w:iCs/>
          <w:color w:val="auto"/>
          <w:sz w:val="20"/>
          <w:szCs w:val="24"/>
        </w:rPr>
      </w:pPr>
      <w:r w:rsidRPr="00867DBC">
        <w:rPr>
          <w:rFonts w:eastAsiaTheme="majorEastAsia"/>
          <w:bCs/>
          <w:iCs/>
          <w:color w:val="auto"/>
          <w:sz w:val="20"/>
          <w:szCs w:val="24"/>
        </w:rPr>
        <w:t>het gieten van een laag stabiliserend materiaal;</w:t>
      </w:r>
    </w:p>
    <w:p w14:paraId="4E31E26A" w14:textId="77777777" w:rsidR="00867DBC" w:rsidRPr="00867DBC" w:rsidRDefault="00867DBC" w:rsidP="00867DBC">
      <w:pPr>
        <w:pStyle w:val="ListParagraph"/>
        <w:numPr>
          <w:ilvl w:val="0"/>
          <w:numId w:val="33"/>
        </w:numPr>
        <w:spacing w:after="200"/>
        <w:jc w:val="both"/>
        <w:rPr>
          <w:rFonts w:eastAsiaTheme="majorEastAsia"/>
          <w:bCs/>
          <w:iCs/>
          <w:color w:val="auto"/>
          <w:sz w:val="20"/>
          <w:szCs w:val="24"/>
        </w:rPr>
      </w:pPr>
      <w:r w:rsidRPr="00867DBC">
        <w:rPr>
          <w:rFonts w:eastAsiaTheme="majorEastAsia"/>
          <w:bCs/>
          <w:iCs/>
          <w:color w:val="auto"/>
          <w:sz w:val="20"/>
          <w:szCs w:val="24"/>
        </w:rPr>
        <w:t>het plaatsen van één of meer universele voegplaten zoals hierboven beschreven in genoemde laag stabiliserend materiaal. Hierbij wordt de stabilisatiezone van de voegplaat in het stabiliserend materiaal geplaatst;</w:t>
      </w:r>
    </w:p>
    <w:p w14:paraId="6AC7E867" w14:textId="77777777" w:rsidR="00867DBC" w:rsidRPr="00867DBC" w:rsidRDefault="00867DBC" w:rsidP="00867DBC">
      <w:pPr>
        <w:pStyle w:val="ListParagraph"/>
        <w:numPr>
          <w:ilvl w:val="0"/>
          <w:numId w:val="33"/>
        </w:numPr>
        <w:spacing w:after="200"/>
        <w:jc w:val="both"/>
        <w:rPr>
          <w:rFonts w:eastAsiaTheme="majorEastAsia"/>
          <w:bCs/>
          <w:iCs/>
          <w:color w:val="auto"/>
          <w:sz w:val="20"/>
          <w:szCs w:val="24"/>
        </w:rPr>
      </w:pPr>
      <w:r w:rsidRPr="00867DBC">
        <w:rPr>
          <w:rFonts w:eastAsiaTheme="majorEastAsia"/>
          <w:bCs/>
          <w:iCs/>
          <w:color w:val="auto"/>
          <w:sz w:val="20"/>
          <w:szCs w:val="24"/>
        </w:rPr>
        <w:t>het invoegen van één of meer deuvels in de deuvelgaten van de voegplaat;</w:t>
      </w:r>
    </w:p>
    <w:p w14:paraId="122BA6D7" w14:textId="77777777" w:rsidR="00867DBC" w:rsidRPr="00867DBC" w:rsidRDefault="00867DBC" w:rsidP="00867DBC">
      <w:pPr>
        <w:pStyle w:val="ListParagraph"/>
        <w:numPr>
          <w:ilvl w:val="0"/>
          <w:numId w:val="33"/>
        </w:numPr>
        <w:spacing w:after="200"/>
        <w:jc w:val="both"/>
        <w:rPr>
          <w:rFonts w:eastAsiaTheme="majorEastAsia"/>
          <w:bCs/>
          <w:iCs/>
          <w:color w:val="auto"/>
          <w:sz w:val="20"/>
          <w:szCs w:val="24"/>
        </w:rPr>
      </w:pPr>
      <w:r w:rsidRPr="00867DBC">
        <w:rPr>
          <w:rFonts w:eastAsiaTheme="majorEastAsia"/>
          <w:bCs/>
          <w:iCs/>
          <w:color w:val="auto"/>
          <w:sz w:val="20"/>
          <w:szCs w:val="24"/>
        </w:rPr>
        <w:t>het gieten van één of meer lagen beton en/of andere grondlagen.</w:t>
      </w:r>
    </w:p>
    <w:p w14:paraId="2FAC3D7B" w14:textId="77777777" w:rsidR="00867DBC" w:rsidRPr="00867DBC" w:rsidRDefault="00867DBC" w:rsidP="00867DBC">
      <w:pPr>
        <w:spacing w:after="200"/>
        <w:jc w:val="both"/>
        <w:rPr>
          <w:rFonts w:eastAsiaTheme="majorEastAsia"/>
          <w:bCs/>
          <w:iCs/>
          <w:color w:val="auto"/>
          <w:sz w:val="20"/>
          <w:szCs w:val="24"/>
        </w:rPr>
      </w:pPr>
      <w:r w:rsidRPr="00867DBC">
        <w:rPr>
          <w:rFonts w:eastAsiaTheme="majorEastAsia"/>
          <w:bCs/>
          <w:iCs/>
          <w:color w:val="auto"/>
          <w:sz w:val="20"/>
          <w:szCs w:val="24"/>
        </w:rPr>
        <w:t>Hierbij bewerkstelligt minstens één grond- of betonlaag een verankering ter hoogte van de verankeringszonde van de universele voegplaat.</w:t>
      </w:r>
    </w:p>
    <w:p w14:paraId="7DBF5413" w14:textId="77777777" w:rsidR="00867DBC" w:rsidRPr="00867DBC" w:rsidRDefault="00867DBC" w:rsidP="00867DBC">
      <w:pPr>
        <w:jc w:val="both"/>
        <w:rPr>
          <w:color w:val="auto"/>
          <w:sz w:val="20"/>
          <w:szCs w:val="24"/>
        </w:rPr>
      </w:pPr>
      <w:r w:rsidRPr="00867DBC">
        <w:rPr>
          <w:color w:val="auto"/>
          <w:sz w:val="20"/>
          <w:szCs w:val="24"/>
        </w:rPr>
        <w:t xml:space="preserve">Bij deze werkwijze kunnen er verscheidene soorten stabiliserend materiaal worden gehanteerd. De onderste laag van de weg speelt een belangrijke rol, gezien het de basis vormt waarop de rest van de weg wordt gebouwd. Deze laag dienst stevig en stabiel te zijn om de belastingen van bovenliggende lagen te kunnen dragen. Om deze stabiliteit te garanderen, kunnen verschillende soorten stabiliserend materiaal worden toegepast, afhankelijk van de omstandigheden van de ondergrond en de vereiste eigenschappen van de ondergrond en de vereiste eigenschappen van de wegconstructie. Het stabiliserend materiaal kan gekozen worden uit de groep van, maar niet gelimiteerd tot, gebroken puin of steenslag, zand, cementgestabiliseerde grond, kalkstabilisatie, asfaltgranulaat, schuimbeton of beton. In eenzelfde wegconstructie kunnen eveneens verschillende soorten stabilisatiemateriaal met elkaar gecombineerd worden. Na het gieten of plaatsen van stabiliserend materiaal, wordt onderhavige uitvinding </w:t>
      </w:r>
      <w:proofErr w:type="gramStart"/>
      <w:r w:rsidRPr="00867DBC">
        <w:rPr>
          <w:color w:val="auto"/>
          <w:sz w:val="20"/>
          <w:szCs w:val="24"/>
        </w:rPr>
        <w:t>geplaatst..</w:t>
      </w:r>
      <w:proofErr w:type="gramEnd"/>
      <w:r w:rsidRPr="00867DBC">
        <w:rPr>
          <w:color w:val="auto"/>
          <w:sz w:val="20"/>
          <w:szCs w:val="24"/>
        </w:rPr>
        <w:t xml:space="preserve"> Hierbij wordt de stabilisatiezone in het stabiliserend materiaal geplaatst, zodat de lagen die erna geplaatst worden, zich juist kunnen zetten volgens de geplaatste voegen.</w:t>
      </w:r>
    </w:p>
    <w:p w14:paraId="3009462E" w14:textId="77777777" w:rsidR="00867DBC" w:rsidRPr="00867DBC" w:rsidRDefault="00867DBC" w:rsidP="00867DBC">
      <w:pPr>
        <w:jc w:val="both"/>
        <w:rPr>
          <w:color w:val="auto"/>
          <w:sz w:val="20"/>
          <w:szCs w:val="24"/>
        </w:rPr>
      </w:pPr>
      <w:r w:rsidRPr="00867DBC">
        <w:rPr>
          <w:color w:val="auto"/>
          <w:sz w:val="20"/>
          <w:szCs w:val="24"/>
        </w:rPr>
        <w:t>Naast de stabilisatielaag kan er ook een dunne laag mortel of mager beton tegen de voegplaat aangebracht worden, waarbij er vlak naast de voegplaat een dikkere laag ligt en deze dunner wordt verder van de voegplaat. Deze laag dient als een stutlaag om de plaat recht te houden. Nadien worden overige lagen over deze stutlaag gebracht om de wegdelen te bouwen.</w:t>
      </w:r>
    </w:p>
    <w:p w14:paraId="6ED60E20" w14:textId="77777777" w:rsidR="00867DBC" w:rsidRPr="00867DBC" w:rsidRDefault="00867DBC" w:rsidP="00867DBC">
      <w:pPr>
        <w:jc w:val="both"/>
        <w:rPr>
          <w:color w:val="auto"/>
          <w:sz w:val="20"/>
          <w:szCs w:val="24"/>
        </w:rPr>
      </w:pPr>
      <w:proofErr w:type="gramStart"/>
      <w:r w:rsidRPr="00867DBC">
        <w:rPr>
          <w:color w:val="auto"/>
          <w:sz w:val="20"/>
          <w:szCs w:val="24"/>
        </w:rPr>
        <w:t>Bovenop</w:t>
      </w:r>
      <w:proofErr w:type="gramEnd"/>
      <w:r w:rsidRPr="00867DBC">
        <w:rPr>
          <w:color w:val="auto"/>
          <w:sz w:val="20"/>
          <w:szCs w:val="24"/>
        </w:rPr>
        <w:t xml:space="preserve"> de stabilisatielaag, kunnen één of meer andere lagen gegoten of geplaatst worden. Deze lagen zullen interageren met de verankeringszone van de universele voegplaat. Alle lagen samen met de voegplaten vorm de volledige wegconstructie. Elke laag heeft een specifieke functie en draagt bij aan de sterkte, duurzaamheid en het rijcomfort van de weg. Enkele mogelijke lagen die met elkaar gecombineerd kunnen worden zijn:</w:t>
      </w:r>
    </w:p>
    <w:p w14:paraId="24E8E367" w14:textId="77777777" w:rsidR="00867DBC" w:rsidRPr="00867DBC" w:rsidRDefault="00867DBC" w:rsidP="00867DBC">
      <w:pPr>
        <w:pStyle w:val="ListParagraph"/>
        <w:numPr>
          <w:ilvl w:val="0"/>
          <w:numId w:val="34"/>
        </w:numPr>
        <w:jc w:val="both"/>
        <w:rPr>
          <w:color w:val="auto"/>
          <w:sz w:val="20"/>
          <w:szCs w:val="24"/>
        </w:rPr>
      </w:pPr>
      <w:r w:rsidRPr="00867DBC">
        <w:rPr>
          <w:color w:val="auto"/>
          <w:sz w:val="20"/>
          <w:szCs w:val="24"/>
        </w:rPr>
        <w:t xml:space="preserve">Onderfundering: de onderfundering is de eerste laag </w:t>
      </w:r>
      <w:proofErr w:type="gramStart"/>
      <w:r w:rsidRPr="00867DBC">
        <w:rPr>
          <w:color w:val="auto"/>
          <w:sz w:val="20"/>
          <w:szCs w:val="24"/>
        </w:rPr>
        <w:t>bovenop</w:t>
      </w:r>
      <w:proofErr w:type="gramEnd"/>
      <w:r w:rsidRPr="00867DBC">
        <w:rPr>
          <w:color w:val="auto"/>
          <w:sz w:val="20"/>
          <w:szCs w:val="24"/>
        </w:rPr>
        <w:t xml:space="preserve"> de stabilisatielaag en dient als een overgang tussen de funderingslaag en de stabilisatie. Deze laag bestaat vaak uit steenslag, grind of een mengsel van gerecycleerde materialen zoals asfaltgranulaat. Het doel van de onderfundering is om extra draagkracht te bieden en de spanningen van het verkeer beter te verdelen naar de stabilisatielaag. De onderfundering zorgt er ook voor dat water goed kan afvloeien, wat belangrijk is om verzakking en schade aan de weg te voorkomen.</w:t>
      </w:r>
    </w:p>
    <w:p w14:paraId="1568B0F9" w14:textId="77777777" w:rsidR="00867DBC" w:rsidRPr="00867DBC" w:rsidRDefault="00867DBC" w:rsidP="00867DBC">
      <w:pPr>
        <w:pStyle w:val="ListParagraph"/>
        <w:numPr>
          <w:ilvl w:val="0"/>
          <w:numId w:val="34"/>
        </w:numPr>
        <w:jc w:val="both"/>
        <w:rPr>
          <w:color w:val="auto"/>
          <w:sz w:val="20"/>
          <w:szCs w:val="24"/>
        </w:rPr>
      </w:pPr>
      <w:r w:rsidRPr="00867DBC">
        <w:rPr>
          <w:color w:val="auto"/>
          <w:sz w:val="20"/>
          <w:szCs w:val="24"/>
        </w:rPr>
        <w:t>Fundering: de funderingslaag ligt direct boven de onderfundering en zorgt voor de structurele integriteit van de weg. Deze laag bestaat doorgaans uit hoogwaardige materialen zoals gebroken steenslag, zandcement of asfaltmengsels. Het doel van de fundering is om het gewicht van het verkeer gelijkmatig over de onderliggende lagen te verdelen en te voorkomen dat de weg gaat verzakken. De dikte van de fundering varieert afhankelijk van de verwachte belasting van de weg.</w:t>
      </w:r>
    </w:p>
    <w:p w14:paraId="6C5A1007" w14:textId="77777777" w:rsidR="00867DBC" w:rsidRPr="00867DBC" w:rsidRDefault="00867DBC" w:rsidP="00867DBC">
      <w:pPr>
        <w:pStyle w:val="ListParagraph"/>
        <w:numPr>
          <w:ilvl w:val="0"/>
          <w:numId w:val="34"/>
        </w:numPr>
        <w:jc w:val="both"/>
        <w:rPr>
          <w:color w:val="auto"/>
          <w:sz w:val="20"/>
          <w:szCs w:val="24"/>
        </w:rPr>
      </w:pPr>
      <w:r w:rsidRPr="00867DBC">
        <w:rPr>
          <w:color w:val="auto"/>
          <w:sz w:val="20"/>
          <w:szCs w:val="24"/>
        </w:rPr>
        <w:t>Bindlaag: de bindlaag is een tussenlaag die een sterke hechting vormt tussen de fundering en de uiteindelijke rijlaag. Deze laag bestaat vaak uit een asfaltmengsel met grove korrelgrootte of een cementgebonden materiaal, afhankelijk van de gekozen constructiemethode. De bindlaag zorgt ervoor dat de bovenliggende asfalt- of betonlaag goed hecht en helpt om de krachten van het verkeer naar de fundering en onderliggende lagen af te voeren. In wegdelen met beton wordt soms een cementgebonden laag toegepast om scheuren in de bovenste laag te minimaliseren en de structurele stabiliteit te verbeteren.</w:t>
      </w:r>
    </w:p>
    <w:p w14:paraId="5625D8FF" w14:textId="77777777" w:rsidR="00867DBC" w:rsidRPr="00867DBC" w:rsidRDefault="00867DBC" w:rsidP="00867DBC">
      <w:pPr>
        <w:pStyle w:val="ListParagraph"/>
        <w:numPr>
          <w:ilvl w:val="0"/>
          <w:numId w:val="34"/>
        </w:numPr>
        <w:jc w:val="both"/>
        <w:rPr>
          <w:color w:val="auto"/>
          <w:sz w:val="20"/>
        </w:rPr>
      </w:pPr>
      <w:r w:rsidRPr="00867DBC">
        <w:rPr>
          <w:color w:val="auto"/>
          <w:sz w:val="20"/>
        </w:rPr>
        <w:t>Rijlaag: de rijlaag, ook wel deklaag genoemd, is de bovenste laag van de weg en vormt het contactoppervlak voor voertuigen. Dit is de meest zichtbare en functionele laag die zorgt voor rijcomfort, veiligheid en duurzaamheid. Er zijn twee veelgebruikte soorten materialen voor de rijlaag:</w:t>
      </w:r>
    </w:p>
    <w:p w14:paraId="0502A39B" w14:textId="77777777" w:rsidR="00867DBC" w:rsidRPr="00867DBC" w:rsidRDefault="00867DBC" w:rsidP="00867DBC">
      <w:pPr>
        <w:pStyle w:val="ListParagraph"/>
        <w:numPr>
          <w:ilvl w:val="1"/>
          <w:numId w:val="34"/>
        </w:numPr>
        <w:jc w:val="both"/>
        <w:rPr>
          <w:bCs/>
          <w:color w:val="auto"/>
          <w:sz w:val="20"/>
          <w:szCs w:val="24"/>
        </w:rPr>
      </w:pPr>
      <w:r w:rsidRPr="00867DBC">
        <w:rPr>
          <w:b/>
          <w:bCs/>
          <w:color w:val="auto"/>
          <w:sz w:val="20"/>
          <w:szCs w:val="24"/>
        </w:rPr>
        <w:t>Asfaltbeton</w:t>
      </w:r>
      <w:r w:rsidRPr="00867DBC">
        <w:rPr>
          <w:bCs/>
          <w:color w:val="auto"/>
          <w:sz w:val="20"/>
          <w:szCs w:val="24"/>
        </w:rPr>
        <w:t>: dit is een flexibel en slijtvast materiaal dat bestaat uit bitumen, een bindmiddel, gemengd met steenslag en zand. Asfalt is populair vanwege zijn snelle aanleg en onderhoudsgemak, en het biedt een goede grip en geluidsreductie. De dikte van de asfaltlaag kan variëren, afhankelijk van de verkeersintensiteit en de verwachte levensduur van de weg. Bij wegen met intensief verkeer wordt vaak een extra slijtlaag aangebracht om de rijlaag te beschermen tegen slijtage.</w:t>
      </w:r>
    </w:p>
    <w:p w14:paraId="514B132D" w14:textId="77777777" w:rsidR="00867DBC" w:rsidRPr="00867DBC" w:rsidRDefault="00867DBC" w:rsidP="00867DBC">
      <w:pPr>
        <w:pStyle w:val="ListParagraph"/>
        <w:numPr>
          <w:ilvl w:val="1"/>
          <w:numId w:val="34"/>
        </w:numPr>
        <w:jc w:val="both"/>
        <w:rPr>
          <w:bCs/>
          <w:color w:val="auto"/>
          <w:sz w:val="20"/>
          <w:szCs w:val="24"/>
        </w:rPr>
      </w:pPr>
      <w:r w:rsidRPr="00867DBC">
        <w:rPr>
          <w:b/>
          <w:bCs/>
          <w:color w:val="auto"/>
          <w:sz w:val="20"/>
          <w:szCs w:val="24"/>
        </w:rPr>
        <w:t>Beton</w:t>
      </w:r>
      <w:r w:rsidRPr="00867DBC">
        <w:rPr>
          <w:bCs/>
          <w:color w:val="auto"/>
          <w:sz w:val="20"/>
          <w:szCs w:val="24"/>
        </w:rPr>
        <w:t>: beton is een hard en duurzaam materiaal dat vaak wordt gebruikt voor zware infrastructuur zoals snelwegen, luchthavens en industriële terreinen. Betonwegen hebben een langere levensduur dan asfaltwegen, maar vereisen meer tijd en kosten om te plaatsen. Beton is bestand tegen hoge verkeersbelasting en biedt goede weerstand tegen vervorming en scheurvorming, vooral in warme klimaten of gebieden met veel zwaar verkeer.</w:t>
      </w:r>
    </w:p>
    <w:p w14:paraId="482B8315" w14:textId="77777777" w:rsidR="00867DBC" w:rsidRPr="00867DBC" w:rsidRDefault="00867DBC" w:rsidP="00867DBC">
      <w:pPr>
        <w:pStyle w:val="ListParagraph"/>
        <w:numPr>
          <w:ilvl w:val="1"/>
          <w:numId w:val="34"/>
        </w:numPr>
        <w:jc w:val="both"/>
        <w:rPr>
          <w:bCs/>
          <w:color w:val="auto"/>
          <w:sz w:val="20"/>
          <w:szCs w:val="24"/>
        </w:rPr>
      </w:pPr>
      <w:r w:rsidRPr="00867DBC">
        <w:rPr>
          <w:b/>
          <w:bCs/>
          <w:color w:val="auto"/>
          <w:sz w:val="20"/>
          <w:szCs w:val="24"/>
        </w:rPr>
        <w:t>Andere rijlagen</w:t>
      </w:r>
      <w:r w:rsidRPr="00867DBC">
        <w:rPr>
          <w:bCs/>
          <w:color w:val="auto"/>
          <w:sz w:val="20"/>
          <w:szCs w:val="24"/>
        </w:rPr>
        <w:t>: De rijlaag kan gevuld zijn met nog een reeks andere opvullingen naast beton en asfaltbeton. Enkele voorbeelden zijn de volgende niet-exhaustieve lijst: klinkers, kasseien, kiezelstenen, grind, permeabel beton, tegels.</w:t>
      </w:r>
    </w:p>
    <w:p w14:paraId="48509F62" w14:textId="77777777" w:rsidR="00867DBC" w:rsidRPr="00867DBC" w:rsidRDefault="00867DBC" w:rsidP="00867DBC">
      <w:pPr>
        <w:pStyle w:val="ListParagraph"/>
        <w:numPr>
          <w:ilvl w:val="0"/>
          <w:numId w:val="34"/>
        </w:numPr>
        <w:jc w:val="both"/>
        <w:rPr>
          <w:color w:val="auto"/>
          <w:sz w:val="20"/>
          <w:szCs w:val="24"/>
        </w:rPr>
      </w:pPr>
      <w:r w:rsidRPr="00867DBC">
        <w:rPr>
          <w:color w:val="auto"/>
          <w:sz w:val="20"/>
          <w:szCs w:val="24"/>
        </w:rPr>
        <w:t xml:space="preserve">Slijtlaag: de slijtlaag is een dunne laag die </w:t>
      </w:r>
      <w:proofErr w:type="gramStart"/>
      <w:r w:rsidRPr="00867DBC">
        <w:rPr>
          <w:color w:val="auto"/>
          <w:sz w:val="20"/>
          <w:szCs w:val="24"/>
        </w:rPr>
        <w:t>bovenop</w:t>
      </w:r>
      <w:proofErr w:type="gramEnd"/>
      <w:r w:rsidRPr="00867DBC">
        <w:rPr>
          <w:color w:val="auto"/>
          <w:sz w:val="20"/>
          <w:szCs w:val="24"/>
        </w:rPr>
        <w:t xml:space="preserve"> de rijlaag wordt aangebracht en dient als extra bescherming tegen slijtage door verkeer en weersomstandigheden. Deze laag kan bestaan uit een bitumineuze afwerking of een dunne betonlaag. Bij asfaltwegen wordt vaak een microsurfacing of een emulsie van bitumen toegepast om de rijlaag waterdicht te maken en de levensduur te verlengen. De slijtlaag kan ook antislipmaterialen bevatten om de veiligheid te verbeteren, vooral in bochten en op hellingen.</w:t>
      </w:r>
    </w:p>
    <w:p w14:paraId="57FF5BE0" w14:textId="77777777" w:rsidR="00867DBC" w:rsidRPr="00867DBC" w:rsidRDefault="00867DBC" w:rsidP="00867DBC">
      <w:pPr>
        <w:pStyle w:val="ListParagraph"/>
        <w:numPr>
          <w:ilvl w:val="0"/>
          <w:numId w:val="34"/>
        </w:numPr>
        <w:jc w:val="both"/>
        <w:rPr>
          <w:color w:val="auto"/>
          <w:sz w:val="20"/>
          <w:szCs w:val="24"/>
        </w:rPr>
      </w:pPr>
      <w:r w:rsidRPr="00867DBC">
        <w:rPr>
          <w:color w:val="auto"/>
          <w:sz w:val="20"/>
          <w:szCs w:val="24"/>
        </w:rPr>
        <w:t>Geluidsreducerende of waterdoorlatende laag: in sommige wegdelen, vooral in stedelijke gebieden of nabij woonwijken, worden extra lagen toegepast om geluidsoverlast te verminderen. Deze lagen kunnen bestaan uit speciale open asfaltmengsels die geluid absorberen, of uit poreuze materialen die waterdoorlatend zijn, waardoor het regenwater snel van het wegdek kan afvloeien. Deze laatste optie vermindert wateroverlast en verhoogt de veiligheid tijdens regenachtige omstandigheden door aquaplaning te voorkomen.</w:t>
      </w:r>
    </w:p>
    <w:p w14:paraId="7A748214" w14:textId="77777777" w:rsidR="00867DBC" w:rsidRPr="00867DBC" w:rsidRDefault="00867DBC" w:rsidP="00867DBC">
      <w:pPr>
        <w:jc w:val="both"/>
        <w:rPr>
          <w:color w:val="auto"/>
          <w:sz w:val="20"/>
          <w:szCs w:val="24"/>
        </w:rPr>
      </w:pPr>
      <w:r w:rsidRPr="00867DBC">
        <w:rPr>
          <w:color w:val="auto"/>
          <w:sz w:val="20"/>
          <w:szCs w:val="24"/>
        </w:rPr>
        <w:t>Het is duidelijk voor de vakman dat deze verschillende lagen kunnen gecombineerd worden naar de nood van de wegconstructie. Niet elke laag hoeft even prominent aanwezig te zijn in elke situatie. Het voordeel van de onderhavige uitvinding is dat ze universeel ingezet kan worden, ongeacht het aantal en de aard van de verschillende bouwlagen. Verder hoeven niet aan beide zijden van de voegplaat dezelfde lagen voor te komen. In een uitvoeringsvorm wordt aan één zijde bijvoorbeeld opeenvolgend een laag steenslag, zand en straatklinkers gelegd en aan de andere zijde enkel beton.</w:t>
      </w:r>
    </w:p>
    <w:p w14:paraId="62AF3412" w14:textId="77777777" w:rsidR="00867DBC" w:rsidRPr="00867DBC" w:rsidRDefault="00867DBC" w:rsidP="00867DBC">
      <w:pPr>
        <w:jc w:val="both"/>
        <w:rPr>
          <w:color w:val="auto"/>
          <w:sz w:val="20"/>
          <w:szCs w:val="20"/>
        </w:rPr>
      </w:pPr>
      <w:r w:rsidRPr="00867DBC">
        <w:rPr>
          <w:color w:val="auto"/>
          <w:sz w:val="20"/>
          <w:szCs w:val="20"/>
        </w:rPr>
        <w:t xml:space="preserve">In een uitvoeringsvorm van de werkwijze worden de universele voegplaten op voorhand versneden tot de gewenste lengte, op basis van de lengtemaataanduiding. Op deze manier kan er op maat gewerkt worden volgens de specifieke lengte-eisen van het project. Deze aanpak biedt voordelen in termen van efficiëntie tijdens de installatie en in termen van nauwkeurigheid van de plaatsing van de platen in de wegconstructie. </w:t>
      </w:r>
    </w:p>
    <w:p w14:paraId="766D8BA6" w14:textId="77777777" w:rsidR="00867DBC" w:rsidRPr="00867DBC" w:rsidRDefault="00867DBC" w:rsidP="00867DBC">
      <w:pPr>
        <w:jc w:val="both"/>
        <w:rPr>
          <w:color w:val="auto"/>
          <w:sz w:val="20"/>
          <w:szCs w:val="20"/>
        </w:rPr>
      </w:pPr>
      <w:r w:rsidRPr="00867DBC">
        <w:rPr>
          <w:color w:val="auto"/>
          <w:sz w:val="20"/>
          <w:szCs w:val="20"/>
        </w:rPr>
        <w:t>Verder kunnen de verschillende op maat gemaakte voegplaten onderling in hoeken gezet worden om een betonplaat volledig te omringen. Twee platen kunnen in eender welke hoek ten opzichte van elkaar gezet worden, wat toelaat om op een flexibele manier beton te gieten. Voor betonconstructies met een onregelmatige vorm, zoals bepaalde terrassen, kan de volledige constructie gevoegd worden door de platen correct te snijden en combineren met elkaar.</w:t>
      </w:r>
    </w:p>
    <w:p w14:paraId="63935BD5" w14:textId="77777777" w:rsidR="00867DBC" w:rsidRPr="00867DBC" w:rsidRDefault="00867DBC" w:rsidP="00867DBC">
      <w:pPr>
        <w:jc w:val="both"/>
        <w:rPr>
          <w:color w:val="auto"/>
          <w:sz w:val="20"/>
          <w:szCs w:val="20"/>
        </w:rPr>
      </w:pPr>
      <w:r w:rsidRPr="00867DBC">
        <w:rPr>
          <w:color w:val="auto"/>
          <w:sz w:val="20"/>
          <w:szCs w:val="20"/>
        </w:rPr>
        <w:t>Bij de werkwijze kunnen verschillende technieken en apparatuur worden ingezet voor het snijden van de voegplaten. Dit kan bijvoorbeeld via snijmachines, lasersnijden of thermische snijmethodes gebeuren.</w:t>
      </w:r>
    </w:p>
    <w:p w14:paraId="2736F663" w14:textId="77777777" w:rsidR="00867DBC" w:rsidRPr="00867DBC" w:rsidRDefault="00867DBC" w:rsidP="00867DBC">
      <w:pPr>
        <w:jc w:val="both"/>
        <w:rPr>
          <w:color w:val="auto"/>
          <w:sz w:val="20"/>
          <w:szCs w:val="24"/>
        </w:rPr>
      </w:pPr>
      <w:r w:rsidRPr="00867DBC">
        <w:rPr>
          <w:color w:val="auto"/>
          <w:sz w:val="20"/>
          <w:szCs w:val="24"/>
        </w:rPr>
        <w:t>In wat volgt, wordt de uitvinding beschreven a.d.h.v. niet-limiterende voorbeelden die de uitvinding illustreren, en die niet bedoeld zijn of geïnterpreteerd mogen worden om de omvang van de uitvinding te limiteren.</w:t>
      </w:r>
    </w:p>
    <w:p w14:paraId="0296FF0C" w14:textId="77777777" w:rsidR="00867DBC" w:rsidRPr="00867DBC" w:rsidRDefault="00867DBC" w:rsidP="00867DBC">
      <w:pPr>
        <w:pStyle w:val="Draftsubtitle"/>
        <w:jc w:val="both"/>
        <w:rPr>
          <w:color w:val="auto"/>
          <w:lang w:val="nl-BE"/>
        </w:rPr>
      </w:pPr>
      <w:r w:rsidRPr="00867DBC">
        <w:rPr>
          <w:color w:val="auto"/>
          <w:lang w:val="nl-BE"/>
        </w:rPr>
        <w:t>VOORBEELDEN</w:t>
      </w:r>
    </w:p>
    <w:p w14:paraId="75C322FB"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1 </w:t>
      </w:r>
      <w:r w:rsidRPr="00867DBC">
        <w:rPr>
          <w:rFonts w:eastAsiaTheme="majorEastAsia"/>
          <w:iCs/>
          <w:color w:val="auto"/>
          <w:sz w:val="20"/>
          <w:szCs w:val="28"/>
        </w:rPr>
        <w:t xml:space="preserve">toont een dwarsdoorsnede van een voegplaat volgens een uitvoeringsvorm van de huidige uitvinding. De uitvoeringsvorm toont een uit gerecycleerde autobanden vervaardigde universele voegplaat (1) voor het gebruik in wegdelen. De plaat omvat een primaire plaat welke twee tegenoverliggende hoofdoppervlakken (3) en twee tegenoverliggende lange zijoppervlakken omvat. Een eerste lang zijoppervlak omvat een voorgevormde voeg (2), welke zich uitstrekt over de volledige lengte van het zijoppervlak. De voorgevormde voeg (2) heeft een taps uitlopend profiel, waarbij het breder wordt naar het uiteinde toe. Verder is de voeg concaaf ten opzichte van de hoofdplaat. Een tweede lang zijoppervlak omvat een stabilisatiezone (4), die zich eveneens uitstrekt over de volledige lengte van het zijoppervlak. In het hoofdoppervlak zitten voorgevormde deuvelgaten (7), met een diameter van 30 mm. </w:t>
      </w:r>
    </w:p>
    <w:p w14:paraId="5A21FD28"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Verder omvat de voegplaat twee verankeringsribben (5), elk respectievelijk gekoppeld aan het eerste en tweede hoofdoppervlak. Deze verankeringsribben (5) zijn plaatvormig, strekken zich uit in de lengterichting van het hoofdoppervlak en zijn dwars op het genoemde hoofdoppervlak gepositioneerd. Deze verankeringsribben zijn spiegelsymmetrisch ten opzichte van elkaar gepositioneerd. De voegplaat omvat ook twee stabilisatieribben (6), elk respectievelijk gekoppeld aan het eerste en tweede hoofdoppervlak. Deze stabilisatieribben (6) zijn plaatvormig, strekken zich uit in de lengterichting van het hoofdoppervlak en zijn dwars op het genoemde hoofdoppervlak gepositioneerd. Deze verankeringsribben zijn spiegelsymmetrisch ten opzichte van elkaar gepositioneerd.</w:t>
      </w:r>
    </w:p>
    <w:p w14:paraId="64F9CFC1"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De verankeringsribben (5) en stabilisatieribben (6) omvatten elk één oppervlak dat een hoek vormt met hun respectievelijk hoofdoppervlak. Deze hoek is in deze uitvoeringsvorm 90° en bijgevolg lopen deze oppervlakken parallel aan elkaar. De verankeringsribben (5) en stabilisatieribben (6) omvatten een oppervlak overliggend aan het oppervlak dat hierboven beschreven is, deze oppervlakken begrenzen de verankeringszone (8). De verankeringszone heeft een afgeknotte V-vormig profiel.</w:t>
      </w:r>
    </w:p>
    <w:p w14:paraId="5EA4125A"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2 </w:t>
      </w:r>
      <w:r w:rsidRPr="00867DBC">
        <w:rPr>
          <w:rFonts w:eastAsiaTheme="majorEastAsia"/>
          <w:iCs/>
          <w:color w:val="auto"/>
          <w:sz w:val="20"/>
          <w:szCs w:val="28"/>
        </w:rPr>
        <w:t xml:space="preserve">toont een perspectivisch vooraanzicht van een samenstel van een voegplaat en een deuvel volgens een uitvoeringsvorm van de huidige uitvinding. De uitvoeringsvorm toont een uit gerecycleerde autobanden vervaardigde universele voegplaat (1) voor het gebruik in wegconstructies. De plaat omvat een primaire plaat welke twee tegenoverliggende hoofdoppervlakken (3) en twee tegenoverliggende lange zijoppervlakken omvat. Een eerste lang zijoppervlak omvat een voorgevormde voeg (2), welke zich uitstrekt over de volledige lengte van het zijoppervlak. Een tweede lang zijoppervlak omvat een stabilisatiezone (4), die zich eveneens uitstrekt over de volledige lengte van het zijoppervlak. </w:t>
      </w:r>
    </w:p>
    <w:p w14:paraId="5760EE78"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De primaire plaat heeft een hoofdoppervlak met een lengte van 120 cm. De ribben (5, 6) en stabilisatiezone (4) hebben een lengte van 110 cm. De verankeringsribben (5) en stabilisatieribben (6) omvatten een korte zijde die niet loodrecht loopt ten opzichte van de primaire plaat. </w:t>
      </w:r>
    </w:p>
    <w:p w14:paraId="3CA96163"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In het hoofdoppervlak zitten vijf voorgevormde deuvelgaten (7), met een diameter van 30 mm. Tussen de deuvelgaten ligt een afstand van 20 cm. Ter illustratie is door één van de deuvelgaten een deuvel (10) geplaatst. De deuvel heeft een lengte van 60 cm en is vervaardigd uit roestvrij staal. Naast deuvelgaten omvat het hoofdoppervlak ook lengtemaataanduidingen (9). Deze hebben de vorm van letters uit het Latijns alfabet, in dit geval de letters CKR, EE, TP, LAT en TES. </w:t>
      </w:r>
    </w:p>
    <w:p w14:paraId="4909ED1A"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Verder omvat de voegplaat twee verankeringsribben (5), elk respectievelijk gekoppeld aan het eerste en tweede hoofdoppervlak. Deze verankeringsribben (5) zijn plaatvormig, strekken zich uit in de lengterichting van het hoofdoppervlak en zijn dwars op het genoemde hoofdoppervlak gepositioneerd. Deze verankeringsribben zijn spiegelsymmetrisch ten opzichte van elkaar gepositioneerd. De voegplaat omvat ook twee stabilisatieribben (6), elk respectievelijk gekoppeld aan het eerste en tweede hoofdoppervlak. Deze stabilisatieribben (6) zijn plaatvormig, strekken zich uit in de lengterichting van het hoofdoppervlak en zijn dwars op het genoemde hoofdoppervlak gepositioneerd. Deze verankeringsribben zijn spiegelsymmetrisch ten opzichte van elkaar gepositioneerd.</w:t>
      </w:r>
    </w:p>
    <w:p w14:paraId="1CD9EBFE"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De verankeringsribben (5) en stabilisatieribben (6) omvatten elk één oppervlak dat een hoek vormt met hun respectievelijk hoofdoppervlak. Deze hoek is in deze uitvoeringsvorm 90° en bijgevolg lopen deze oppervlakken parallel aan elkaar. De verankeringsribben (5) en stabilisatieribben (6) omvatten een oppervlak overliggend aan het oppervlak dat hierboven beschreven is, deze oppervlakken begrenzen de verankeringszone (8). De verankeringszone heeft een afgeknotte V-vormig profiel.</w:t>
      </w:r>
    </w:p>
    <w:p w14:paraId="6F3F382D"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3 </w:t>
      </w:r>
      <w:r w:rsidRPr="00867DBC">
        <w:rPr>
          <w:rFonts w:eastAsiaTheme="majorEastAsia"/>
          <w:iCs/>
          <w:color w:val="auto"/>
          <w:sz w:val="20"/>
          <w:szCs w:val="28"/>
        </w:rPr>
        <w:t>toont een perspectivisch aanzicht van een detail van een voegplaat volgens een uitvoeringsvorm van de huidige uitvinding.</w:t>
      </w:r>
    </w:p>
    <w:p w14:paraId="675B0C6F"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Figuur 4</w:t>
      </w:r>
      <w:r w:rsidRPr="00867DBC">
        <w:rPr>
          <w:rFonts w:eastAsiaTheme="majorEastAsia"/>
          <w:iCs/>
          <w:color w:val="auto"/>
          <w:sz w:val="20"/>
          <w:szCs w:val="28"/>
        </w:rPr>
        <w:t xml:space="preserve"> toont een perspectivisch aanzicht van twee voegplaten welke onder een hoek met elkaar worden geplaatst. In deze uitvoeringsvorm zijn er twee universele voegplaten (1) aan elkaar bevestigd. Het voordeel van een langer hoofdoppervlak (3) ten opzichte van de ribben (5, 6) en stabilisatiezone (4) is dat er makkelijk meerdere platen in verschillende hoeken kunnen gecombineerd worden. Dat is eveneens het voordeel van de schuin aflopende korte zijde van de verankerings- en stabilisatieribben (5, 6). Ter illustratie is er een deuvel (10) door één van de deuvelgaten (7) geplaatst. </w:t>
      </w:r>
    </w:p>
    <w:p w14:paraId="2AF8E25B" w14:textId="77777777" w:rsidR="00867DBC" w:rsidRPr="00867DBC" w:rsidRDefault="00867DBC" w:rsidP="00867DBC">
      <w:pPr>
        <w:spacing w:after="200"/>
        <w:jc w:val="both"/>
        <w:rPr>
          <w:rFonts w:eastAsiaTheme="majorEastAsia"/>
          <w:iCs/>
          <w:color w:val="auto"/>
          <w:sz w:val="20"/>
          <w:szCs w:val="28"/>
        </w:rPr>
      </w:pPr>
      <w:r w:rsidRPr="00867DBC">
        <w:rPr>
          <w:rFonts w:eastAsiaTheme="majorEastAsia"/>
          <w:b/>
          <w:iCs/>
          <w:color w:val="auto"/>
          <w:sz w:val="20"/>
          <w:szCs w:val="28"/>
        </w:rPr>
        <w:t xml:space="preserve">Figuur 5 </w:t>
      </w:r>
      <w:r w:rsidRPr="00867DBC">
        <w:rPr>
          <w:rFonts w:eastAsiaTheme="majorEastAsia"/>
          <w:iCs/>
          <w:color w:val="auto"/>
          <w:sz w:val="20"/>
          <w:szCs w:val="28"/>
        </w:rPr>
        <w:t xml:space="preserve">toont een dwarsdoorsnede van een voegplaat volgens een uitvoeringsvorm van de huidige uitvinding, waarbij de voegplaat in meerdere grondlagen zit. De uitvoeringsvorm toont een uit gerecycleerde autobanden vervaardigde universele voegplaat (1) voor het gebruik in wegdelen. De plaat omvat een primaire plaat welke twee tegenoverliggende hoofdoppervlakken (3) en twee tegenoverliggende lange zijoppervlakken omvat. Een eerste lang zijoppervlak omvat een voorgevormde voeg (2), welke zich uitstrekt over de volledige lengte van het zijoppervlak. De voorgevormde voeg (2) heeft een taps uitlopend profiel, waarbij het breder wordt naar het uiteinde toe. Verder is de voeg concaaf ten opzichte van de hoofdplaat. Een tweede lang zijoppervlak omvat een stabilisatiezone (4), die zich eveneens uitstrekt over de volledige lengte van het zijoppervlak. In het hoofdoppervlak zitten voorgevormde deuvelgaten (7), met een diameter van 30 mm. </w:t>
      </w:r>
    </w:p>
    <w:p w14:paraId="29108358"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Verder omvat de voegplaat twee verankeringsribben (5), elk respectievelijk gekoppeld aan het eerste en tweede hoofdoppervlak. Deze verankeringsribben (5) zijn plaatvormig, strekken zich uit in de lengterichting van het hoofdoppervlak en zijn dwars op het genoemde hoofdoppervlak gepositioneerd. Deze verankeringsribben zijn spiegelsymmetrisch ten opzichte van elkaar gepositioneerd. De voegplaat omvat ook twee stabilisatieribben (6), elk respectievelijk gekoppeld aan het eerste en tweede hoofdoppervlak. Deze stabilisatieribben (6) zijn plaatvormig, strekken zich uit in de lengterichting van het hoofdoppervlak en zijn dwars op het genoemde hoofdoppervlak gepositioneerd. Deze verankeringsribben zijn spiegelsymmetrisch ten opzichte van elkaar gepositioneerd.</w:t>
      </w:r>
    </w:p>
    <w:p w14:paraId="798B88FA"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De verankeringsribben (5) en stabilisatieribben (6) omvatten elk één oppervlak dat een hoek vormt met hun respectievelijk hoofdoppervlak. Deze hoek is in deze uitvoeringsvorm 90° en bijgevolg lopen deze oppervlakken parallel aan elkaar. De verankeringsribben (5) en stabilisatieribben (6) omvatten een oppervlak overliggend aan het oppervlak dat hierboven beschreven is, deze oppervlakken begrenzen de verankeringszone (8). De verankeringszone heeft een afgeknotte V-vormig profiel.</w:t>
      </w:r>
    </w:p>
    <w:p w14:paraId="7912DFFE"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 xml:space="preserve">De uitvoeringsvorm zit in meerdere lagen die gebruikt worden in een wegconstructie. Aan één zijde wordt de voegplaat (1) omgeven door drie verschillende lagen. De eerste, onderste, laag is een steenslag laag (11) die dienst doet als stabilisatielaag. Vlak daarboven zit een laag zand (12), die de fundering behelst. Als rijlaag zijn er straatklinkers voorzien (13). Langs de overliggende zijde wordt de voegplaat (1) omgeven door twee verschillende lagen. De onderste laag is langs deze kant een asfaltlaag (15) die fungeert als stutting voor de voegplaat, met daar </w:t>
      </w:r>
      <w:proofErr w:type="gramStart"/>
      <w:r w:rsidRPr="00867DBC">
        <w:rPr>
          <w:rFonts w:eastAsiaTheme="majorEastAsia"/>
          <w:bCs/>
          <w:iCs/>
          <w:color w:val="auto"/>
          <w:sz w:val="20"/>
          <w:szCs w:val="28"/>
        </w:rPr>
        <w:t>bovenop</w:t>
      </w:r>
      <w:proofErr w:type="gramEnd"/>
      <w:r w:rsidRPr="00867DBC">
        <w:rPr>
          <w:rFonts w:eastAsiaTheme="majorEastAsia"/>
          <w:bCs/>
          <w:iCs/>
          <w:color w:val="auto"/>
          <w:sz w:val="20"/>
          <w:szCs w:val="28"/>
        </w:rPr>
        <w:t xml:space="preserve"> een laag beton (14). </w:t>
      </w:r>
    </w:p>
    <w:p w14:paraId="6428192B" w14:textId="77777777" w:rsidR="00867DBC" w:rsidRPr="00867DBC" w:rsidRDefault="00867DBC" w:rsidP="00867DBC">
      <w:pPr>
        <w:jc w:val="both"/>
        <w:rPr>
          <w:color w:val="auto"/>
          <w:sz w:val="20"/>
          <w:szCs w:val="24"/>
        </w:rPr>
      </w:pPr>
      <w:r w:rsidRPr="00867DBC">
        <w:rPr>
          <w:color w:val="auto"/>
          <w:sz w:val="20"/>
          <w:szCs w:val="24"/>
        </w:rPr>
        <w:t>Onderdelen van de figuren:</w:t>
      </w:r>
    </w:p>
    <w:p w14:paraId="715A773C"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universele voegplaat</w:t>
      </w:r>
    </w:p>
    <w:p w14:paraId="369D393A"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voorgevormde voeg</w:t>
      </w:r>
    </w:p>
    <w:p w14:paraId="48A9266F"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hoofdoppervlak</w:t>
      </w:r>
    </w:p>
    <w:p w14:paraId="1C344B4A"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stabilisatiezone</w:t>
      </w:r>
    </w:p>
    <w:p w14:paraId="1D391CFE"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 xml:space="preserve">verankeringsrib </w:t>
      </w:r>
    </w:p>
    <w:p w14:paraId="3319FE36"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stabilisatierib</w:t>
      </w:r>
    </w:p>
    <w:p w14:paraId="073A3177"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deuvelgat</w:t>
      </w:r>
    </w:p>
    <w:p w14:paraId="5E885F85"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verankeringszone</w:t>
      </w:r>
    </w:p>
    <w:p w14:paraId="30C5617C"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lengtemaataanduiding</w:t>
      </w:r>
    </w:p>
    <w:p w14:paraId="1F39A8AB"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deuvel</w:t>
      </w:r>
    </w:p>
    <w:p w14:paraId="02085AB4"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steenslag</w:t>
      </w:r>
    </w:p>
    <w:p w14:paraId="158C4FCF"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zand</w:t>
      </w:r>
    </w:p>
    <w:p w14:paraId="42DE7651"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straatklinkers</w:t>
      </w:r>
    </w:p>
    <w:p w14:paraId="6B6DE228"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beton</w:t>
      </w:r>
    </w:p>
    <w:p w14:paraId="718A0579" w14:textId="77777777" w:rsidR="00867DBC" w:rsidRPr="00867DBC" w:rsidRDefault="00867DBC" w:rsidP="00867DBC">
      <w:pPr>
        <w:pStyle w:val="ListParagraph"/>
        <w:numPr>
          <w:ilvl w:val="0"/>
          <w:numId w:val="32"/>
        </w:numPr>
        <w:jc w:val="both"/>
        <w:rPr>
          <w:color w:val="auto"/>
          <w:sz w:val="20"/>
          <w:szCs w:val="24"/>
        </w:rPr>
      </w:pPr>
      <w:r w:rsidRPr="00867DBC">
        <w:rPr>
          <w:color w:val="auto"/>
          <w:sz w:val="20"/>
          <w:szCs w:val="24"/>
        </w:rPr>
        <w:t>asfalt</w:t>
      </w:r>
      <w:r w:rsidRPr="00867DBC">
        <w:rPr>
          <w:color w:val="auto"/>
          <w:sz w:val="20"/>
          <w:szCs w:val="24"/>
        </w:rPr>
        <w:br w:type="page"/>
      </w:r>
    </w:p>
    <w:p w14:paraId="5700F75B" w14:textId="77777777" w:rsidR="00867DBC" w:rsidRPr="00867DBC" w:rsidRDefault="00867DBC" w:rsidP="00867DBC">
      <w:pPr>
        <w:pStyle w:val="Draftsubtitle"/>
        <w:jc w:val="both"/>
        <w:rPr>
          <w:color w:val="auto"/>
          <w:lang w:val="nl-BE"/>
        </w:rPr>
      </w:pPr>
      <w:r w:rsidRPr="00867DBC">
        <w:rPr>
          <w:color w:val="auto"/>
          <w:lang w:val="nl-BE"/>
        </w:rPr>
        <w:t>CONCLUSIES</w:t>
      </w:r>
    </w:p>
    <w:p w14:paraId="5B1E3666"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 xml:space="preserve">Een universele </w:t>
      </w:r>
      <w:proofErr w:type="gramStart"/>
      <w:r w:rsidRPr="00867DBC">
        <w:rPr>
          <w:color w:val="auto"/>
          <w:sz w:val="20"/>
          <w:szCs w:val="20"/>
        </w:rPr>
        <w:t>voegplaat  voor</w:t>
      </w:r>
      <w:proofErr w:type="gramEnd"/>
      <w:r w:rsidRPr="00867DBC">
        <w:rPr>
          <w:color w:val="auto"/>
          <w:sz w:val="20"/>
          <w:szCs w:val="20"/>
        </w:rPr>
        <w:t xml:space="preserve"> het gebruik in wegdelen, omvattende een primaire plaat, welke primaire plaat twee tegenoverliggende hoofdoppervlakken en twee tegenoverliggende lange zijoppervlakken omvat, en waarbij </w:t>
      </w:r>
    </w:p>
    <w:p w14:paraId="3119C6D0"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een eerste lang zijoppervlak een voorgevormde voeg omvat, welke voorgevormde voeg zich uitstrekt in een lengterichting (bij voorkeur over de volledige lengte) van genoemd eerste lang zijoppervlak;</w:t>
      </w:r>
    </w:p>
    <w:p w14:paraId="44ECF8A6"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 xml:space="preserve">een tweede lang zijoppervlak een stabilisatiezone omvat, welke stabilisatiezone zich uitstrekt in een lengterichting (bij voorkeur over de volledige lengte) van genoemd tweede lang zijoppervlak; </w:t>
      </w:r>
    </w:p>
    <w:p w14:paraId="520BBF09"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de universele voegplaat minstens een eerste en een tweede verankeringsrib omvat, welke eerste en tweede verankeringsrib respectievelijk zijn gekoppeld aan genoemd eerste en tweede hoofdoppervlak, waarbij genoemde verankeringsribben plaatvormig zijn, en zich uitstrekken in een lengterichting van genoemde hoofdoppervlakken, en waarbij zij in hoofdzaak dwars op genoemde hoofdoppervlakken zijn gepositioneerd;</w:t>
      </w:r>
    </w:p>
    <w:p w14:paraId="27ACA818" w14:textId="77777777" w:rsidR="00867DBC" w:rsidRPr="00867DBC" w:rsidRDefault="00867DBC" w:rsidP="00867DBC">
      <w:pPr>
        <w:pStyle w:val="ListParagraph"/>
        <w:numPr>
          <w:ilvl w:val="1"/>
          <w:numId w:val="31"/>
        </w:numPr>
        <w:spacing w:after="0"/>
        <w:jc w:val="both"/>
        <w:rPr>
          <w:color w:val="auto"/>
          <w:sz w:val="20"/>
          <w:szCs w:val="20"/>
        </w:rPr>
      </w:pPr>
      <w:r w:rsidRPr="00867DBC">
        <w:rPr>
          <w:color w:val="auto"/>
          <w:sz w:val="20"/>
          <w:szCs w:val="20"/>
        </w:rPr>
        <w:t>de universele voegplaat minstens een eerste en een tweede stabilisatierib omvat, welke eerste en tweede stabilisatierib respectievelijk zijn gekoppeld aan genoemd eerste en tweede hoofdoppervlak, waarbij genoemde stabilisatieribben plaatvormig zijn, en zich uitstrekken in een lengterichting van genoemde hoofdoppervlakken, en waarbij zij in hoofdzaak dwars op genoemde hoofdoppervlakken zijn gepositioneerd;</w:t>
      </w:r>
    </w:p>
    <w:p w14:paraId="25B962CF" w14:textId="77777777" w:rsidR="00867DBC" w:rsidRPr="00867DBC" w:rsidRDefault="00867DBC" w:rsidP="00867DBC">
      <w:pPr>
        <w:pStyle w:val="ListParagraph"/>
        <w:numPr>
          <w:ilvl w:val="1"/>
          <w:numId w:val="31"/>
        </w:numPr>
        <w:spacing w:after="0"/>
        <w:jc w:val="both"/>
        <w:rPr>
          <w:color w:val="auto"/>
          <w:sz w:val="20"/>
          <w:szCs w:val="20"/>
        </w:rPr>
      </w:pPr>
      <w:r w:rsidRPr="00867DBC">
        <w:rPr>
          <w:color w:val="auto"/>
          <w:sz w:val="20"/>
          <w:szCs w:val="20"/>
        </w:rPr>
        <w:t>de universele voegplaat minstens één voorgevormd deuvelgat omvat, welk deuvelgat zich dwars doorheen genoemde primaire plaatuitstrekt;</w:t>
      </w:r>
    </w:p>
    <w:p w14:paraId="54105A9E" w14:textId="77777777" w:rsidR="00867DBC" w:rsidRPr="00867DBC" w:rsidRDefault="00867DBC" w:rsidP="00867DBC">
      <w:pPr>
        <w:spacing w:after="0"/>
        <w:ind w:left="1080"/>
        <w:contextualSpacing/>
        <w:jc w:val="both"/>
        <w:rPr>
          <w:color w:val="auto"/>
          <w:sz w:val="20"/>
          <w:szCs w:val="20"/>
        </w:rPr>
      </w:pPr>
      <w:r w:rsidRPr="00867DBC">
        <w:rPr>
          <w:color w:val="auto"/>
          <w:sz w:val="20"/>
          <w:szCs w:val="20"/>
        </w:rPr>
        <w:t>met het kenmerk, dat de universele voegplaat een eerste en tweede verankeringszone omvat, welke verankeringszones zijn gevormd tussen de respectievelijke stabilisatieribben en verankeringsribben aan weerszijden van de universele voegplaat.</w:t>
      </w:r>
    </w:p>
    <w:p w14:paraId="12713AD0"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conclusie 1, waarbij genoemde eerste en tweede verankeringsrib elk twee tegenoverliggende hoofdoppervlakken omvatten, waarbij minstens één van de hoofdoppervlakken van elke verankeringsrib een hoek vormt met het respectievelijke eerste en tweede hoofdoppervlak van de primaire plaat, welke hoek begrepen is tussen 60° en 120°, bij voorkeur tussen 80° en 100°.</w:t>
      </w:r>
    </w:p>
    <w:p w14:paraId="1CEA081E"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genoemde eerste en tweede stabilisatierib elk twee tegenoverliggende hoofdoppervlakken omvatten, waarbij minstens één van de hoofdoppervlakken van elke stabilisatierib een hoek vormt met het respectievelijke eerste en tweede hoofdoppervlak van de primaire plaat, welke hoek begrepen is tussen 60° en 120°, bij voorkeur tussen 80° en 100°.</w:t>
      </w:r>
    </w:p>
    <w:p w14:paraId="59463679"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 xml:space="preserve">De universele voegplaat volgens één der voorgaande conclusies, waarbij de verankeringszone een V-vormig of afgeknotte V-vormig profiel omsluit. </w:t>
      </w:r>
    </w:p>
    <w:p w14:paraId="75A4960C"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het eerste lang zijoppervlak van de primaire plaat een lengte omvat die begrepen is tussen 100 cm en 200 cm, bij voorkeur tussen 100 cm en 150 cm.</w:t>
      </w:r>
    </w:p>
    <w:p w14:paraId="461D3F3F"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het eerste lang zijoppervlak van de primaire plaat tussen 5 cm en 20 cm langer is dan het tweede lang zijoppervlak van de primaire plaat.</w:t>
      </w:r>
    </w:p>
    <w:p w14:paraId="6B103B83"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de universele voegplaat vervaardigd is uit gerecycleerde materiaal, bij voorkeur gekozen uit de groep van, maar niet gelimiteerd tot, natuurlijk of synthetisch of natuurlijk rubber, butylrubber, polyisopreen, nylon, polyester, silica, meer bij voorkeur gerecycleerde autobanden.</w:t>
      </w:r>
    </w:p>
    <w:p w14:paraId="68C7F272"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genoemd deuvelgat een minimale diameter heeft begrepen tussen 10 mm en 40 mm, bij voorkeur tussen 25 mm en 35 mm.</w:t>
      </w:r>
    </w:p>
    <w:p w14:paraId="59ACE1F2"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de universele voegplaat minstens twee deuvelgaten omvat waarbij de afstand tussen de deuvelgaten begrepen is tussen 10 cm en 50 cm, bij voorkeur tussen 20 cm en 50 cm, meer bij voorkeur tussen 20 cm en 30 cm.</w:t>
      </w:r>
    </w:p>
    <w:p w14:paraId="5864D548"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de universele voegplaat een lengtemaataanduiding omvat met symbolen, bij voorkeur letters, bij meer voorkeur letters uit het Latijns alfabet.</w:t>
      </w:r>
    </w:p>
    <w:p w14:paraId="2F57193A"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De universele voegplaat volgens één der voorgaande conclusies, waarbij de lengtemaataanduiding in reliëf is aangebracht.</w:t>
      </w:r>
    </w:p>
    <w:p w14:paraId="3B6F9964" w14:textId="77777777" w:rsidR="00867DBC" w:rsidRPr="00867DBC" w:rsidRDefault="00867DBC" w:rsidP="00867DBC">
      <w:pPr>
        <w:pStyle w:val="ListParagraph"/>
        <w:numPr>
          <w:ilvl w:val="0"/>
          <w:numId w:val="31"/>
        </w:numPr>
        <w:jc w:val="both"/>
        <w:rPr>
          <w:color w:val="auto"/>
          <w:sz w:val="20"/>
        </w:rPr>
      </w:pPr>
      <w:r w:rsidRPr="00867DBC">
        <w:rPr>
          <w:color w:val="auto"/>
          <w:sz w:val="20"/>
        </w:rPr>
        <w:t>De universele voegplaat volgens één der voorgaande conclusies, waarbij de universele voegplaat geïntegreerde markeringen omvat die het onderhoud van de voegen kunnen signaleren middels kleurveranderingen of fysieke indicatoren die reageren op druk, temperatuur of vervorming.</w:t>
      </w:r>
    </w:p>
    <w:p w14:paraId="435C6A91"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 xml:space="preserve">Een samenstel omvattende een universele voegplaat volgens één der conclusies 1 tot en met 12 en één of meer deuvels. </w:t>
      </w:r>
    </w:p>
    <w:p w14:paraId="4B712354" w14:textId="77777777" w:rsidR="00867DBC" w:rsidRPr="00867DBC" w:rsidRDefault="00867DBC" w:rsidP="00867DBC">
      <w:pPr>
        <w:pStyle w:val="ListParagraph"/>
        <w:numPr>
          <w:ilvl w:val="0"/>
          <w:numId w:val="31"/>
        </w:numPr>
        <w:jc w:val="both"/>
        <w:rPr>
          <w:color w:val="auto"/>
          <w:sz w:val="20"/>
          <w:szCs w:val="20"/>
        </w:rPr>
      </w:pPr>
      <w:r w:rsidRPr="00867DBC">
        <w:rPr>
          <w:color w:val="auto"/>
          <w:sz w:val="20"/>
          <w:szCs w:val="20"/>
        </w:rPr>
        <w:t>Een werkwijze voor het voegen van wegdelen dat de volgende stappen omvat</w:t>
      </w:r>
    </w:p>
    <w:p w14:paraId="4E652182"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het gieten van een laag stabiliserend materiaal,</w:t>
      </w:r>
    </w:p>
    <w:p w14:paraId="18C369D2"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het plaatsen van één of meer universele voegplaten volgens één der conclusies 1-12 in genoemde laag stabiliserend materiaal, waarbij de stabilisatiezone van de voegplaat in het stabiliserend materiaal wordt geplaatst;</w:t>
      </w:r>
    </w:p>
    <w:p w14:paraId="1BBF5EDB"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het invoegen van één of meer deuvels in de deuvelgaten van de voegplaat;</w:t>
      </w:r>
    </w:p>
    <w:p w14:paraId="17A6A891" w14:textId="77777777" w:rsidR="00867DBC" w:rsidRPr="00867DBC" w:rsidRDefault="00867DBC" w:rsidP="00867DBC">
      <w:pPr>
        <w:pStyle w:val="ListParagraph"/>
        <w:numPr>
          <w:ilvl w:val="1"/>
          <w:numId w:val="31"/>
        </w:numPr>
        <w:jc w:val="both"/>
        <w:rPr>
          <w:color w:val="auto"/>
          <w:sz w:val="20"/>
          <w:szCs w:val="20"/>
        </w:rPr>
      </w:pPr>
      <w:r w:rsidRPr="00867DBC">
        <w:rPr>
          <w:color w:val="auto"/>
          <w:sz w:val="20"/>
          <w:szCs w:val="20"/>
        </w:rPr>
        <w:t>het gieten van één of meer lagen beton en/of andere grondlagen,</w:t>
      </w:r>
    </w:p>
    <w:p w14:paraId="6F9D6E35" w14:textId="77777777" w:rsidR="00867DBC" w:rsidRPr="00867DBC" w:rsidRDefault="00867DBC" w:rsidP="00867DBC">
      <w:pPr>
        <w:spacing w:after="0"/>
        <w:ind w:left="1077"/>
        <w:contextualSpacing/>
        <w:jc w:val="both"/>
        <w:rPr>
          <w:color w:val="auto"/>
          <w:sz w:val="20"/>
          <w:szCs w:val="20"/>
        </w:rPr>
      </w:pPr>
      <w:r w:rsidRPr="00867DBC">
        <w:rPr>
          <w:color w:val="auto"/>
          <w:sz w:val="20"/>
          <w:szCs w:val="20"/>
        </w:rPr>
        <w:t>met het kenmerk, dat minstens één grond- of betonlaag een verankering bewerkstelligt ter hoogte van de verankeringszone van de universele voegplaat.</w:t>
      </w:r>
    </w:p>
    <w:p w14:paraId="0599D58D" w14:textId="77777777" w:rsidR="00867DBC" w:rsidRPr="00867DBC" w:rsidRDefault="00867DBC" w:rsidP="00867DBC">
      <w:pPr>
        <w:pStyle w:val="ListParagraph"/>
        <w:numPr>
          <w:ilvl w:val="0"/>
          <w:numId w:val="31"/>
        </w:numPr>
        <w:ind w:left="714" w:hanging="357"/>
        <w:jc w:val="both"/>
        <w:rPr>
          <w:color w:val="auto"/>
          <w:sz w:val="20"/>
          <w:szCs w:val="20"/>
        </w:rPr>
      </w:pPr>
      <w:r w:rsidRPr="00867DBC">
        <w:rPr>
          <w:color w:val="auto"/>
          <w:sz w:val="20"/>
          <w:szCs w:val="20"/>
        </w:rPr>
        <w:t>De werkwijze volgens conclusie 14, waarbij de universele voegplaten op voorhand worden versneden tot de gewenste lengte, op basis van de lengtemaataanduiding volgens conclusie 10 of 11.</w:t>
      </w:r>
    </w:p>
    <w:p w14:paraId="79A24415" w14:textId="77777777" w:rsidR="00867DBC" w:rsidRPr="00867DBC" w:rsidRDefault="00867DBC" w:rsidP="00867DBC">
      <w:pPr>
        <w:jc w:val="both"/>
        <w:rPr>
          <w:color w:val="auto"/>
          <w:sz w:val="20"/>
          <w:szCs w:val="20"/>
        </w:rPr>
      </w:pPr>
      <w:r w:rsidRPr="00867DBC">
        <w:rPr>
          <w:color w:val="auto"/>
          <w:sz w:val="20"/>
          <w:szCs w:val="20"/>
        </w:rPr>
        <w:br w:type="page"/>
      </w:r>
    </w:p>
    <w:p w14:paraId="611ACCDE" w14:textId="77777777" w:rsidR="00867DBC" w:rsidRPr="00867DBC" w:rsidRDefault="00867DBC" w:rsidP="00867DBC">
      <w:pPr>
        <w:pStyle w:val="DraftTitle"/>
        <w:rPr>
          <w:kern w:val="0"/>
          <w:lang w:val="nl-BE"/>
        </w:rPr>
      </w:pPr>
      <w:r w:rsidRPr="00867DBC">
        <w:rPr>
          <w:kern w:val="0"/>
          <w:lang w:val="nl-BE"/>
        </w:rPr>
        <w:t>VOEGPLAAT EN WERKWIJZE VOOR HET VOEGEN VAN WEGDELEN</w:t>
      </w:r>
    </w:p>
    <w:p w14:paraId="5C324893" w14:textId="77777777" w:rsidR="00867DBC" w:rsidRPr="00867DBC" w:rsidRDefault="00867DBC" w:rsidP="00867DBC">
      <w:pPr>
        <w:pStyle w:val="Draftsubtitle"/>
        <w:jc w:val="both"/>
        <w:rPr>
          <w:color w:val="auto"/>
          <w:lang w:val="nl-BE"/>
        </w:rPr>
      </w:pPr>
      <w:r w:rsidRPr="00867DBC">
        <w:rPr>
          <w:color w:val="auto"/>
          <w:lang w:val="nl-BE"/>
        </w:rPr>
        <w:t>UITTREKSEL</w:t>
      </w:r>
    </w:p>
    <w:p w14:paraId="101706C6" w14:textId="77777777" w:rsidR="00867DBC" w:rsidRPr="00867DBC" w:rsidRDefault="00867DBC" w:rsidP="00867DBC">
      <w:pPr>
        <w:spacing w:after="200"/>
        <w:jc w:val="both"/>
        <w:rPr>
          <w:rFonts w:eastAsiaTheme="majorEastAsia"/>
          <w:bCs/>
          <w:iCs/>
          <w:color w:val="auto"/>
          <w:sz w:val="20"/>
        </w:rPr>
      </w:pPr>
      <w:r w:rsidRPr="00867DBC">
        <w:rPr>
          <w:rFonts w:eastAsiaTheme="majorEastAsia"/>
          <w:bCs/>
          <w:iCs/>
          <w:color w:val="auto"/>
          <w:sz w:val="20"/>
        </w:rPr>
        <w:t xml:space="preserve">Onderhavige uitvinding betreft een universele voegplaat voor het gebruik in wegdelen. De voegplaat omvat een primaire plaat welke twee tegenoverliggende hoofdoppervlakken en twee tegenoverliggende lange zijoppervlakken omvat. Een eerste lang zijoppervlak omvat een voorgevormde voeg, welke zich uitstrekt over de volledige lengte van het zijoppervlak. Een tweede lang zijoppervlak omvat een stabilisatiezone, die zich eveneens uitstrekt over de volledige lengte van het zijoppervlak. In het hoofdoppervlak kunnen voorgevormde deuvelgaten zitten. </w:t>
      </w:r>
    </w:p>
    <w:p w14:paraId="5E6B8576" w14:textId="77777777" w:rsidR="00867DBC" w:rsidRPr="00867DBC" w:rsidRDefault="00867DBC" w:rsidP="00867DBC">
      <w:pPr>
        <w:spacing w:after="200"/>
        <w:jc w:val="both"/>
        <w:rPr>
          <w:rFonts w:eastAsiaTheme="majorEastAsia"/>
          <w:bCs/>
          <w:iCs/>
          <w:color w:val="auto"/>
          <w:sz w:val="20"/>
          <w:szCs w:val="28"/>
        </w:rPr>
      </w:pPr>
      <w:r w:rsidRPr="00867DBC">
        <w:rPr>
          <w:rFonts w:eastAsiaTheme="majorEastAsia"/>
          <w:bCs/>
          <w:iCs/>
          <w:color w:val="auto"/>
          <w:sz w:val="20"/>
          <w:szCs w:val="28"/>
        </w:rPr>
        <w:t>Verder omvat de voegplaat twee verankeringsribben, elk respectievelijk gekoppeld aan het eerste en tweede hoofdoppervlak. Deze verankeringsribben zijn plaatvormig, strekken zich uit in de lengterichting van het hoofdoppervlak en zijn dwars op het genoemde hoofdoppervlak gepositioneerd. Deze verankeringsribben zijn spiegelsymmetrisch ten opzichte van elkaar gepositioneerd. De voegplaat omvat ook twee stabilisatieribben, elk respectievelijk gekoppeld aan het eerste en tweede hoofdoppervlak. Deze stabilisatieribben zijn plaatvormig, strekken zich uit in de lengterichting van het hoofdoppervlak en zijn dwars op het genoemde hoofdoppervlak gepositioneerd. Deze verankeringsribben zijn spiegelsymmetrisch ten opzichte van elkaar gepositioneerd. Tussen de ribben ligt aan weerszijden van het hoofdoppervlak een verankeringszone.</w:t>
      </w:r>
    </w:p>
    <w:p w14:paraId="5DEBEE29" w14:textId="77777777" w:rsidR="00867DBC" w:rsidRPr="00867DBC" w:rsidRDefault="00867DBC" w:rsidP="00867DBC">
      <w:pPr>
        <w:jc w:val="both"/>
        <w:rPr>
          <w:color w:val="auto"/>
          <w:sz w:val="20"/>
          <w:szCs w:val="20"/>
        </w:rPr>
        <w:sectPr w:rsidR="00867DBC" w:rsidRPr="00867DBC" w:rsidSect="00867DBC">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2041" w:header="1418" w:footer="1134" w:gutter="0"/>
          <w:lnNumType w:countBy="5"/>
          <w:cols w:space="708"/>
          <w:docGrid w:linePitch="360"/>
        </w:sectPr>
      </w:pPr>
    </w:p>
    <w:p w14:paraId="3F1C831F" w14:textId="77777777" w:rsidR="00867DBC" w:rsidRPr="00867DBC" w:rsidRDefault="00867DBC" w:rsidP="00867DBC">
      <w:pPr>
        <w:jc w:val="both"/>
        <w:rPr>
          <w:b/>
          <w:bCs/>
          <w:color w:val="auto"/>
          <w:sz w:val="20"/>
          <w:szCs w:val="20"/>
        </w:rPr>
      </w:pPr>
      <w:r w:rsidRPr="00867DBC">
        <w:rPr>
          <w:b/>
          <w:bCs/>
          <w:color w:val="auto"/>
          <w:sz w:val="20"/>
          <w:szCs w:val="20"/>
        </w:rPr>
        <w:t>FIGUREN</w:t>
      </w:r>
    </w:p>
    <w:p w14:paraId="43DF0923" w14:textId="77777777" w:rsidR="00867DBC" w:rsidRPr="00867DBC" w:rsidRDefault="00867DBC" w:rsidP="00867DBC">
      <w:pPr>
        <w:jc w:val="center"/>
        <w:rPr>
          <w:b/>
          <w:bCs/>
          <w:color w:val="auto"/>
          <w:sz w:val="20"/>
          <w:szCs w:val="20"/>
        </w:rPr>
      </w:pPr>
      <w:r w:rsidRPr="00867DBC">
        <w:rPr>
          <w:b/>
          <w:bCs/>
          <w:noProof/>
          <w:color w:val="auto"/>
          <w:sz w:val="20"/>
          <w:szCs w:val="20"/>
        </w:rPr>
        <w:drawing>
          <wp:inline distT="0" distB="0" distL="0" distR="0" wp14:anchorId="2E134252" wp14:editId="33E40461">
            <wp:extent cx="4733925" cy="5295900"/>
            <wp:effectExtent l="0" t="0" r="9525" b="0"/>
            <wp:docPr id="1179356806" name="Picture 1" descr="A drawing of a cross with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6806" name="Picture 1" descr="A drawing of a cross with points&#10;&#10;Description automatically generated"/>
                    <pic:cNvPicPr/>
                  </pic:nvPicPr>
                  <pic:blipFill rotWithShape="1">
                    <a:blip r:embed="rId14"/>
                    <a:srcRect l="7130" t="1215" r="2011" b="2257"/>
                    <a:stretch/>
                  </pic:blipFill>
                  <pic:spPr bwMode="auto">
                    <a:xfrm>
                      <a:off x="0" y="0"/>
                      <a:ext cx="4733925" cy="5295900"/>
                    </a:xfrm>
                    <a:prstGeom prst="rect">
                      <a:avLst/>
                    </a:prstGeom>
                    <a:ln>
                      <a:noFill/>
                    </a:ln>
                    <a:extLst>
                      <a:ext uri="{53640926-AAD7-44D8-BBD7-CCE9431645EC}">
                        <a14:shadowObscured xmlns:a14="http://schemas.microsoft.com/office/drawing/2010/main"/>
                      </a:ext>
                    </a:extLst>
                  </pic:spPr>
                </pic:pic>
              </a:graphicData>
            </a:graphic>
          </wp:inline>
        </w:drawing>
      </w:r>
    </w:p>
    <w:p w14:paraId="5E6E6B7D" w14:textId="77777777" w:rsidR="00867DBC" w:rsidRPr="00867DBC" w:rsidRDefault="00867DBC" w:rsidP="00867DBC">
      <w:pPr>
        <w:jc w:val="center"/>
        <w:rPr>
          <w:b/>
          <w:bCs/>
          <w:color w:val="auto"/>
          <w:sz w:val="20"/>
          <w:szCs w:val="20"/>
        </w:rPr>
      </w:pPr>
      <w:r w:rsidRPr="00867DBC">
        <w:rPr>
          <w:b/>
          <w:bCs/>
          <w:color w:val="auto"/>
          <w:sz w:val="20"/>
          <w:szCs w:val="20"/>
        </w:rPr>
        <w:t>FIG. 1</w:t>
      </w:r>
    </w:p>
    <w:p w14:paraId="4D1E8A34" w14:textId="77777777" w:rsidR="00867DBC" w:rsidRPr="00867DBC" w:rsidRDefault="00867DBC" w:rsidP="00867DBC">
      <w:pPr>
        <w:spacing w:after="160" w:line="259" w:lineRule="auto"/>
        <w:rPr>
          <w:b/>
          <w:bCs/>
          <w:color w:val="auto"/>
          <w:sz w:val="20"/>
          <w:szCs w:val="20"/>
        </w:rPr>
      </w:pPr>
      <w:r w:rsidRPr="00867DBC">
        <w:rPr>
          <w:b/>
          <w:bCs/>
          <w:color w:val="auto"/>
          <w:sz w:val="20"/>
          <w:szCs w:val="20"/>
        </w:rPr>
        <w:br w:type="page"/>
      </w:r>
    </w:p>
    <w:p w14:paraId="27A8C708" w14:textId="77777777" w:rsidR="00867DBC" w:rsidRPr="00867DBC" w:rsidRDefault="00867DBC" w:rsidP="00867DBC">
      <w:pPr>
        <w:jc w:val="center"/>
        <w:rPr>
          <w:b/>
          <w:bCs/>
          <w:color w:val="auto"/>
          <w:sz w:val="20"/>
          <w:szCs w:val="20"/>
        </w:rPr>
      </w:pPr>
    </w:p>
    <w:p w14:paraId="10E84517" w14:textId="77777777" w:rsidR="00867DBC" w:rsidRPr="00867DBC" w:rsidRDefault="00867DBC" w:rsidP="00867DBC">
      <w:pPr>
        <w:jc w:val="center"/>
        <w:rPr>
          <w:noProof/>
          <w:color w:val="auto"/>
        </w:rPr>
      </w:pPr>
    </w:p>
    <w:p w14:paraId="39AF4C43" w14:textId="77777777" w:rsidR="00867DBC" w:rsidRPr="00867DBC" w:rsidRDefault="00867DBC" w:rsidP="00867DBC">
      <w:pPr>
        <w:jc w:val="center"/>
        <w:rPr>
          <w:b/>
          <w:bCs/>
          <w:color w:val="auto"/>
          <w:sz w:val="20"/>
          <w:szCs w:val="20"/>
        </w:rPr>
      </w:pPr>
      <w:r w:rsidRPr="00867DBC">
        <w:rPr>
          <w:b/>
          <w:bCs/>
          <w:noProof/>
          <w:color w:val="auto"/>
          <w:sz w:val="20"/>
          <w:szCs w:val="20"/>
        </w:rPr>
        <w:drawing>
          <wp:inline distT="0" distB="0" distL="0" distR="0" wp14:anchorId="4D88C6BE" wp14:editId="133D4822">
            <wp:extent cx="6493293" cy="2904894"/>
            <wp:effectExtent l="3493" t="0" r="6667" b="6668"/>
            <wp:docPr id="669613824" name="Picture 1" descr="A drawing of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13824" name="Picture 1" descr="A drawing of a scale&#10;&#10;Description automatically generated"/>
                    <pic:cNvPicPr/>
                  </pic:nvPicPr>
                  <pic:blipFill rotWithShape="1">
                    <a:blip r:embed="rId15"/>
                    <a:srcRect l="4084" t="1989" r="1444" b="3341"/>
                    <a:stretch/>
                  </pic:blipFill>
                  <pic:spPr bwMode="auto">
                    <a:xfrm rot="16200000">
                      <a:off x="0" y="0"/>
                      <a:ext cx="6504844" cy="2910062"/>
                    </a:xfrm>
                    <a:prstGeom prst="rect">
                      <a:avLst/>
                    </a:prstGeom>
                    <a:ln>
                      <a:noFill/>
                    </a:ln>
                    <a:extLst>
                      <a:ext uri="{53640926-AAD7-44D8-BBD7-CCE9431645EC}">
                        <a14:shadowObscured xmlns:a14="http://schemas.microsoft.com/office/drawing/2010/main"/>
                      </a:ext>
                    </a:extLst>
                  </pic:spPr>
                </pic:pic>
              </a:graphicData>
            </a:graphic>
          </wp:inline>
        </w:drawing>
      </w:r>
    </w:p>
    <w:p w14:paraId="150D7611" w14:textId="77777777" w:rsidR="00867DBC" w:rsidRPr="00867DBC" w:rsidRDefault="00867DBC" w:rsidP="00867DBC">
      <w:pPr>
        <w:jc w:val="center"/>
        <w:rPr>
          <w:b/>
          <w:bCs/>
          <w:color w:val="auto"/>
          <w:sz w:val="20"/>
          <w:szCs w:val="20"/>
        </w:rPr>
      </w:pPr>
      <w:r w:rsidRPr="00867DBC">
        <w:rPr>
          <w:b/>
          <w:bCs/>
          <w:color w:val="auto"/>
          <w:sz w:val="20"/>
          <w:szCs w:val="20"/>
        </w:rPr>
        <w:t>FIG. 2</w:t>
      </w:r>
    </w:p>
    <w:p w14:paraId="407727D8" w14:textId="77777777" w:rsidR="00867DBC" w:rsidRPr="00867DBC" w:rsidRDefault="00867DBC" w:rsidP="00867DBC">
      <w:pPr>
        <w:spacing w:after="160" w:line="259" w:lineRule="auto"/>
        <w:rPr>
          <w:b/>
          <w:bCs/>
          <w:color w:val="auto"/>
          <w:sz w:val="20"/>
          <w:szCs w:val="20"/>
        </w:rPr>
      </w:pPr>
    </w:p>
    <w:p w14:paraId="36404FC1" w14:textId="77777777" w:rsidR="00867DBC" w:rsidRPr="00867DBC" w:rsidRDefault="00867DBC" w:rsidP="00867DBC">
      <w:pPr>
        <w:jc w:val="center"/>
        <w:rPr>
          <w:b/>
          <w:bCs/>
          <w:color w:val="auto"/>
          <w:sz w:val="20"/>
          <w:szCs w:val="20"/>
        </w:rPr>
      </w:pPr>
    </w:p>
    <w:p w14:paraId="5C406120" w14:textId="77777777" w:rsidR="00867DBC" w:rsidRPr="00867DBC" w:rsidRDefault="00867DBC" w:rsidP="00867DBC">
      <w:pPr>
        <w:jc w:val="center"/>
        <w:rPr>
          <w:b/>
          <w:bCs/>
          <w:color w:val="auto"/>
          <w:sz w:val="20"/>
          <w:szCs w:val="20"/>
        </w:rPr>
      </w:pPr>
      <w:r w:rsidRPr="00867DBC">
        <w:rPr>
          <w:b/>
          <w:bCs/>
          <w:noProof/>
          <w:color w:val="auto"/>
          <w:sz w:val="20"/>
          <w:szCs w:val="20"/>
        </w:rPr>
        <w:drawing>
          <wp:inline distT="0" distB="0" distL="0" distR="0" wp14:anchorId="3105036A" wp14:editId="2860C2CA">
            <wp:extent cx="5363845" cy="5127625"/>
            <wp:effectExtent l="0" t="0" r="8255" b="0"/>
            <wp:docPr id="926753103" name="Picture 1" descr="A drawing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53103" name="Picture 1" descr="A drawing of a sign&#10;&#10;Description automatically generated"/>
                    <pic:cNvPicPr/>
                  </pic:nvPicPr>
                  <pic:blipFill>
                    <a:blip r:embed="rId16"/>
                    <a:stretch>
                      <a:fillRect/>
                    </a:stretch>
                  </pic:blipFill>
                  <pic:spPr>
                    <a:xfrm>
                      <a:off x="0" y="0"/>
                      <a:ext cx="5363845" cy="5127625"/>
                    </a:xfrm>
                    <a:prstGeom prst="rect">
                      <a:avLst/>
                    </a:prstGeom>
                  </pic:spPr>
                </pic:pic>
              </a:graphicData>
            </a:graphic>
          </wp:inline>
        </w:drawing>
      </w:r>
    </w:p>
    <w:p w14:paraId="2CDAE371" w14:textId="77777777" w:rsidR="00867DBC" w:rsidRPr="00867DBC" w:rsidRDefault="00867DBC" w:rsidP="00867DBC">
      <w:pPr>
        <w:jc w:val="center"/>
        <w:rPr>
          <w:b/>
          <w:bCs/>
          <w:color w:val="auto"/>
          <w:sz w:val="20"/>
          <w:szCs w:val="20"/>
        </w:rPr>
      </w:pPr>
      <w:r w:rsidRPr="00867DBC">
        <w:rPr>
          <w:b/>
          <w:bCs/>
          <w:color w:val="auto"/>
          <w:sz w:val="20"/>
          <w:szCs w:val="20"/>
        </w:rPr>
        <w:t>FIG. 3</w:t>
      </w:r>
    </w:p>
    <w:p w14:paraId="64541F38" w14:textId="77777777" w:rsidR="00867DBC" w:rsidRPr="00867DBC" w:rsidRDefault="00867DBC" w:rsidP="00867DBC">
      <w:pPr>
        <w:spacing w:after="160" w:line="259" w:lineRule="auto"/>
        <w:rPr>
          <w:b/>
          <w:bCs/>
          <w:color w:val="auto"/>
          <w:sz w:val="20"/>
          <w:szCs w:val="20"/>
        </w:rPr>
      </w:pPr>
      <w:r w:rsidRPr="00867DBC">
        <w:rPr>
          <w:b/>
          <w:bCs/>
          <w:color w:val="auto"/>
          <w:sz w:val="20"/>
          <w:szCs w:val="20"/>
        </w:rPr>
        <w:br w:type="page"/>
      </w:r>
    </w:p>
    <w:p w14:paraId="0A3E97E4" w14:textId="77777777" w:rsidR="00867DBC" w:rsidRPr="00867DBC" w:rsidRDefault="00867DBC" w:rsidP="00867DBC">
      <w:pPr>
        <w:jc w:val="center"/>
        <w:rPr>
          <w:b/>
          <w:bCs/>
          <w:color w:val="auto"/>
          <w:sz w:val="20"/>
          <w:szCs w:val="20"/>
        </w:rPr>
      </w:pPr>
    </w:p>
    <w:p w14:paraId="1E55B290" w14:textId="77777777" w:rsidR="00867DBC" w:rsidRPr="00867DBC" w:rsidRDefault="00867DBC" w:rsidP="00867DBC">
      <w:pPr>
        <w:jc w:val="center"/>
        <w:rPr>
          <w:b/>
          <w:bCs/>
          <w:color w:val="auto"/>
          <w:sz w:val="20"/>
          <w:szCs w:val="20"/>
        </w:rPr>
      </w:pPr>
      <w:r w:rsidRPr="00867DBC">
        <w:rPr>
          <w:b/>
          <w:bCs/>
          <w:noProof/>
          <w:color w:val="auto"/>
          <w:sz w:val="20"/>
          <w:szCs w:val="20"/>
        </w:rPr>
        <w:drawing>
          <wp:inline distT="0" distB="0" distL="0" distR="0" wp14:anchorId="231D8B96" wp14:editId="3F80C8EB">
            <wp:extent cx="5363845" cy="2335530"/>
            <wp:effectExtent l="0" t="0" r="8255" b="7620"/>
            <wp:docPr id="14966478" name="Picture 1" descr="A drawing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78" name="Picture 1" descr="A drawing of a corner&#10;&#10;Description automatically generated"/>
                    <pic:cNvPicPr/>
                  </pic:nvPicPr>
                  <pic:blipFill>
                    <a:blip r:embed="rId17"/>
                    <a:stretch>
                      <a:fillRect/>
                    </a:stretch>
                  </pic:blipFill>
                  <pic:spPr>
                    <a:xfrm>
                      <a:off x="0" y="0"/>
                      <a:ext cx="5363845" cy="2335530"/>
                    </a:xfrm>
                    <a:prstGeom prst="rect">
                      <a:avLst/>
                    </a:prstGeom>
                  </pic:spPr>
                </pic:pic>
              </a:graphicData>
            </a:graphic>
          </wp:inline>
        </w:drawing>
      </w:r>
    </w:p>
    <w:p w14:paraId="58B002A5" w14:textId="77777777" w:rsidR="00867DBC" w:rsidRPr="00867DBC" w:rsidRDefault="00867DBC" w:rsidP="00867DBC">
      <w:pPr>
        <w:jc w:val="center"/>
        <w:rPr>
          <w:b/>
          <w:bCs/>
          <w:color w:val="auto"/>
          <w:sz w:val="20"/>
          <w:szCs w:val="20"/>
        </w:rPr>
      </w:pPr>
      <w:r w:rsidRPr="00867DBC">
        <w:rPr>
          <w:b/>
          <w:bCs/>
          <w:color w:val="auto"/>
          <w:sz w:val="20"/>
          <w:szCs w:val="20"/>
        </w:rPr>
        <w:t>FIG. 4</w:t>
      </w:r>
    </w:p>
    <w:p w14:paraId="736266F4" w14:textId="77777777" w:rsidR="00867DBC" w:rsidRPr="00867DBC" w:rsidRDefault="00867DBC" w:rsidP="00867DBC">
      <w:pPr>
        <w:jc w:val="center"/>
        <w:rPr>
          <w:b/>
          <w:bCs/>
          <w:color w:val="auto"/>
          <w:sz w:val="20"/>
          <w:szCs w:val="20"/>
        </w:rPr>
      </w:pPr>
      <w:r w:rsidRPr="00867DBC">
        <w:rPr>
          <w:b/>
          <w:bCs/>
          <w:noProof/>
          <w:color w:val="auto"/>
          <w:sz w:val="20"/>
          <w:szCs w:val="20"/>
        </w:rPr>
        <w:drawing>
          <wp:inline distT="0" distB="0" distL="0" distR="0" wp14:anchorId="4AA8A787" wp14:editId="432FBCCF">
            <wp:extent cx="4632924" cy="4781550"/>
            <wp:effectExtent l="0" t="0" r="0" b="0"/>
            <wp:docPr id="160797977" name="Picture 1" descr="A drawing of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977" name="Picture 1" descr="A drawing of a cross&#10;&#10;Description automatically generated"/>
                    <pic:cNvPicPr/>
                  </pic:nvPicPr>
                  <pic:blipFill rotWithShape="1">
                    <a:blip r:embed="rId18"/>
                    <a:srcRect l="3730" r="1799"/>
                    <a:stretch/>
                  </pic:blipFill>
                  <pic:spPr bwMode="auto">
                    <a:xfrm>
                      <a:off x="0" y="0"/>
                      <a:ext cx="4638751" cy="4787564"/>
                    </a:xfrm>
                    <a:prstGeom prst="rect">
                      <a:avLst/>
                    </a:prstGeom>
                    <a:ln>
                      <a:noFill/>
                    </a:ln>
                    <a:extLst>
                      <a:ext uri="{53640926-AAD7-44D8-BBD7-CCE9431645EC}">
                        <a14:shadowObscured xmlns:a14="http://schemas.microsoft.com/office/drawing/2010/main"/>
                      </a:ext>
                    </a:extLst>
                  </pic:spPr>
                </pic:pic>
              </a:graphicData>
            </a:graphic>
          </wp:inline>
        </w:drawing>
      </w:r>
    </w:p>
    <w:p w14:paraId="7770D564" w14:textId="211497E0" w:rsidR="003B63D0" w:rsidRPr="00867DBC" w:rsidRDefault="00867DBC" w:rsidP="00867DBC">
      <w:pPr>
        <w:jc w:val="center"/>
        <w:rPr>
          <w:b/>
          <w:bCs/>
          <w:color w:val="auto"/>
          <w:sz w:val="20"/>
          <w:szCs w:val="20"/>
        </w:rPr>
      </w:pPr>
      <w:r w:rsidRPr="00867DBC">
        <w:rPr>
          <w:b/>
          <w:bCs/>
          <w:color w:val="auto"/>
          <w:sz w:val="20"/>
          <w:szCs w:val="20"/>
        </w:rPr>
        <w:t>FIG. 5</w:t>
      </w:r>
    </w:p>
    <w:sectPr w:rsidR="003B63D0" w:rsidRPr="00867DBC" w:rsidSect="003A1CB0">
      <w:headerReference w:type="even" r:id="rId19"/>
      <w:headerReference w:type="default" r:id="rId20"/>
      <w:footerReference w:type="even" r:id="rId21"/>
      <w:footerReference w:type="default" r:id="rId22"/>
      <w:headerReference w:type="first" r:id="rId23"/>
      <w:footerReference w:type="first" r:id="rId24"/>
      <w:pgSz w:w="11906" w:h="16838" w:code="9"/>
      <w:pgMar w:top="1418" w:right="1418" w:bottom="1418" w:left="2041" w:header="1418"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F5A7" w14:textId="77777777" w:rsidR="00970775" w:rsidRDefault="00970775" w:rsidP="005A3007">
      <w:pPr>
        <w:spacing w:after="0" w:line="240" w:lineRule="auto"/>
      </w:pPr>
      <w:r>
        <w:separator/>
      </w:r>
    </w:p>
  </w:endnote>
  <w:endnote w:type="continuationSeparator" w:id="0">
    <w:p w14:paraId="5533A110" w14:textId="77777777" w:rsidR="00970775" w:rsidRDefault="00970775" w:rsidP="005A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DA11" w14:textId="77777777" w:rsidR="00867DBC" w:rsidRDefault="00867D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F719" w14:textId="77777777" w:rsidR="00867DBC" w:rsidRPr="00372611" w:rsidRDefault="00867DBC" w:rsidP="00971A80">
    <w:pPr>
      <w:pStyle w:val="Footer"/>
      <w:tabs>
        <w:tab w:val="clear" w:pos="4536"/>
        <w:tab w:val="clear" w:pos="9072"/>
        <w:tab w:val="center" w:pos="3969"/>
        <w:tab w:val="right" w:pos="8280"/>
      </w:tabs>
      <w:rPr>
        <w:rFonts w:cs="Arial"/>
        <w:sz w:val="16"/>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EF01" w14:textId="77777777" w:rsidR="00867DBC" w:rsidRDefault="00867D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6D98" w14:textId="77777777" w:rsidR="00867DBC" w:rsidRDefault="00867D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8D1C" w14:textId="361837F9" w:rsidR="00971A80" w:rsidRPr="00372611" w:rsidRDefault="00971A80" w:rsidP="00971A80">
    <w:pPr>
      <w:pStyle w:val="Footer"/>
      <w:tabs>
        <w:tab w:val="clear" w:pos="4536"/>
        <w:tab w:val="clear" w:pos="9072"/>
        <w:tab w:val="center" w:pos="3969"/>
        <w:tab w:val="right" w:pos="8280"/>
      </w:tabs>
      <w:rPr>
        <w:rFonts w:cs="Arial"/>
        <w:sz w:val="16"/>
        <w:szCs w:val="16"/>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FB6C" w14:textId="77777777" w:rsidR="00867DBC" w:rsidRDefault="00867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7DA9" w14:textId="77777777" w:rsidR="00970775" w:rsidRDefault="00970775" w:rsidP="005A3007">
      <w:pPr>
        <w:spacing w:after="0" w:line="240" w:lineRule="auto"/>
      </w:pPr>
      <w:r>
        <w:separator/>
      </w:r>
    </w:p>
  </w:footnote>
  <w:footnote w:type="continuationSeparator" w:id="0">
    <w:p w14:paraId="49282F5A" w14:textId="77777777" w:rsidR="00970775" w:rsidRDefault="00970775" w:rsidP="005A3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814" w14:textId="77777777" w:rsidR="00867DBC" w:rsidRDefault="00867D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B2B4" w14:textId="77777777" w:rsidR="00867DBC" w:rsidRPr="00867DBC" w:rsidRDefault="00867DBC" w:rsidP="00867DBC">
    <w:pPr>
      <w:pStyle w:val="Header"/>
      <w:jc w:val="center"/>
      <w:rPr>
        <w:color w:val="auto"/>
      </w:rPr>
    </w:pPr>
    <w:r w:rsidRPr="00867DBC">
      <w:rPr>
        <w:color w:val="auto"/>
      </w:rPr>
      <w:fldChar w:fldCharType="begin"/>
    </w:r>
    <w:r w:rsidRPr="00867DBC">
      <w:rPr>
        <w:color w:val="auto"/>
      </w:rPr>
      <w:instrText xml:space="preserve"> PAGE  \* MERGEFORMAT </w:instrText>
    </w:r>
    <w:r w:rsidRPr="00867DBC">
      <w:rPr>
        <w:color w:val="auto"/>
      </w:rPr>
      <w:fldChar w:fldCharType="separate"/>
    </w:r>
    <w:r w:rsidRPr="00867DBC">
      <w:rPr>
        <w:color w:val="auto"/>
      </w:rPr>
      <w:t>1</w:t>
    </w:r>
    <w:r w:rsidRPr="00867DBC">
      <w:rPr>
        <w:color w:val="auto"/>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768A" w14:textId="77777777" w:rsidR="00867DBC" w:rsidRDefault="00867D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4F01" w14:textId="77777777" w:rsidR="00867DBC" w:rsidRDefault="00867D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6509" w14:textId="3D03BEE6" w:rsidR="00414CC9" w:rsidRPr="00867DBC" w:rsidRDefault="00414CC9" w:rsidP="00867DBC">
    <w:pPr>
      <w:pStyle w:val="Header"/>
      <w:jc w:val="center"/>
      <w:rPr>
        <w:color w:val="auto"/>
      </w:rPr>
    </w:pPr>
    <w:r w:rsidRPr="00867DBC">
      <w:rPr>
        <w:color w:val="auto"/>
      </w:rPr>
      <w:fldChar w:fldCharType="begin"/>
    </w:r>
    <w:r w:rsidRPr="00867DBC">
      <w:rPr>
        <w:color w:val="auto"/>
      </w:rPr>
      <w:instrText xml:space="preserve"> PAGE  \* MERGEFORMAT </w:instrText>
    </w:r>
    <w:r w:rsidRPr="00867DBC">
      <w:rPr>
        <w:color w:val="auto"/>
      </w:rPr>
      <w:fldChar w:fldCharType="separate"/>
    </w:r>
    <w:r w:rsidRPr="00867DBC">
      <w:rPr>
        <w:color w:val="auto"/>
      </w:rPr>
      <w:t>1</w:t>
    </w:r>
    <w:r w:rsidRPr="00867DBC">
      <w:rPr>
        <w:color w:val="auto"/>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89B7" w14:textId="77777777" w:rsidR="00867DBC" w:rsidRDefault="00867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9CF"/>
    <w:multiLevelType w:val="multilevel"/>
    <w:tmpl w:val="FFFFFFFF"/>
    <w:lvl w:ilvl="0">
      <w:start w:val="1"/>
      <w:numFmt w:val="decimal"/>
      <w:pStyle w:val="BAPheading1"/>
      <w:isLgl/>
      <w:suff w:val="space"/>
      <w:lvlText w:val="%1. "/>
      <w:lvlJc w:val="left"/>
      <w:rPr>
        <w:rFonts w:ascii="Verdana" w:hAnsi="Verdana" w:cs="Times New Roman" w:hint="default"/>
        <w:b/>
        <w:i w:val="0"/>
        <w:sz w:val="18"/>
      </w:rPr>
    </w:lvl>
    <w:lvl w:ilvl="1">
      <w:start w:val="1"/>
      <w:numFmt w:val="decimal"/>
      <w:pStyle w:val="BAPheading2"/>
      <w:isLgl/>
      <w:suff w:val="space"/>
      <w:lvlText w:val="%1.%2. "/>
      <w:lvlJc w:val="left"/>
      <w:rPr>
        <w:rFonts w:ascii="Verdana" w:hAnsi="Verdana" w:cs="Times New Roman" w:hint="default"/>
        <w:b/>
        <w:i w:val="0"/>
        <w:sz w:val="18"/>
      </w:rPr>
    </w:lvl>
    <w:lvl w:ilvl="2">
      <w:start w:val="1"/>
      <w:numFmt w:val="decimal"/>
      <w:pStyle w:val="BAPheading3"/>
      <w:isLgl/>
      <w:suff w:val="space"/>
      <w:lvlText w:val="%1.%2.%3. "/>
      <w:lvlJc w:val="left"/>
      <w:rPr>
        <w:rFonts w:ascii="Verdana" w:hAnsi="Verdana" w:cs="Times New Roman" w:hint="default"/>
        <w:b/>
        <w:i w:val="0"/>
        <w:sz w:val="18"/>
      </w:rPr>
    </w:lvl>
    <w:lvl w:ilvl="3">
      <w:start w:val="1"/>
      <w:numFmt w:val="decimal"/>
      <w:pStyle w:val="BAPheading4"/>
      <w:isLgl/>
      <w:suff w:val="space"/>
      <w:lvlText w:val="%1.%2.%3.%4. "/>
      <w:lvlJc w:val="left"/>
      <w:rPr>
        <w:rFonts w:ascii="Verdana" w:hAnsi="Verdana" w:cs="Times New Roman" w:hint="default"/>
        <w:b/>
        <w:i/>
        <w:sz w:val="18"/>
      </w:rPr>
    </w:lvl>
    <w:lvl w:ilvl="4">
      <w:start w:val="1"/>
      <w:numFmt w:val="decimal"/>
      <w:pStyle w:val="BAPheading5"/>
      <w:isLgl/>
      <w:suff w:val="space"/>
      <w:lvlText w:val="%1.%2.%3.%4.%5. "/>
      <w:lvlJc w:val="left"/>
      <w:rPr>
        <w:rFonts w:ascii="Verdana" w:hAnsi="Verdana" w:cs="Times New Roman" w:hint="default"/>
        <w:b w:val="0"/>
        <w:i/>
        <w:sz w:val="18"/>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1" w15:restartNumberingAfterBreak="0">
    <w:nsid w:val="02300B81"/>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2" w15:restartNumberingAfterBreak="0">
    <w:nsid w:val="03F6253C"/>
    <w:multiLevelType w:val="hybridMultilevel"/>
    <w:tmpl w:val="3984CDFE"/>
    <w:lvl w:ilvl="0" w:tplc="FFFFFFFF">
      <w:start w:val="1"/>
      <w:numFmt w:val="lowerLetter"/>
      <w:lvlText w:val="%1."/>
      <w:lvlJc w:val="left"/>
      <w:pPr>
        <w:ind w:left="1276" w:hanging="360"/>
      </w:pPr>
      <w:rPr>
        <w:sz w:val="20"/>
        <w:szCs w:val="20"/>
      </w:rPr>
    </w:lvl>
    <w:lvl w:ilvl="1" w:tplc="FFFFFFFF">
      <w:start w:val="1"/>
      <w:numFmt w:val="decimal"/>
      <w:lvlText w:val="%2."/>
      <w:lvlJc w:val="left"/>
      <w:pPr>
        <w:ind w:left="1996" w:hanging="360"/>
      </w:pPr>
      <w:rPr>
        <w:rFonts w:cs="Times New Roman" w:hint="default"/>
      </w:rPr>
    </w:lvl>
    <w:lvl w:ilvl="2" w:tplc="FFFFFFFF" w:tentative="1">
      <w:start w:val="1"/>
      <w:numFmt w:val="lowerRoman"/>
      <w:lvlText w:val="%3."/>
      <w:lvlJc w:val="right"/>
      <w:pPr>
        <w:ind w:left="2716" w:hanging="180"/>
      </w:pPr>
      <w:rPr>
        <w:rFonts w:cs="Times New Roman"/>
      </w:rPr>
    </w:lvl>
    <w:lvl w:ilvl="3" w:tplc="FFFFFFFF" w:tentative="1">
      <w:start w:val="1"/>
      <w:numFmt w:val="decimal"/>
      <w:lvlText w:val="%4."/>
      <w:lvlJc w:val="left"/>
      <w:pPr>
        <w:ind w:left="3436" w:hanging="360"/>
      </w:pPr>
      <w:rPr>
        <w:rFonts w:cs="Times New Roman"/>
      </w:rPr>
    </w:lvl>
    <w:lvl w:ilvl="4" w:tplc="FFFFFFFF" w:tentative="1">
      <w:start w:val="1"/>
      <w:numFmt w:val="lowerLetter"/>
      <w:lvlText w:val="%5."/>
      <w:lvlJc w:val="left"/>
      <w:pPr>
        <w:ind w:left="4156" w:hanging="360"/>
      </w:pPr>
      <w:rPr>
        <w:rFonts w:cs="Times New Roman"/>
      </w:rPr>
    </w:lvl>
    <w:lvl w:ilvl="5" w:tplc="FFFFFFFF" w:tentative="1">
      <w:start w:val="1"/>
      <w:numFmt w:val="lowerRoman"/>
      <w:lvlText w:val="%6."/>
      <w:lvlJc w:val="right"/>
      <w:pPr>
        <w:ind w:left="4876" w:hanging="180"/>
      </w:pPr>
      <w:rPr>
        <w:rFonts w:cs="Times New Roman"/>
      </w:rPr>
    </w:lvl>
    <w:lvl w:ilvl="6" w:tplc="FFFFFFFF" w:tentative="1">
      <w:start w:val="1"/>
      <w:numFmt w:val="decimal"/>
      <w:lvlText w:val="%7."/>
      <w:lvlJc w:val="left"/>
      <w:pPr>
        <w:ind w:left="5596" w:hanging="360"/>
      </w:pPr>
      <w:rPr>
        <w:rFonts w:cs="Times New Roman"/>
      </w:rPr>
    </w:lvl>
    <w:lvl w:ilvl="7" w:tplc="FFFFFFFF" w:tentative="1">
      <w:start w:val="1"/>
      <w:numFmt w:val="lowerLetter"/>
      <w:lvlText w:val="%8."/>
      <w:lvlJc w:val="left"/>
      <w:pPr>
        <w:ind w:left="6316" w:hanging="360"/>
      </w:pPr>
      <w:rPr>
        <w:rFonts w:cs="Times New Roman"/>
      </w:rPr>
    </w:lvl>
    <w:lvl w:ilvl="8" w:tplc="FFFFFFFF" w:tentative="1">
      <w:start w:val="1"/>
      <w:numFmt w:val="lowerRoman"/>
      <w:lvlText w:val="%9."/>
      <w:lvlJc w:val="right"/>
      <w:pPr>
        <w:ind w:left="7036" w:hanging="180"/>
      </w:pPr>
      <w:rPr>
        <w:rFonts w:cs="Times New Roman"/>
      </w:rPr>
    </w:lvl>
  </w:abstractNum>
  <w:abstractNum w:abstractNumId="3" w15:restartNumberingAfterBreak="0">
    <w:nsid w:val="083E5E93"/>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 w15:restartNumberingAfterBreak="0">
    <w:nsid w:val="09D90375"/>
    <w:multiLevelType w:val="singleLevel"/>
    <w:tmpl w:val="482AF2DC"/>
    <w:lvl w:ilvl="0">
      <w:start w:val="1"/>
      <w:numFmt w:val="decimal"/>
      <w:lvlText w:val="%1."/>
      <w:lvlJc w:val="left"/>
      <w:pPr>
        <w:ind w:left="2629" w:hanging="360"/>
      </w:pPr>
      <w:rPr>
        <w:rFonts w:ascii="Arial" w:hAnsi="Arial" w:hint="default"/>
        <w:b/>
        <w:i w:val="0"/>
      </w:rPr>
    </w:lvl>
  </w:abstractNum>
  <w:abstractNum w:abstractNumId="5" w15:restartNumberingAfterBreak="0">
    <w:nsid w:val="0B352DD9"/>
    <w:multiLevelType w:val="multilevel"/>
    <w:tmpl w:val="FFFFFFFF"/>
    <w:lvl w:ilvl="0">
      <w:start w:val="1"/>
      <w:numFmt w:val="decimal"/>
      <w:suff w:val="space"/>
      <w:lvlText w:val="%1. "/>
      <w:lvlJc w:val="left"/>
      <w:rPr>
        <w:rFonts w:ascii="Verdana" w:hAnsi="Verdana" w:cs="Times New Roman" w:hint="default"/>
        <w:b/>
        <w:i w:val="0"/>
        <w:sz w:val="18"/>
      </w:rPr>
    </w:lvl>
    <w:lvl w:ilvl="1">
      <w:start w:val="1"/>
      <w:numFmt w:val="decimal"/>
      <w:isLgl/>
      <w:suff w:val="space"/>
      <w:lvlText w:val="%1.%2. "/>
      <w:lvlJc w:val="left"/>
      <w:rPr>
        <w:rFonts w:ascii="Verdana" w:hAnsi="Verdana" w:cs="Times New Roman" w:hint="default"/>
        <w:b/>
        <w:i w:val="0"/>
        <w:sz w:val="18"/>
      </w:rPr>
    </w:lvl>
    <w:lvl w:ilvl="2">
      <w:start w:val="1"/>
      <w:numFmt w:val="lowerRoman"/>
      <w:lvlText w:val="%3."/>
      <w:lvlJc w:val="right"/>
      <w:pPr>
        <w:ind w:left="2880" w:hanging="180"/>
      </w:pPr>
      <w:rPr>
        <w:rFonts w:cs="Times New Roman" w:hint="default"/>
      </w:rPr>
    </w:lvl>
    <w:lvl w:ilvl="3">
      <w:start w:val="1"/>
      <w:numFmt w:val="decimal"/>
      <w:lvlText w:val="%4."/>
      <w:lvlJc w:val="left"/>
      <w:pPr>
        <w:ind w:left="3600" w:hanging="360"/>
      </w:pPr>
      <w:rPr>
        <w:rFonts w:cs="Times New Roman" w:hint="default"/>
      </w:rPr>
    </w:lvl>
    <w:lvl w:ilvl="4">
      <w:start w:val="1"/>
      <w:numFmt w:val="lowerLetter"/>
      <w:lvlText w:val="%5."/>
      <w:lvlJc w:val="left"/>
      <w:pPr>
        <w:ind w:left="4320" w:hanging="360"/>
      </w:pPr>
      <w:rPr>
        <w:rFonts w:cs="Times New Roman" w:hint="default"/>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6" w15:restartNumberingAfterBreak="0">
    <w:nsid w:val="0D1E59DA"/>
    <w:multiLevelType w:val="hybridMultilevel"/>
    <w:tmpl w:val="FFFFFFFF"/>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7" w15:restartNumberingAfterBreak="0">
    <w:nsid w:val="0E5E678F"/>
    <w:multiLevelType w:val="hybridMultilevel"/>
    <w:tmpl w:val="B0D0A4BA"/>
    <w:lvl w:ilvl="0" w:tplc="AE741C28">
      <w:start w:val="2"/>
      <w:numFmt w:val="decimal"/>
      <w:lvlText w:val="%1."/>
      <w:lvlJc w:val="left"/>
      <w:pPr>
        <w:ind w:left="1440" w:hanging="360"/>
      </w:pPr>
      <w:rPr>
        <w:rFonts w:cs="Times New Roman"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0F0C7C99"/>
    <w:multiLevelType w:val="hybridMultilevel"/>
    <w:tmpl w:val="6480EFD6"/>
    <w:lvl w:ilvl="0" w:tplc="C7D02038">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0610862"/>
    <w:multiLevelType w:val="hybridMultilevel"/>
    <w:tmpl w:val="A1B2A1B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4BE61BC"/>
    <w:multiLevelType w:val="hybridMultilevel"/>
    <w:tmpl w:val="FFFFFFFF"/>
    <w:lvl w:ilvl="0" w:tplc="5FA49368">
      <w:start w:val="1"/>
      <w:numFmt w:val="decimal"/>
      <w:lvlText w:val="%1) "/>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1" w15:restartNumberingAfterBreak="0">
    <w:nsid w:val="14FF38D2"/>
    <w:multiLevelType w:val="hybridMultilevel"/>
    <w:tmpl w:val="FFFFFFFF"/>
    <w:lvl w:ilvl="0" w:tplc="8F8EC3FC">
      <w:start w:val="1"/>
      <w:numFmt w:val="lowerLetter"/>
      <w:pStyle w:val="Draftlist1"/>
      <w:lvlText w:val="(%1) "/>
      <w:lvlJc w:val="left"/>
      <w:pPr>
        <w:ind w:left="720" w:hanging="360"/>
      </w:pPr>
      <w:rPr>
        <w:rFonts w:ascii="Verdana" w:hAnsi="Verdana" w:cs="Times New Roman" w:hint="default"/>
        <w:b w:val="0"/>
        <w:i w:val="0"/>
        <w:spacing w:val="0"/>
        <w:w w:val="100"/>
        <w:position w:val="0"/>
        <w:sz w:val="2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2" w15:restartNumberingAfterBreak="0">
    <w:nsid w:val="188274A8"/>
    <w:multiLevelType w:val="hybridMultilevel"/>
    <w:tmpl w:val="3984CDFE"/>
    <w:lvl w:ilvl="0" w:tplc="FFFFFFFF">
      <w:start w:val="1"/>
      <w:numFmt w:val="lowerLetter"/>
      <w:lvlText w:val="%1."/>
      <w:lvlJc w:val="left"/>
      <w:pPr>
        <w:ind w:left="720" w:hanging="360"/>
      </w:pPr>
      <w:rPr>
        <w:sz w:val="20"/>
        <w:szCs w:val="20"/>
      </w:rPr>
    </w:lvl>
    <w:lvl w:ilvl="1" w:tplc="FFFFFFFF">
      <w:start w:val="1"/>
      <w:numFmt w:val="decimal"/>
      <w:lvlText w:val="%2."/>
      <w:lvlJc w:val="left"/>
      <w:pPr>
        <w:ind w:left="1440" w:hanging="360"/>
      </w:pPr>
      <w:rPr>
        <w:rFonts w:cs="Times New Roman" w:hint="default"/>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3" w15:restartNumberingAfterBreak="0">
    <w:nsid w:val="19806BDE"/>
    <w:multiLevelType w:val="hybridMultilevel"/>
    <w:tmpl w:val="FFFFFFFF"/>
    <w:lvl w:ilvl="0" w:tplc="1B1A3980">
      <w:start w:val="1"/>
      <w:numFmt w:val="bullet"/>
      <w:lvlText w:val="-"/>
      <w:lvlJc w:val="left"/>
      <w:pPr>
        <w:ind w:left="720" w:hanging="360"/>
      </w:pPr>
      <w:rPr>
        <w:rFonts w:ascii="Verdana" w:eastAsia="Times New Roman" w:hAnsi="Verdana"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B0D7A68"/>
    <w:multiLevelType w:val="hybridMultilevel"/>
    <w:tmpl w:val="4FD06B4C"/>
    <w:lvl w:ilvl="0" w:tplc="FB8A7EB4">
      <w:start w:val="1"/>
      <w:numFmt w:val="bullet"/>
      <w:lvlText w:val="-"/>
      <w:lvlJc w:val="left"/>
      <w:pPr>
        <w:ind w:left="1080" w:hanging="72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1C66338E"/>
    <w:multiLevelType w:val="multilevel"/>
    <w:tmpl w:val="FFFFFFFF"/>
    <w:lvl w:ilvl="0">
      <w:start w:val="1"/>
      <w:numFmt w:val="decimal"/>
      <w:pStyle w:val="BAPparagraphstyle"/>
      <w:suff w:val="space"/>
      <w:lvlText w:val="[%1] "/>
      <w:lvlJc w:val="left"/>
      <w:rPr>
        <w:rFonts w:ascii="Verdana" w:hAnsi="Verdana" w:cs="Times New Roman" w:hint="default"/>
        <w:b w:val="0"/>
        <w:i w:val="0"/>
        <w:sz w:val="20"/>
      </w:rPr>
    </w:lvl>
    <w:lvl w:ilvl="1">
      <w:start w:val="1"/>
      <w:numFmt w:val="lowerLetter"/>
      <w:lvlText w:val="%2."/>
      <w:lvlJc w:val="left"/>
      <w:pPr>
        <w:ind w:left="2160" w:hanging="360"/>
      </w:pPr>
      <w:rPr>
        <w:rFonts w:cs="Times New Roman" w:hint="default"/>
      </w:rPr>
    </w:lvl>
    <w:lvl w:ilvl="2">
      <w:start w:val="1"/>
      <w:numFmt w:val="lowerRoman"/>
      <w:lvlText w:val="%3."/>
      <w:lvlJc w:val="right"/>
      <w:pPr>
        <w:ind w:left="2880" w:hanging="180"/>
      </w:pPr>
      <w:rPr>
        <w:rFonts w:cs="Times New Roman" w:hint="default"/>
      </w:rPr>
    </w:lvl>
    <w:lvl w:ilvl="3">
      <w:start w:val="1"/>
      <w:numFmt w:val="decimal"/>
      <w:lvlText w:val="%4."/>
      <w:lvlJc w:val="left"/>
      <w:pPr>
        <w:ind w:left="3600" w:hanging="360"/>
      </w:pPr>
      <w:rPr>
        <w:rFonts w:cs="Times New Roman" w:hint="default"/>
      </w:rPr>
    </w:lvl>
    <w:lvl w:ilvl="4">
      <w:start w:val="1"/>
      <w:numFmt w:val="lowerLetter"/>
      <w:lvlText w:val="%5."/>
      <w:lvlJc w:val="left"/>
      <w:pPr>
        <w:ind w:left="4320" w:hanging="360"/>
      </w:pPr>
      <w:rPr>
        <w:rFonts w:cs="Times New Roman" w:hint="default"/>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16" w15:restartNumberingAfterBreak="0">
    <w:nsid w:val="22BF41EF"/>
    <w:multiLevelType w:val="hybridMultilevel"/>
    <w:tmpl w:val="602618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C77158E"/>
    <w:multiLevelType w:val="hybridMultilevel"/>
    <w:tmpl w:val="60806A20"/>
    <w:lvl w:ilvl="0" w:tplc="B0B0D6D2">
      <w:numFmt w:val="bullet"/>
      <w:lvlText w:val="-"/>
      <w:lvlJc w:val="left"/>
      <w:pPr>
        <w:ind w:left="720" w:hanging="360"/>
      </w:pPr>
      <w:rPr>
        <w:rFonts w:ascii="Calibri" w:eastAsiaTheme="minorHAnsi" w:hAnsi="Calibri" w:cs="Calibri" w:hint="default"/>
        <w:i w:val="0"/>
        <w:sz w:val="2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E0650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C76C7"/>
    <w:multiLevelType w:val="multilevel"/>
    <w:tmpl w:val="FFFFFFFF"/>
    <w:lvl w:ilvl="0">
      <w:start w:val="1"/>
      <w:numFmt w:val="decimal"/>
      <w:suff w:val="space"/>
      <w:lvlText w:val="%1. "/>
      <w:lvlJc w:val="left"/>
      <w:rPr>
        <w:rFonts w:ascii="Verdana" w:hAnsi="Verdana" w:cs="Times New Roman" w:hint="default"/>
        <w:b/>
        <w:i w:val="0"/>
        <w:sz w:val="18"/>
      </w:rPr>
    </w:lvl>
    <w:lvl w:ilvl="1">
      <w:start w:val="1"/>
      <w:numFmt w:val="lowerLetter"/>
      <w:lvlText w:val="%2."/>
      <w:lvlJc w:val="left"/>
      <w:pPr>
        <w:ind w:left="2160" w:hanging="360"/>
      </w:pPr>
      <w:rPr>
        <w:rFonts w:cs="Times New Roman" w:hint="default"/>
      </w:rPr>
    </w:lvl>
    <w:lvl w:ilvl="2">
      <w:start w:val="1"/>
      <w:numFmt w:val="lowerRoman"/>
      <w:lvlText w:val="%3."/>
      <w:lvlJc w:val="right"/>
      <w:pPr>
        <w:ind w:left="2880" w:hanging="180"/>
      </w:pPr>
      <w:rPr>
        <w:rFonts w:cs="Times New Roman" w:hint="default"/>
      </w:rPr>
    </w:lvl>
    <w:lvl w:ilvl="3">
      <w:start w:val="1"/>
      <w:numFmt w:val="decimal"/>
      <w:lvlText w:val="%4."/>
      <w:lvlJc w:val="left"/>
      <w:pPr>
        <w:ind w:left="3600" w:hanging="360"/>
      </w:pPr>
      <w:rPr>
        <w:rFonts w:cs="Times New Roman" w:hint="default"/>
      </w:rPr>
    </w:lvl>
    <w:lvl w:ilvl="4">
      <w:start w:val="1"/>
      <w:numFmt w:val="lowerLetter"/>
      <w:lvlText w:val="%5."/>
      <w:lvlJc w:val="left"/>
      <w:pPr>
        <w:ind w:left="4320" w:hanging="360"/>
      </w:pPr>
      <w:rPr>
        <w:rFonts w:cs="Times New Roman" w:hint="default"/>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20" w15:restartNumberingAfterBreak="0">
    <w:nsid w:val="37FB4D26"/>
    <w:multiLevelType w:val="hybridMultilevel"/>
    <w:tmpl w:val="43C407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numFmt w:val="bullet"/>
      <w:lvlText w:val="-"/>
      <w:lvlJc w:val="left"/>
      <w:pPr>
        <w:ind w:left="1713" w:hanging="720"/>
      </w:pPr>
      <w:rPr>
        <w:rFonts w:ascii="Verdana" w:eastAsia="Times New Roman" w:hAnsi="Verdana" w:cs="Arial" w:hint="default"/>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1" w15:restartNumberingAfterBreak="0">
    <w:nsid w:val="390D70DF"/>
    <w:multiLevelType w:val="hybridMultilevel"/>
    <w:tmpl w:val="84BA63C6"/>
    <w:lvl w:ilvl="0" w:tplc="0DB2A070">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42921B8D"/>
    <w:multiLevelType w:val="hybridMultilevel"/>
    <w:tmpl w:val="DE14290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4EE732D1"/>
    <w:multiLevelType w:val="multilevel"/>
    <w:tmpl w:val="90A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32733"/>
    <w:multiLevelType w:val="hybridMultilevel"/>
    <w:tmpl w:val="FFFFFFFF"/>
    <w:lvl w:ilvl="0" w:tplc="6526DA4C">
      <w:start w:val="1"/>
      <w:numFmt w:val="decimal"/>
      <w:pStyle w:val="Exampletitle"/>
      <w:lvlText w:val="Example %1: "/>
      <w:lvlJc w:val="left"/>
      <w:pPr>
        <w:ind w:left="1636" w:hanging="360"/>
      </w:pPr>
      <w:rPr>
        <w:rFonts w:cs="Times New Roman" w:hint="default"/>
        <w:u w:val="single"/>
      </w:rPr>
    </w:lvl>
    <w:lvl w:ilvl="1" w:tplc="08130019" w:tentative="1">
      <w:start w:val="1"/>
      <w:numFmt w:val="lowerLetter"/>
      <w:lvlText w:val="%2."/>
      <w:lvlJc w:val="left"/>
      <w:pPr>
        <w:ind w:left="2716" w:hanging="360"/>
      </w:pPr>
      <w:rPr>
        <w:rFonts w:cs="Times New Roman"/>
      </w:rPr>
    </w:lvl>
    <w:lvl w:ilvl="2" w:tplc="0813001B" w:tentative="1">
      <w:start w:val="1"/>
      <w:numFmt w:val="lowerRoman"/>
      <w:lvlText w:val="%3."/>
      <w:lvlJc w:val="right"/>
      <w:pPr>
        <w:ind w:left="3436" w:hanging="180"/>
      </w:pPr>
      <w:rPr>
        <w:rFonts w:cs="Times New Roman"/>
      </w:rPr>
    </w:lvl>
    <w:lvl w:ilvl="3" w:tplc="0813000F" w:tentative="1">
      <w:start w:val="1"/>
      <w:numFmt w:val="decimal"/>
      <w:lvlText w:val="%4."/>
      <w:lvlJc w:val="left"/>
      <w:pPr>
        <w:ind w:left="4156" w:hanging="360"/>
      </w:pPr>
      <w:rPr>
        <w:rFonts w:cs="Times New Roman"/>
      </w:rPr>
    </w:lvl>
    <w:lvl w:ilvl="4" w:tplc="08130019" w:tentative="1">
      <w:start w:val="1"/>
      <w:numFmt w:val="lowerLetter"/>
      <w:lvlText w:val="%5."/>
      <w:lvlJc w:val="left"/>
      <w:pPr>
        <w:ind w:left="4876" w:hanging="360"/>
      </w:pPr>
      <w:rPr>
        <w:rFonts w:cs="Times New Roman"/>
      </w:rPr>
    </w:lvl>
    <w:lvl w:ilvl="5" w:tplc="0813001B" w:tentative="1">
      <w:start w:val="1"/>
      <w:numFmt w:val="lowerRoman"/>
      <w:lvlText w:val="%6."/>
      <w:lvlJc w:val="right"/>
      <w:pPr>
        <w:ind w:left="5596" w:hanging="180"/>
      </w:pPr>
      <w:rPr>
        <w:rFonts w:cs="Times New Roman"/>
      </w:rPr>
    </w:lvl>
    <w:lvl w:ilvl="6" w:tplc="0813000F" w:tentative="1">
      <w:start w:val="1"/>
      <w:numFmt w:val="decimal"/>
      <w:lvlText w:val="%7."/>
      <w:lvlJc w:val="left"/>
      <w:pPr>
        <w:ind w:left="6316" w:hanging="360"/>
      </w:pPr>
      <w:rPr>
        <w:rFonts w:cs="Times New Roman"/>
      </w:rPr>
    </w:lvl>
    <w:lvl w:ilvl="7" w:tplc="08130019" w:tentative="1">
      <w:start w:val="1"/>
      <w:numFmt w:val="lowerLetter"/>
      <w:lvlText w:val="%8."/>
      <w:lvlJc w:val="left"/>
      <w:pPr>
        <w:ind w:left="7036" w:hanging="360"/>
      </w:pPr>
      <w:rPr>
        <w:rFonts w:cs="Times New Roman"/>
      </w:rPr>
    </w:lvl>
    <w:lvl w:ilvl="8" w:tplc="0813001B" w:tentative="1">
      <w:start w:val="1"/>
      <w:numFmt w:val="lowerRoman"/>
      <w:lvlText w:val="%9."/>
      <w:lvlJc w:val="right"/>
      <w:pPr>
        <w:ind w:left="7756" w:hanging="180"/>
      </w:pPr>
      <w:rPr>
        <w:rFonts w:cs="Times New Roman"/>
      </w:rPr>
    </w:lvl>
  </w:abstractNum>
  <w:abstractNum w:abstractNumId="25" w15:restartNumberingAfterBreak="0">
    <w:nsid w:val="5ABB73BA"/>
    <w:multiLevelType w:val="hybridMultilevel"/>
    <w:tmpl w:val="A0F44572"/>
    <w:lvl w:ilvl="0" w:tplc="2390A17C">
      <w:start w:val="1"/>
      <w:numFmt w:val="decimal"/>
      <w:lvlText w:val="%1."/>
      <w:lvlJc w:val="left"/>
      <w:pPr>
        <w:ind w:left="720" w:hanging="360"/>
      </w:pPr>
      <w:rPr>
        <w:rFonts w:cs="Times New Roman"/>
        <w:sz w:val="20"/>
        <w:szCs w:val="20"/>
      </w:rPr>
    </w:lvl>
    <w:lvl w:ilvl="1" w:tplc="08130019">
      <w:start w:val="1"/>
      <w:numFmt w:val="lowerLetter"/>
      <w:lvlText w:val="%2."/>
      <w:lvlJc w:val="left"/>
      <w:pPr>
        <w:ind w:left="1440" w:hanging="360"/>
      </w:pPr>
    </w:lvl>
    <w:lvl w:ilvl="2" w:tplc="2000001B" w:tentative="1">
      <w:start w:val="1"/>
      <w:numFmt w:val="lowerRoman"/>
      <w:lvlText w:val="%3."/>
      <w:lvlJc w:val="right"/>
      <w:pPr>
        <w:ind w:left="2160" w:hanging="180"/>
      </w:pPr>
      <w:rPr>
        <w:rFonts w:cs="Times New Roman"/>
      </w:rPr>
    </w:lvl>
    <w:lvl w:ilvl="3" w:tplc="2000000F" w:tentative="1">
      <w:start w:val="1"/>
      <w:numFmt w:val="decimal"/>
      <w:lvlText w:val="%4."/>
      <w:lvlJc w:val="left"/>
      <w:pPr>
        <w:ind w:left="2880" w:hanging="360"/>
      </w:pPr>
      <w:rPr>
        <w:rFonts w:cs="Times New Roman"/>
      </w:rPr>
    </w:lvl>
    <w:lvl w:ilvl="4" w:tplc="20000019" w:tentative="1">
      <w:start w:val="1"/>
      <w:numFmt w:val="lowerLetter"/>
      <w:lvlText w:val="%5."/>
      <w:lvlJc w:val="left"/>
      <w:pPr>
        <w:ind w:left="3600" w:hanging="360"/>
      </w:pPr>
      <w:rPr>
        <w:rFonts w:cs="Times New Roman"/>
      </w:rPr>
    </w:lvl>
    <w:lvl w:ilvl="5" w:tplc="2000001B" w:tentative="1">
      <w:start w:val="1"/>
      <w:numFmt w:val="lowerRoman"/>
      <w:lvlText w:val="%6."/>
      <w:lvlJc w:val="right"/>
      <w:pPr>
        <w:ind w:left="4320" w:hanging="180"/>
      </w:pPr>
      <w:rPr>
        <w:rFonts w:cs="Times New Roman"/>
      </w:rPr>
    </w:lvl>
    <w:lvl w:ilvl="6" w:tplc="2000000F" w:tentative="1">
      <w:start w:val="1"/>
      <w:numFmt w:val="decimal"/>
      <w:lvlText w:val="%7."/>
      <w:lvlJc w:val="left"/>
      <w:pPr>
        <w:ind w:left="5040" w:hanging="360"/>
      </w:pPr>
      <w:rPr>
        <w:rFonts w:cs="Times New Roman"/>
      </w:rPr>
    </w:lvl>
    <w:lvl w:ilvl="7" w:tplc="20000019" w:tentative="1">
      <w:start w:val="1"/>
      <w:numFmt w:val="lowerLetter"/>
      <w:lvlText w:val="%8."/>
      <w:lvlJc w:val="left"/>
      <w:pPr>
        <w:ind w:left="5760" w:hanging="360"/>
      </w:pPr>
      <w:rPr>
        <w:rFonts w:cs="Times New Roman"/>
      </w:rPr>
    </w:lvl>
    <w:lvl w:ilvl="8" w:tplc="2000001B" w:tentative="1">
      <w:start w:val="1"/>
      <w:numFmt w:val="lowerRoman"/>
      <w:lvlText w:val="%9."/>
      <w:lvlJc w:val="right"/>
      <w:pPr>
        <w:ind w:left="6480" w:hanging="180"/>
      </w:pPr>
      <w:rPr>
        <w:rFonts w:cs="Times New Roman"/>
      </w:rPr>
    </w:lvl>
  </w:abstractNum>
  <w:abstractNum w:abstractNumId="26" w15:restartNumberingAfterBreak="0">
    <w:nsid w:val="5B3E309B"/>
    <w:multiLevelType w:val="hybridMultilevel"/>
    <w:tmpl w:val="8BB8775A"/>
    <w:lvl w:ilvl="0" w:tplc="2000000F">
      <w:start w:val="1"/>
      <w:numFmt w:val="decimal"/>
      <w:lvlText w:val="%1."/>
      <w:lvlJc w:val="left"/>
      <w:pPr>
        <w:ind w:left="720" w:hanging="360"/>
      </w:pPr>
      <w:rPr>
        <w:rFonts w:cs="Times New Roman" w:hint="default"/>
      </w:rPr>
    </w:lvl>
    <w:lvl w:ilvl="1" w:tplc="20000019" w:tentative="1">
      <w:start w:val="1"/>
      <w:numFmt w:val="lowerLetter"/>
      <w:lvlText w:val="%2."/>
      <w:lvlJc w:val="left"/>
      <w:pPr>
        <w:ind w:left="1440" w:hanging="360"/>
      </w:pPr>
      <w:rPr>
        <w:rFonts w:cs="Times New Roman"/>
      </w:rPr>
    </w:lvl>
    <w:lvl w:ilvl="2" w:tplc="2000001B" w:tentative="1">
      <w:start w:val="1"/>
      <w:numFmt w:val="lowerRoman"/>
      <w:lvlText w:val="%3."/>
      <w:lvlJc w:val="right"/>
      <w:pPr>
        <w:ind w:left="2160" w:hanging="180"/>
      </w:pPr>
      <w:rPr>
        <w:rFonts w:cs="Times New Roman"/>
      </w:rPr>
    </w:lvl>
    <w:lvl w:ilvl="3" w:tplc="2000000F" w:tentative="1">
      <w:start w:val="1"/>
      <w:numFmt w:val="decimal"/>
      <w:lvlText w:val="%4."/>
      <w:lvlJc w:val="left"/>
      <w:pPr>
        <w:ind w:left="2880" w:hanging="360"/>
      </w:pPr>
      <w:rPr>
        <w:rFonts w:cs="Times New Roman"/>
      </w:rPr>
    </w:lvl>
    <w:lvl w:ilvl="4" w:tplc="20000019" w:tentative="1">
      <w:start w:val="1"/>
      <w:numFmt w:val="lowerLetter"/>
      <w:lvlText w:val="%5."/>
      <w:lvlJc w:val="left"/>
      <w:pPr>
        <w:ind w:left="3600" w:hanging="360"/>
      </w:pPr>
      <w:rPr>
        <w:rFonts w:cs="Times New Roman"/>
      </w:rPr>
    </w:lvl>
    <w:lvl w:ilvl="5" w:tplc="2000001B" w:tentative="1">
      <w:start w:val="1"/>
      <w:numFmt w:val="lowerRoman"/>
      <w:lvlText w:val="%6."/>
      <w:lvlJc w:val="right"/>
      <w:pPr>
        <w:ind w:left="4320" w:hanging="180"/>
      </w:pPr>
      <w:rPr>
        <w:rFonts w:cs="Times New Roman"/>
      </w:rPr>
    </w:lvl>
    <w:lvl w:ilvl="6" w:tplc="2000000F" w:tentative="1">
      <w:start w:val="1"/>
      <w:numFmt w:val="decimal"/>
      <w:lvlText w:val="%7."/>
      <w:lvlJc w:val="left"/>
      <w:pPr>
        <w:ind w:left="5040" w:hanging="360"/>
      </w:pPr>
      <w:rPr>
        <w:rFonts w:cs="Times New Roman"/>
      </w:rPr>
    </w:lvl>
    <w:lvl w:ilvl="7" w:tplc="20000019" w:tentative="1">
      <w:start w:val="1"/>
      <w:numFmt w:val="lowerLetter"/>
      <w:lvlText w:val="%8."/>
      <w:lvlJc w:val="left"/>
      <w:pPr>
        <w:ind w:left="5760" w:hanging="360"/>
      </w:pPr>
      <w:rPr>
        <w:rFonts w:cs="Times New Roman"/>
      </w:rPr>
    </w:lvl>
    <w:lvl w:ilvl="8" w:tplc="2000001B" w:tentative="1">
      <w:start w:val="1"/>
      <w:numFmt w:val="lowerRoman"/>
      <w:lvlText w:val="%9."/>
      <w:lvlJc w:val="right"/>
      <w:pPr>
        <w:ind w:left="6480" w:hanging="180"/>
      </w:pPr>
      <w:rPr>
        <w:rFonts w:cs="Times New Roman"/>
      </w:rPr>
    </w:lvl>
  </w:abstractNum>
  <w:abstractNum w:abstractNumId="27" w15:restartNumberingAfterBreak="0">
    <w:nsid w:val="5EDB4D64"/>
    <w:multiLevelType w:val="hybridMultilevel"/>
    <w:tmpl w:val="3984CDFE"/>
    <w:lvl w:ilvl="0" w:tplc="08130019">
      <w:start w:val="1"/>
      <w:numFmt w:val="lowerLetter"/>
      <w:lvlText w:val="%1."/>
      <w:lvlJc w:val="left"/>
      <w:pPr>
        <w:ind w:left="720" w:hanging="360"/>
      </w:pPr>
      <w:rPr>
        <w:sz w:val="20"/>
        <w:szCs w:val="20"/>
      </w:rPr>
    </w:lvl>
    <w:lvl w:ilvl="1" w:tplc="2000000F">
      <w:start w:val="1"/>
      <w:numFmt w:val="decimal"/>
      <w:lvlText w:val="%2."/>
      <w:lvlJc w:val="left"/>
      <w:pPr>
        <w:ind w:left="1440" w:hanging="360"/>
      </w:pPr>
      <w:rPr>
        <w:rFonts w:cs="Times New Roman" w:hint="default"/>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8" w15:restartNumberingAfterBreak="0">
    <w:nsid w:val="624A0D5E"/>
    <w:multiLevelType w:val="hybridMultilevel"/>
    <w:tmpl w:val="FFFFFFFF"/>
    <w:lvl w:ilvl="0" w:tplc="B5CAB7C4">
      <w:start w:val="10"/>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29" w15:restartNumberingAfterBreak="0">
    <w:nsid w:val="68817465"/>
    <w:multiLevelType w:val="multilevel"/>
    <w:tmpl w:val="5D92FE64"/>
    <w:lvl w:ilvl="0">
      <w:start w:val="1"/>
      <w:numFmt w:val="decimal"/>
      <w:lvlText w:val="%1."/>
      <w:lvlJc w:val="left"/>
      <w:pPr>
        <w:ind w:left="720" w:hanging="360"/>
      </w:pPr>
      <w:rPr>
        <w:rFonts w:hint="default"/>
        <w:lang w:val="nl-BE"/>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692330A2"/>
    <w:multiLevelType w:val="hybridMultilevel"/>
    <w:tmpl w:val="FFFFFFFF"/>
    <w:lvl w:ilvl="0" w:tplc="53A414AE">
      <w:start w:val="1"/>
      <w:numFmt w:val="decimal"/>
      <w:pStyle w:val="Claims"/>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31" w15:restartNumberingAfterBreak="0">
    <w:nsid w:val="75EB7F06"/>
    <w:multiLevelType w:val="hybridMultilevel"/>
    <w:tmpl w:val="A606A97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76D40430"/>
    <w:multiLevelType w:val="hybridMultilevel"/>
    <w:tmpl w:val="FFFFFFFF"/>
    <w:lvl w:ilvl="0" w:tplc="1B1A3980">
      <w:start w:val="1"/>
      <w:numFmt w:val="bullet"/>
      <w:lvlText w:val="-"/>
      <w:lvlJc w:val="left"/>
      <w:pPr>
        <w:ind w:left="720" w:hanging="360"/>
      </w:pPr>
      <w:rPr>
        <w:rFonts w:ascii="Verdana" w:eastAsia="Times New Roman" w:hAnsi="Verdana"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78AD5CFA"/>
    <w:multiLevelType w:val="hybridMultilevel"/>
    <w:tmpl w:val="6158F2CE"/>
    <w:lvl w:ilvl="0" w:tplc="818EB60C">
      <w:start w:val="1"/>
      <mc:AlternateContent>
        <mc:Choice Requires="w14">
          <w:numFmt w:val="custom" w:format="0001, 0002, 0003, ..."/>
        </mc:Choice>
        <mc:Fallback>
          <w:numFmt w:val="decimal"/>
        </mc:Fallback>
      </mc:AlternateContent>
      <w:lvlText w:val="[%1]"/>
      <w:lvlJc w:val="left"/>
      <w:pPr>
        <w:ind w:left="720" w:hanging="360"/>
      </w:pPr>
      <w:rPr>
        <w:rFonts w:hint="default"/>
        <w:b/>
        <w:i w:val="0"/>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4" w15:restartNumberingAfterBreak="0">
    <w:nsid w:val="7DA1690A"/>
    <w:multiLevelType w:val="multilevel"/>
    <w:tmpl w:val="FFFFFFFF"/>
    <w:lvl w:ilvl="0">
      <w:start w:val="1"/>
      <w:numFmt w:val="decimal"/>
      <w:suff w:val="space"/>
      <w:lvlText w:val="%1. "/>
      <w:lvlJc w:val="left"/>
      <w:rPr>
        <w:rFonts w:ascii="Verdana" w:hAnsi="Verdana" w:cs="Times New Roman" w:hint="default"/>
        <w:b/>
        <w:i w:val="0"/>
        <w:sz w:val="18"/>
      </w:rPr>
    </w:lvl>
    <w:lvl w:ilvl="1">
      <w:start w:val="1"/>
      <w:numFmt w:val="decimal"/>
      <w:isLgl/>
      <w:suff w:val="space"/>
      <w:lvlText w:val="%1.%2. "/>
      <w:lvlJc w:val="left"/>
      <w:rPr>
        <w:rFonts w:ascii="Verdana" w:hAnsi="Verdana" w:cs="Times New Roman" w:hint="default"/>
        <w:b/>
        <w:i w:val="0"/>
        <w:sz w:val="18"/>
      </w:rPr>
    </w:lvl>
    <w:lvl w:ilvl="2">
      <w:start w:val="1"/>
      <w:numFmt w:val="decimal"/>
      <w:isLgl/>
      <w:suff w:val="space"/>
      <w:lvlText w:val="%1.%2.%3. "/>
      <w:lvlJc w:val="left"/>
      <w:rPr>
        <w:rFonts w:ascii="Verdana" w:hAnsi="Verdana" w:cs="Times New Roman" w:hint="default"/>
        <w:b/>
        <w:i w:val="0"/>
        <w:sz w:val="18"/>
      </w:rPr>
    </w:lvl>
    <w:lvl w:ilvl="3">
      <w:start w:val="1"/>
      <w:numFmt w:val="decimal"/>
      <w:lvlText w:val="%4."/>
      <w:lvlJc w:val="left"/>
      <w:pPr>
        <w:ind w:left="3600" w:hanging="360"/>
      </w:pPr>
      <w:rPr>
        <w:rFonts w:cs="Times New Roman" w:hint="default"/>
      </w:rPr>
    </w:lvl>
    <w:lvl w:ilvl="4">
      <w:start w:val="1"/>
      <w:numFmt w:val="lowerLetter"/>
      <w:lvlText w:val="%5."/>
      <w:lvlJc w:val="left"/>
      <w:pPr>
        <w:ind w:left="4320" w:hanging="360"/>
      </w:pPr>
      <w:rPr>
        <w:rFonts w:cs="Times New Roman" w:hint="default"/>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num w:numId="1" w16cid:durableId="1908146707">
    <w:abstractNumId w:val="15"/>
  </w:num>
  <w:num w:numId="2" w16cid:durableId="756098400">
    <w:abstractNumId w:val="19"/>
  </w:num>
  <w:num w:numId="3" w16cid:durableId="1368526386">
    <w:abstractNumId w:val="5"/>
  </w:num>
  <w:num w:numId="4" w16cid:durableId="1812749432">
    <w:abstractNumId w:val="34"/>
  </w:num>
  <w:num w:numId="5" w16cid:durableId="1048338874">
    <w:abstractNumId w:val="0"/>
  </w:num>
  <w:num w:numId="6" w16cid:durableId="173808947">
    <w:abstractNumId w:val="10"/>
  </w:num>
  <w:num w:numId="7" w16cid:durableId="393432328">
    <w:abstractNumId w:val="24"/>
  </w:num>
  <w:num w:numId="8" w16cid:durableId="1010332346">
    <w:abstractNumId w:val="30"/>
  </w:num>
  <w:num w:numId="9" w16cid:durableId="709300457">
    <w:abstractNumId w:val="11"/>
  </w:num>
  <w:num w:numId="10" w16cid:durableId="686175351">
    <w:abstractNumId w:val="32"/>
  </w:num>
  <w:num w:numId="11" w16cid:durableId="1711538848">
    <w:abstractNumId w:val="3"/>
  </w:num>
  <w:num w:numId="12" w16cid:durableId="1489830303">
    <w:abstractNumId w:val="18"/>
  </w:num>
  <w:num w:numId="13" w16cid:durableId="858633">
    <w:abstractNumId w:val="13"/>
  </w:num>
  <w:num w:numId="14" w16cid:durableId="1537816081">
    <w:abstractNumId w:val="6"/>
  </w:num>
  <w:num w:numId="15" w16cid:durableId="987394396">
    <w:abstractNumId w:val="28"/>
  </w:num>
  <w:num w:numId="16" w16cid:durableId="67001468">
    <w:abstractNumId w:val="1"/>
  </w:num>
  <w:num w:numId="17" w16cid:durableId="60105753">
    <w:abstractNumId w:val="25"/>
  </w:num>
  <w:num w:numId="18" w16cid:durableId="1072238925">
    <w:abstractNumId w:val="26"/>
  </w:num>
  <w:num w:numId="19" w16cid:durableId="1044983149">
    <w:abstractNumId w:val="27"/>
  </w:num>
  <w:num w:numId="20" w16cid:durableId="1175454944">
    <w:abstractNumId w:val="4"/>
  </w:num>
  <w:num w:numId="21" w16cid:durableId="2055428365">
    <w:abstractNumId w:val="8"/>
  </w:num>
  <w:num w:numId="22" w16cid:durableId="760492172">
    <w:abstractNumId w:val="21"/>
  </w:num>
  <w:num w:numId="23" w16cid:durableId="1287659922">
    <w:abstractNumId w:val="7"/>
  </w:num>
  <w:num w:numId="24" w16cid:durableId="977732700">
    <w:abstractNumId w:val="12"/>
  </w:num>
  <w:num w:numId="25" w16cid:durableId="2107847068">
    <w:abstractNumId w:val="20"/>
  </w:num>
  <w:num w:numId="26" w16cid:durableId="1506361172">
    <w:abstractNumId w:val="2"/>
  </w:num>
  <w:num w:numId="27" w16cid:durableId="888423757">
    <w:abstractNumId w:val="33"/>
  </w:num>
  <w:num w:numId="28" w16cid:durableId="1609851380">
    <w:abstractNumId w:val="17"/>
  </w:num>
  <w:num w:numId="29" w16cid:durableId="1524633531">
    <w:abstractNumId w:val="14"/>
  </w:num>
  <w:num w:numId="30" w16cid:durableId="1732001350">
    <w:abstractNumId w:val="31"/>
  </w:num>
  <w:num w:numId="31" w16cid:durableId="463891301">
    <w:abstractNumId w:val="29"/>
  </w:num>
  <w:num w:numId="32" w16cid:durableId="295137147">
    <w:abstractNumId w:val="22"/>
  </w:num>
  <w:num w:numId="33" w16cid:durableId="1651861652">
    <w:abstractNumId w:val="16"/>
  </w:num>
  <w:num w:numId="34" w16cid:durableId="317930137">
    <w:abstractNumId w:val="9"/>
  </w:num>
  <w:num w:numId="35" w16cid:durableId="11952720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C9"/>
    <w:rsid w:val="00004C7E"/>
    <w:rsid w:val="00005697"/>
    <w:rsid w:val="00010B4E"/>
    <w:rsid w:val="00013AD1"/>
    <w:rsid w:val="00032147"/>
    <w:rsid w:val="000353C4"/>
    <w:rsid w:val="00037DBE"/>
    <w:rsid w:val="00040A01"/>
    <w:rsid w:val="00060B4A"/>
    <w:rsid w:val="0006230B"/>
    <w:rsid w:val="00064DB5"/>
    <w:rsid w:val="00064E1B"/>
    <w:rsid w:val="000660AF"/>
    <w:rsid w:val="000671E1"/>
    <w:rsid w:val="00070D09"/>
    <w:rsid w:val="000839A1"/>
    <w:rsid w:val="00084B2A"/>
    <w:rsid w:val="00087038"/>
    <w:rsid w:val="00094CD5"/>
    <w:rsid w:val="00094D14"/>
    <w:rsid w:val="00095BF3"/>
    <w:rsid w:val="000A0665"/>
    <w:rsid w:val="000B2AB9"/>
    <w:rsid w:val="000B5E58"/>
    <w:rsid w:val="000B7D10"/>
    <w:rsid w:val="000C31EF"/>
    <w:rsid w:val="000C5F0E"/>
    <w:rsid w:val="000D4153"/>
    <w:rsid w:val="000D5E4F"/>
    <w:rsid w:val="000D634F"/>
    <w:rsid w:val="000E005B"/>
    <w:rsid w:val="000E0677"/>
    <w:rsid w:val="000E0F7E"/>
    <w:rsid w:val="000E2C17"/>
    <w:rsid w:val="000E7CF1"/>
    <w:rsid w:val="000F0208"/>
    <w:rsid w:val="000F2472"/>
    <w:rsid w:val="000F69F5"/>
    <w:rsid w:val="000F70BA"/>
    <w:rsid w:val="00100663"/>
    <w:rsid w:val="001015A2"/>
    <w:rsid w:val="0010241D"/>
    <w:rsid w:val="00102C2E"/>
    <w:rsid w:val="00114A05"/>
    <w:rsid w:val="00117D46"/>
    <w:rsid w:val="00126F36"/>
    <w:rsid w:val="001273A5"/>
    <w:rsid w:val="00131B59"/>
    <w:rsid w:val="0013437C"/>
    <w:rsid w:val="00136ACE"/>
    <w:rsid w:val="0014008F"/>
    <w:rsid w:val="0014039C"/>
    <w:rsid w:val="00150E02"/>
    <w:rsid w:val="00151CFB"/>
    <w:rsid w:val="0015378F"/>
    <w:rsid w:val="00154D2D"/>
    <w:rsid w:val="00156170"/>
    <w:rsid w:val="00157E57"/>
    <w:rsid w:val="00161E4F"/>
    <w:rsid w:val="00164A9C"/>
    <w:rsid w:val="00170996"/>
    <w:rsid w:val="001721C3"/>
    <w:rsid w:val="00173F72"/>
    <w:rsid w:val="001813DF"/>
    <w:rsid w:val="0019236A"/>
    <w:rsid w:val="001A3483"/>
    <w:rsid w:val="001A73B3"/>
    <w:rsid w:val="001B43EA"/>
    <w:rsid w:val="001B510E"/>
    <w:rsid w:val="001B6C71"/>
    <w:rsid w:val="001C71BC"/>
    <w:rsid w:val="001D24F5"/>
    <w:rsid w:val="001E2F7B"/>
    <w:rsid w:val="001E4EEE"/>
    <w:rsid w:val="001F4F20"/>
    <w:rsid w:val="001F6CFF"/>
    <w:rsid w:val="0020657E"/>
    <w:rsid w:val="0021266F"/>
    <w:rsid w:val="00214343"/>
    <w:rsid w:val="00215B1C"/>
    <w:rsid w:val="002163BC"/>
    <w:rsid w:val="00221749"/>
    <w:rsid w:val="00223B22"/>
    <w:rsid w:val="0022590D"/>
    <w:rsid w:val="00225B41"/>
    <w:rsid w:val="00234D54"/>
    <w:rsid w:val="00234EFD"/>
    <w:rsid w:val="00240A24"/>
    <w:rsid w:val="00246193"/>
    <w:rsid w:val="002472FC"/>
    <w:rsid w:val="00256D17"/>
    <w:rsid w:val="00266B75"/>
    <w:rsid w:val="00272CB4"/>
    <w:rsid w:val="002764D0"/>
    <w:rsid w:val="00285E59"/>
    <w:rsid w:val="00291489"/>
    <w:rsid w:val="00292E7E"/>
    <w:rsid w:val="002A4124"/>
    <w:rsid w:val="002A41DC"/>
    <w:rsid w:val="002A56A7"/>
    <w:rsid w:val="002B265D"/>
    <w:rsid w:val="002C045A"/>
    <w:rsid w:val="002C3186"/>
    <w:rsid w:val="002C4743"/>
    <w:rsid w:val="002D1250"/>
    <w:rsid w:val="002D36CF"/>
    <w:rsid w:val="002D6A7C"/>
    <w:rsid w:val="002E7173"/>
    <w:rsid w:val="002F2AE1"/>
    <w:rsid w:val="002F486C"/>
    <w:rsid w:val="002F583F"/>
    <w:rsid w:val="00305AA0"/>
    <w:rsid w:val="0030752A"/>
    <w:rsid w:val="0031067D"/>
    <w:rsid w:val="00313832"/>
    <w:rsid w:val="003160BE"/>
    <w:rsid w:val="003234B5"/>
    <w:rsid w:val="00324DCF"/>
    <w:rsid w:val="00327491"/>
    <w:rsid w:val="003351BA"/>
    <w:rsid w:val="00335BE6"/>
    <w:rsid w:val="003431A5"/>
    <w:rsid w:val="003475E6"/>
    <w:rsid w:val="0035049A"/>
    <w:rsid w:val="00356330"/>
    <w:rsid w:val="00362FB0"/>
    <w:rsid w:val="003668BB"/>
    <w:rsid w:val="00372611"/>
    <w:rsid w:val="00372BB2"/>
    <w:rsid w:val="00374A4D"/>
    <w:rsid w:val="00375315"/>
    <w:rsid w:val="00376918"/>
    <w:rsid w:val="003831D1"/>
    <w:rsid w:val="0038522E"/>
    <w:rsid w:val="003853BD"/>
    <w:rsid w:val="00390171"/>
    <w:rsid w:val="0039072F"/>
    <w:rsid w:val="0039725E"/>
    <w:rsid w:val="003A0282"/>
    <w:rsid w:val="003A05E6"/>
    <w:rsid w:val="003A0910"/>
    <w:rsid w:val="003A1CB0"/>
    <w:rsid w:val="003A314D"/>
    <w:rsid w:val="003A4D5A"/>
    <w:rsid w:val="003A62B1"/>
    <w:rsid w:val="003A6D35"/>
    <w:rsid w:val="003B0B16"/>
    <w:rsid w:val="003B3084"/>
    <w:rsid w:val="003B4EED"/>
    <w:rsid w:val="003B63D0"/>
    <w:rsid w:val="003D45B3"/>
    <w:rsid w:val="003E4474"/>
    <w:rsid w:val="003E5A55"/>
    <w:rsid w:val="003F009A"/>
    <w:rsid w:val="003F29CC"/>
    <w:rsid w:val="00401CE5"/>
    <w:rsid w:val="004021F8"/>
    <w:rsid w:val="004037E3"/>
    <w:rsid w:val="004049F2"/>
    <w:rsid w:val="00414741"/>
    <w:rsid w:val="00414CC9"/>
    <w:rsid w:val="0042017F"/>
    <w:rsid w:val="00423107"/>
    <w:rsid w:val="004313CA"/>
    <w:rsid w:val="00432C94"/>
    <w:rsid w:val="004372F1"/>
    <w:rsid w:val="0044613F"/>
    <w:rsid w:val="00446A93"/>
    <w:rsid w:val="00453A00"/>
    <w:rsid w:val="00453DBA"/>
    <w:rsid w:val="00463662"/>
    <w:rsid w:val="00463D36"/>
    <w:rsid w:val="00463E20"/>
    <w:rsid w:val="004646B7"/>
    <w:rsid w:val="0046576A"/>
    <w:rsid w:val="00465F5D"/>
    <w:rsid w:val="00470F8F"/>
    <w:rsid w:val="0047573F"/>
    <w:rsid w:val="0047739F"/>
    <w:rsid w:val="00484A25"/>
    <w:rsid w:val="00485AE0"/>
    <w:rsid w:val="00491EF9"/>
    <w:rsid w:val="0049203E"/>
    <w:rsid w:val="004923F7"/>
    <w:rsid w:val="004947AA"/>
    <w:rsid w:val="004A2DE9"/>
    <w:rsid w:val="004A437F"/>
    <w:rsid w:val="004A6C37"/>
    <w:rsid w:val="004B0395"/>
    <w:rsid w:val="004B3C78"/>
    <w:rsid w:val="004B5ED5"/>
    <w:rsid w:val="004C1740"/>
    <w:rsid w:val="004C2304"/>
    <w:rsid w:val="004C7179"/>
    <w:rsid w:val="004D3696"/>
    <w:rsid w:val="004D4E6B"/>
    <w:rsid w:val="004E38E0"/>
    <w:rsid w:val="004E4A51"/>
    <w:rsid w:val="004E4F91"/>
    <w:rsid w:val="004E509D"/>
    <w:rsid w:val="004E511F"/>
    <w:rsid w:val="004E6F29"/>
    <w:rsid w:val="004F461D"/>
    <w:rsid w:val="004F7A29"/>
    <w:rsid w:val="00502861"/>
    <w:rsid w:val="00510DF6"/>
    <w:rsid w:val="005134A5"/>
    <w:rsid w:val="0052003E"/>
    <w:rsid w:val="005218EA"/>
    <w:rsid w:val="005251D9"/>
    <w:rsid w:val="005313E6"/>
    <w:rsid w:val="00536956"/>
    <w:rsid w:val="00543537"/>
    <w:rsid w:val="00543E15"/>
    <w:rsid w:val="00544628"/>
    <w:rsid w:val="00545200"/>
    <w:rsid w:val="005507BF"/>
    <w:rsid w:val="00561079"/>
    <w:rsid w:val="00561732"/>
    <w:rsid w:val="005643FC"/>
    <w:rsid w:val="00570E41"/>
    <w:rsid w:val="0057219F"/>
    <w:rsid w:val="005805E4"/>
    <w:rsid w:val="00582665"/>
    <w:rsid w:val="00587BD5"/>
    <w:rsid w:val="00594734"/>
    <w:rsid w:val="0059789D"/>
    <w:rsid w:val="005A0E1A"/>
    <w:rsid w:val="005A3007"/>
    <w:rsid w:val="005A5242"/>
    <w:rsid w:val="005B4F20"/>
    <w:rsid w:val="005B6836"/>
    <w:rsid w:val="005C0998"/>
    <w:rsid w:val="005C3D93"/>
    <w:rsid w:val="005C52A3"/>
    <w:rsid w:val="005E3519"/>
    <w:rsid w:val="005E7C54"/>
    <w:rsid w:val="005F4CC5"/>
    <w:rsid w:val="005F7114"/>
    <w:rsid w:val="006016CB"/>
    <w:rsid w:val="0060449C"/>
    <w:rsid w:val="00604ED4"/>
    <w:rsid w:val="00611A9F"/>
    <w:rsid w:val="006122B8"/>
    <w:rsid w:val="006159BD"/>
    <w:rsid w:val="00615D91"/>
    <w:rsid w:val="00617796"/>
    <w:rsid w:val="00636706"/>
    <w:rsid w:val="00646861"/>
    <w:rsid w:val="00656512"/>
    <w:rsid w:val="006565B6"/>
    <w:rsid w:val="006604E3"/>
    <w:rsid w:val="0066321F"/>
    <w:rsid w:val="00666C5E"/>
    <w:rsid w:val="00672801"/>
    <w:rsid w:val="00675D4C"/>
    <w:rsid w:val="00680201"/>
    <w:rsid w:val="00684AFA"/>
    <w:rsid w:val="00685E09"/>
    <w:rsid w:val="00694C1B"/>
    <w:rsid w:val="006A6CD3"/>
    <w:rsid w:val="006B3D9E"/>
    <w:rsid w:val="006B71F5"/>
    <w:rsid w:val="006C3CC2"/>
    <w:rsid w:val="006C410A"/>
    <w:rsid w:val="006C792F"/>
    <w:rsid w:val="006D5D9B"/>
    <w:rsid w:val="006D7C78"/>
    <w:rsid w:val="006E1513"/>
    <w:rsid w:val="006F0B80"/>
    <w:rsid w:val="006F48D6"/>
    <w:rsid w:val="00703F62"/>
    <w:rsid w:val="007045A9"/>
    <w:rsid w:val="00706E5D"/>
    <w:rsid w:val="00712A3C"/>
    <w:rsid w:val="007133B5"/>
    <w:rsid w:val="007153E8"/>
    <w:rsid w:val="0071689F"/>
    <w:rsid w:val="0072125E"/>
    <w:rsid w:val="00724CC2"/>
    <w:rsid w:val="0072553C"/>
    <w:rsid w:val="00725989"/>
    <w:rsid w:val="007304A7"/>
    <w:rsid w:val="007341BA"/>
    <w:rsid w:val="00735789"/>
    <w:rsid w:val="007369CA"/>
    <w:rsid w:val="0073725A"/>
    <w:rsid w:val="0074031B"/>
    <w:rsid w:val="00740541"/>
    <w:rsid w:val="007414A1"/>
    <w:rsid w:val="00744C22"/>
    <w:rsid w:val="00746DF3"/>
    <w:rsid w:val="00747AA3"/>
    <w:rsid w:val="007541EC"/>
    <w:rsid w:val="007563DF"/>
    <w:rsid w:val="0076262E"/>
    <w:rsid w:val="007667D1"/>
    <w:rsid w:val="00771FD5"/>
    <w:rsid w:val="007722EC"/>
    <w:rsid w:val="00780231"/>
    <w:rsid w:val="007840E6"/>
    <w:rsid w:val="00790C74"/>
    <w:rsid w:val="007956B8"/>
    <w:rsid w:val="007A294D"/>
    <w:rsid w:val="007A2B86"/>
    <w:rsid w:val="007B1190"/>
    <w:rsid w:val="007B5029"/>
    <w:rsid w:val="007B7EEF"/>
    <w:rsid w:val="007D0197"/>
    <w:rsid w:val="007D1038"/>
    <w:rsid w:val="007D347A"/>
    <w:rsid w:val="007D5090"/>
    <w:rsid w:val="007E3940"/>
    <w:rsid w:val="007F196C"/>
    <w:rsid w:val="0080767B"/>
    <w:rsid w:val="0081130D"/>
    <w:rsid w:val="00813327"/>
    <w:rsid w:val="008139B2"/>
    <w:rsid w:val="00813EBF"/>
    <w:rsid w:val="0081680F"/>
    <w:rsid w:val="00833A2B"/>
    <w:rsid w:val="00842635"/>
    <w:rsid w:val="0084657F"/>
    <w:rsid w:val="0085270A"/>
    <w:rsid w:val="008531E7"/>
    <w:rsid w:val="00857806"/>
    <w:rsid w:val="0086449F"/>
    <w:rsid w:val="00867DBC"/>
    <w:rsid w:val="008838EB"/>
    <w:rsid w:val="00883A66"/>
    <w:rsid w:val="00883B3E"/>
    <w:rsid w:val="00892323"/>
    <w:rsid w:val="008A157F"/>
    <w:rsid w:val="008A3EC4"/>
    <w:rsid w:val="008B1551"/>
    <w:rsid w:val="008B2B77"/>
    <w:rsid w:val="008B460D"/>
    <w:rsid w:val="008B5925"/>
    <w:rsid w:val="008C1ACC"/>
    <w:rsid w:val="008C380C"/>
    <w:rsid w:val="008C65CF"/>
    <w:rsid w:val="008C76DD"/>
    <w:rsid w:val="008D0E5C"/>
    <w:rsid w:val="008D4EAB"/>
    <w:rsid w:val="008E0D75"/>
    <w:rsid w:val="008E4491"/>
    <w:rsid w:val="008F1475"/>
    <w:rsid w:val="008F1E6E"/>
    <w:rsid w:val="008F3DB7"/>
    <w:rsid w:val="008F4F40"/>
    <w:rsid w:val="009110E4"/>
    <w:rsid w:val="00915436"/>
    <w:rsid w:val="00917059"/>
    <w:rsid w:val="00921F05"/>
    <w:rsid w:val="00923AD4"/>
    <w:rsid w:val="00927B44"/>
    <w:rsid w:val="00931CBF"/>
    <w:rsid w:val="00933944"/>
    <w:rsid w:val="00934306"/>
    <w:rsid w:val="00950E1C"/>
    <w:rsid w:val="00952613"/>
    <w:rsid w:val="009575A8"/>
    <w:rsid w:val="00967B4A"/>
    <w:rsid w:val="00970775"/>
    <w:rsid w:val="00971A80"/>
    <w:rsid w:val="00974708"/>
    <w:rsid w:val="00974C9B"/>
    <w:rsid w:val="00975404"/>
    <w:rsid w:val="00976859"/>
    <w:rsid w:val="00982144"/>
    <w:rsid w:val="00987CAB"/>
    <w:rsid w:val="00995487"/>
    <w:rsid w:val="009A3AFE"/>
    <w:rsid w:val="009A79FA"/>
    <w:rsid w:val="009B0E90"/>
    <w:rsid w:val="009B5F7A"/>
    <w:rsid w:val="009C1120"/>
    <w:rsid w:val="009C5502"/>
    <w:rsid w:val="009D7A82"/>
    <w:rsid w:val="009E0196"/>
    <w:rsid w:val="009E090E"/>
    <w:rsid w:val="009E10C6"/>
    <w:rsid w:val="009E26A8"/>
    <w:rsid w:val="009E5970"/>
    <w:rsid w:val="009F2631"/>
    <w:rsid w:val="009F2E6A"/>
    <w:rsid w:val="009F4F12"/>
    <w:rsid w:val="009F5978"/>
    <w:rsid w:val="009F69AB"/>
    <w:rsid w:val="009F7C87"/>
    <w:rsid w:val="00A00BEF"/>
    <w:rsid w:val="00A04CFA"/>
    <w:rsid w:val="00A06065"/>
    <w:rsid w:val="00A06E47"/>
    <w:rsid w:val="00A06F32"/>
    <w:rsid w:val="00A130A7"/>
    <w:rsid w:val="00A169A9"/>
    <w:rsid w:val="00A20834"/>
    <w:rsid w:val="00A32851"/>
    <w:rsid w:val="00A356D8"/>
    <w:rsid w:val="00A373E9"/>
    <w:rsid w:val="00A37F2C"/>
    <w:rsid w:val="00A41026"/>
    <w:rsid w:val="00A45397"/>
    <w:rsid w:val="00A54CB1"/>
    <w:rsid w:val="00A616D1"/>
    <w:rsid w:val="00A61E86"/>
    <w:rsid w:val="00A63B8A"/>
    <w:rsid w:val="00A7364F"/>
    <w:rsid w:val="00A752C4"/>
    <w:rsid w:val="00A8199C"/>
    <w:rsid w:val="00A83AE8"/>
    <w:rsid w:val="00A84654"/>
    <w:rsid w:val="00A85C39"/>
    <w:rsid w:val="00A87B9B"/>
    <w:rsid w:val="00A921FF"/>
    <w:rsid w:val="00A9700D"/>
    <w:rsid w:val="00AA545A"/>
    <w:rsid w:val="00AB395D"/>
    <w:rsid w:val="00AB4D1A"/>
    <w:rsid w:val="00AB4ED6"/>
    <w:rsid w:val="00AB6A82"/>
    <w:rsid w:val="00AC4BC4"/>
    <w:rsid w:val="00AE15AD"/>
    <w:rsid w:val="00AE170D"/>
    <w:rsid w:val="00AE4258"/>
    <w:rsid w:val="00AE4984"/>
    <w:rsid w:val="00AE6C1F"/>
    <w:rsid w:val="00AF264E"/>
    <w:rsid w:val="00AF2780"/>
    <w:rsid w:val="00AF4C33"/>
    <w:rsid w:val="00AF755A"/>
    <w:rsid w:val="00B12C12"/>
    <w:rsid w:val="00B1366B"/>
    <w:rsid w:val="00B13967"/>
    <w:rsid w:val="00B13D2F"/>
    <w:rsid w:val="00B14DA6"/>
    <w:rsid w:val="00B201D0"/>
    <w:rsid w:val="00B2290E"/>
    <w:rsid w:val="00B22AD8"/>
    <w:rsid w:val="00B33DF4"/>
    <w:rsid w:val="00B37B46"/>
    <w:rsid w:val="00B40F25"/>
    <w:rsid w:val="00B43392"/>
    <w:rsid w:val="00B43AC1"/>
    <w:rsid w:val="00B50916"/>
    <w:rsid w:val="00B50F72"/>
    <w:rsid w:val="00B60712"/>
    <w:rsid w:val="00B62D10"/>
    <w:rsid w:val="00B64CC7"/>
    <w:rsid w:val="00B65AA3"/>
    <w:rsid w:val="00B70691"/>
    <w:rsid w:val="00B71ED7"/>
    <w:rsid w:val="00B74454"/>
    <w:rsid w:val="00B779FD"/>
    <w:rsid w:val="00B77B50"/>
    <w:rsid w:val="00B77DA8"/>
    <w:rsid w:val="00B827CA"/>
    <w:rsid w:val="00B8474A"/>
    <w:rsid w:val="00B85B97"/>
    <w:rsid w:val="00B9243C"/>
    <w:rsid w:val="00B9414C"/>
    <w:rsid w:val="00B9592C"/>
    <w:rsid w:val="00B9754A"/>
    <w:rsid w:val="00BA208B"/>
    <w:rsid w:val="00BA269B"/>
    <w:rsid w:val="00BA4979"/>
    <w:rsid w:val="00BA4ED3"/>
    <w:rsid w:val="00BA61F9"/>
    <w:rsid w:val="00BA680E"/>
    <w:rsid w:val="00BB19FE"/>
    <w:rsid w:val="00BB2EEF"/>
    <w:rsid w:val="00BC211B"/>
    <w:rsid w:val="00BC22D3"/>
    <w:rsid w:val="00BC29BE"/>
    <w:rsid w:val="00BC302B"/>
    <w:rsid w:val="00BC54AE"/>
    <w:rsid w:val="00BC594E"/>
    <w:rsid w:val="00BD4C12"/>
    <w:rsid w:val="00BD6606"/>
    <w:rsid w:val="00BD6B80"/>
    <w:rsid w:val="00BE251A"/>
    <w:rsid w:val="00BE4EDF"/>
    <w:rsid w:val="00BE609B"/>
    <w:rsid w:val="00BE63B4"/>
    <w:rsid w:val="00BE73E9"/>
    <w:rsid w:val="00BF2DF2"/>
    <w:rsid w:val="00BF30E4"/>
    <w:rsid w:val="00BF593E"/>
    <w:rsid w:val="00C03711"/>
    <w:rsid w:val="00C03A58"/>
    <w:rsid w:val="00C07D44"/>
    <w:rsid w:val="00C1093A"/>
    <w:rsid w:val="00C130BE"/>
    <w:rsid w:val="00C205BE"/>
    <w:rsid w:val="00C20DCB"/>
    <w:rsid w:val="00C2321B"/>
    <w:rsid w:val="00C246F8"/>
    <w:rsid w:val="00C266A1"/>
    <w:rsid w:val="00C30A2E"/>
    <w:rsid w:val="00C342FE"/>
    <w:rsid w:val="00C3576C"/>
    <w:rsid w:val="00C42F9C"/>
    <w:rsid w:val="00C43D85"/>
    <w:rsid w:val="00C4401B"/>
    <w:rsid w:val="00C44721"/>
    <w:rsid w:val="00C45D1F"/>
    <w:rsid w:val="00C474BE"/>
    <w:rsid w:val="00C522BD"/>
    <w:rsid w:val="00C53A25"/>
    <w:rsid w:val="00C54068"/>
    <w:rsid w:val="00C55D4E"/>
    <w:rsid w:val="00C57710"/>
    <w:rsid w:val="00C60874"/>
    <w:rsid w:val="00C648FE"/>
    <w:rsid w:val="00C65015"/>
    <w:rsid w:val="00C651D9"/>
    <w:rsid w:val="00C67067"/>
    <w:rsid w:val="00C6765E"/>
    <w:rsid w:val="00C67DDD"/>
    <w:rsid w:val="00C72920"/>
    <w:rsid w:val="00C73533"/>
    <w:rsid w:val="00C7645A"/>
    <w:rsid w:val="00C76F53"/>
    <w:rsid w:val="00C805F2"/>
    <w:rsid w:val="00C81882"/>
    <w:rsid w:val="00C8313D"/>
    <w:rsid w:val="00C83A19"/>
    <w:rsid w:val="00C8626D"/>
    <w:rsid w:val="00C86AF2"/>
    <w:rsid w:val="00C94B13"/>
    <w:rsid w:val="00C95B07"/>
    <w:rsid w:val="00CA5694"/>
    <w:rsid w:val="00CA62FE"/>
    <w:rsid w:val="00CB334F"/>
    <w:rsid w:val="00CB6112"/>
    <w:rsid w:val="00CB6E84"/>
    <w:rsid w:val="00CC425B"/>
    <w:rsid w:val="00CC7DDD"/>
    <w:rsid w:val="00CD030F"/>
    <w:rsid w:val="00CD14CE"/>
    <w:rsid w:val="00CE167F"/>
    <w:rsid w:val="00CE37A1"/>
    <w:rsid w:val="00CE5DD5"/>
    <w:rsid w:val="00CE693F"/>
    <w:rsid w:val="00D0103B"/>
    <w:rsid w:val="00D0572D"/>
    <w:rsid w:val="00D05CF5"/>
    <w:rsid w:val="00D06E0D"/>
    <w:rsid w:val="00D2117E"/>
    <w:rsid w:val="00D33771"/>
    <w:rsid w:val="00D33813"/>
    <w:rsid w:val="00D3705B"/>
    <w:rsid w:val="00D50B49"/>
    <w:rsid w:val="00D5161B"/>
    <w:rsid w:val="00D51EEE"/>
    <w:rsid w:val="00D57624"/>
    <w:rsid w:val="00D67931"/>
    <w:rsid w:val="00D679AC"/>
    <w:rsid w:val="00D7088B"/>
    <w:rsid w:val="00D7252A"/>
    <w:rsid w:val="00D83550"/>
    <w:rsid w:val="00D94145"/>
    <w:rsid w:val="00DA31F5"/>
    <w:rsid w:val="00DA3F13"/>
    <w:rsid w:val="00DA40EE"/>
    <w:rsid w:val="00DA5EBF"/>
    <w:rsid w:val="00DB7306"/>
    <w:rsid w:val="00DC10E1"/>
    <w:rsid w:val="00DC3758"/>
    <w:rsid w:val="00DC46B2"/>
    <w:rsid w:val="00DD6E22"/>
    <w:rsid w:val="00DE4748"/>
    <w:rsid w:val="00DF03B3"/>
    <w:rsid w:val="00DF051B"/>
    <w:rsid w:val="00DF328C"/>
    <w:rsid w:val="00DF55BB"/>
    <w:rsid w:val="00E10C61"/>
    <w:rsid w:val="00E11E4F"/>
    <w:rsid w:val="00E12C43"/>
    <w:rsid w:val="00E17087"/>
    <w:rsid w:val="00E17E68"/>
    <w:rsid w:val="00E2078D"/>
    <w:rsid w:val="00E33992"/>
    <w:rsid w:val="00E35801"/>
    <w:rsid w:val="00E41F4A"/>
    <w:rsid w:val="00E4330B"/>
    <w:rsid w:val="00E540E3"/>
    <w:rsid w:val="00E56654"/>
    <w:rsid w:val="00E71F25"/>
    <w:rsid w:val="00E72195"/>
    <w:rsid w:val="00E7228C"/>
    <w:rsid w:val="00E77443"/>
    <w:rsid w:val="00E80630"/>
    <w:rsid w:val="00E80746"/>
    <w:rsid w:val="00E84409"/>
    <w:rsid w:val="00E85C95"/>
    <w:rsid w:val="00E91F8A"/>
    <w:rsid w:val="00E96C71"/>
    <w:rsid w:val="00E97B05"/>
    <w:rsid w:val="00EA6A00"/>
    <w:rsid w:val="00EA7BA5"/>
    <w:rsid w:val="00EB1192"/>
    <w:rsid w:val="00EB5992"/>
    <w:rsid w:val="00EB7781"/>
    <w:rsid w:val="00EC25E9"/>
    <w:rsid w:val="00ED08F9"/>
    <w:rsid w:val="00ED40A1"/>
    <w:rsid w:val="00ED5A4D"/>
    <w:rsid w:val="00EE0437"/>
    <w:rsid w:val="00EE0D9A"/>
    <w:rsid w:val="00EE5F51"/>
    <w:rsid w:val="00EF1255"/>
    <w:rsid w:val="00EF1B7C"/>
    <w:rsid w:val="00F04C5E"/>
    <w:rsid w:val="00F04D47"/>
    <w:rsid w:val="00F05793"/>
    <w:rsid w:val="00F06CB9"/>
    <w:rsid w:val="00F07263"/>
    <w:rsid w:val="00F10FC5"/>
    <w:rsid w:val="00F1442F"/>
    <w:rsid w:val="00F1459B"/>
    <w:rsid w:val="00F15022"/>
    <w:rsid w:val="00F1630D"/>
    <w:rsid w:val="00F16BAF"/>
    <w:rsid w:val="00F229A9"/>
    <w:rsid w:val="00F231E4"/>
    <w:rsid w:val="00F3069E"/>
    <w:rsid w:val="00F31473"/>
    <w:rsid w:val="00F337D7"/>
    <w:rsid w:val="00F35004"/>
    <w:rsid w:val="00F4016A"/>
    <w:rsid w:val="00F51D9D"/>
    <w:rsid w:val="00F57F4E"/>
    <w:rsid w:val="00F6011C"/>
    <w:rsid w:val="00F6580B"/>
    <w:rsid w:val="00F673F0"/>
    <w:rsid w:val="00F71C01"/>
    <w:rsid w:val="00F80BF5"/>
    <w:rsid w:val="00F84234"/>
    <w:rsid w:val="00F90D5B"/>
    <w:rsid w:val="00F92B13"/>
    <w:rsid w:val="00F935D2"/>
    <w:rsid w:val="00F94F29"/>
    <w:rsid w:val="00F97DC4"/>
    <w:rsid w:val="00FA0D6F"/>
    <w:rsid w:val="00FA467D"/>
    <w:rsid w:val="00FA5CCC"/>
    <w:rsid w:val="00FA636F"/>
    <w:rsid w:val="00FB533A"/>
    <w:rsid w:val="00FB7CC8"/>
    <w:rsid w:val="00FC444F"/>
    <w:rsid w:val="00FD09F7"/>
    <w:rsid w:val="00FE0766"/>
    <w:rsid w:val="00FE3C91"/>
    <w:rsid w:val="00FE6B0E"/>
    <w:rsid w:val="00FF2EA0"/>
    <w:rsid w:val="00FF57E6"/>
    <w:rsid w:val="00FF6DC4"/>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DDBC33"/>
  <w14:defaultImageDpi w14:val="96"/>
  <w15:chartTrackingRefBased/>
  <w15:docId w15:val="{462820A5-D9E1-42E8-89B9-AC2D02EB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ne number" w:semiHidden="1" w:uiPriority="0"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A9"/>
    <w:pPr>
      <w:spacing w:after="240" w:line="360" w:lineRule="auto"/>
    </w:pPr>
    <w:rPr>
      <w:rFonts w:ascii="Verdana" w:hAnsi="Verdana" w:cs="Times New Roman"/>
      <w:color w:val="000000"/>
      <w:sz w:val="18"/>
    </w:rPr>
  </w:style>
  <w:style w:type="paragraph" w:styleId="Heading1">
    <w:name w:val="heading 1"/>
    <w:basedOn w:val="Normal"/>
    <w:next w:val="Normal"/>
    <w:link w:val="Heading1Char"/>
    <w:uiPriority w:val="9"/>
    <w:qFormat/>
    <w:rsid w:val="009F5978"/>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F051B"/>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unhideWhenUsed/>
    <w:qFormat/>
    <w:rsid w:val="00DF051B"/>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DF051B"/>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DF051B"/>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414C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C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C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C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sid w:val="00DF051B"/>
    <w:rPr>
      <w:rFonts w:asciiTheme="majorHAnsi" w:eastAsiaTheme="majorEastAsia" w:hAnsiTheme="majorHAnsi" w:cs="Times New Roman"/>
      <w:b/>
      <w:bCs/>
      <w:color w:val="4F81BD" w:themeColor="accent1"/>
      <w:sz w:val="26"/>
      <w:szCs w:val="26"/>
    </w:rPr>
  </w:style>
  <w:style w:type="character" w:customStyle="1" w:styleId="Heading3Char">
    <w:name w:val="Heading 3 Char"/>
    <w:basedOn w:val="DefaultParagraphFont"/>
    <w:link w:val="Heading3"/>
    <w:uiPriority w:val="9"/>
    <w:semiHidden/>
    <w:locked/>
    <w:rsid w:val="00DF051B"/>
    <w:rPr>
      <w:rFonts w:asciiTheme="majorHAnsi" w:eastAsiaTheme="majorEastAsia" w:hAnsiTheme="majorHAnsi" w:cs="Times New Roman"/>
      <w:b/>
      <w:bCs/>
      <w:color w:val="4F81BD" w:themeColor="accent1"/>
      <w:sz w:val="18"/>
    </w:rPr>
  </w:style>
  <w:style w:type="character" w:customStyle="1" w:styleId="Heading4Char">
    <w:name w:val="Heading 4 Char"/>
    <w:basedOn w:val="DefaultParagraphFont"/>
    <w:link w:val="Heading4"/>
    <w:uiPriority w:val="9"/>
    <w:semiHidden/>
    <w:locked/>
    <w:rsid w:val="00DF051B"/>
    <w:rPr>
      <w:rFonts w:asciiTheme="majorHAnsi" w:eastAsiaTheme="majorEastAsia" w:hAnsiTheme="majorHAnsi" w:cs="Times New Roman"/>
      <w:b/>
      <w:bCs/>
      <w:i/>
      <w:iCs/>
      <w:color w:val="4F81BD" w:themeColor="accent1"/>
      <w:sz w:val="18"/>
    </w:rPr>
  </w:style>
  <w:style w:type="character" w:customStyle="1" w:styleId="Heading5Char">
    <w:name w:val="Heading 5 Char"/>
    <w:basedOn w:val="DefaultParagraphFont"/>
    <w:link w:val="Heading5"/>
    <w:uiPriority w:val="9"/>
    <w:semiHidden/>
    <w:locked/>
    <w:rsid w:val="00DF051B"/>
    <w:rPr>
      <w:rFonts w:asciiTheme="majorHAnsi" w:eastAsiaTheme="majorEastAsia" w:hAnsiTheme="majorHAnsi" w:cs="Times New Roman"/>
      <w:color w:val="243F60" w:themeColor="accent1" w:themeShade="7F"/>
      <w:sz w:val="18"/>
    </w:rPr>
  </w:style>
  <w:style w:type="character" w:styleId="LineNumber">
    <w:name w:val="line number"/>
    <w:basedOn w:val="DefaultParagraphFont"/>
    <w:uiPriority w:val="9"/>
    <w:qFormat/>
    <w:rsid w:val="00A20834"/>
    <w:rPr>
      <w:rFonts w:ascii="Verdana" w:hAnsi="Verdana" w:cs="Times New Roman"/>
      <w:sz w:val="20"/>
    </w:rPr>
  </w:style>
  <w:style w:type="character" w:customStyle="1" w:styleId="Heading1Char">
    <w:name w:val="Heading 1 Char"/>
    <w:basedOn w:val="DefaultParagraphFont"/>
    <w:link w:val="Heading1"/>
    <w:uiPriority w:val="9"/>
    <w:locked/>
    <w:rsid w:val="009F5978"/>
    <w:rPr>
      <w:rFonts w:asciiTheme="majorHAnsi" w:eastAsiaTheme="majorEastAsia" w:hAnsiTheme="majorHAnsi" w:cs="Times New Roman"/>
      <w:b/>
      <w:bCs/>
      <w:color w:val="365F91" w:themeColor="accent1" w:themeShade="BF"/>
      <w:sz w:val="28"/>
      <w:szCs w:val="28"/>
    </w:rPr>
  </w:style>
  <w:style w:type="paragraph" w:styleId="Header">
    <w:name w:val="header"/>
    <w:basedOn w:val="Normal"/>
    <w:link w:val="HeaderChar"/>
    <w:uiPriority w:val="99"/>
    <w:unhideWhenUsed/>
    <w:rsid w:val="005A3007"/>
    <w:pPr>
      <w:tabs>
        <w:tab w:val="center" w:pos="4536"/>
        <w:tab w:val="right" w:pos="9072"/>
      </w:tabs>
      <w:spacing w:after="0" w:line="240" w:lineRule="auto"/>
    </w:pPr>
  </w:style>
  <w:style w:type="paragraph" w:styleId="Footer">
    <w:name w:val="footer"/>
    <w:basedOn w:val="Normal"/>
    <w:link w:val="FooterChar"/>
    <w:uiPriority w:val="99"/>
    <w:unhideWhenUsed/>
    <w:rsid w:val="005A3007"/>
    <w:pPr>
      <w:tabs>
        <w:tab w:val="center" w:pos="4536"/>
        <w:tab w:val="right" w:pos="9072"/>
      </w:tabs>
      <w:spacing w:after="0" w:line="240" w:lineRule="auto"/>
    </w:pPr>
  </w:style>
  <w:style w:type="character" w:customStyle="1" w:styleId="HeaderChar">
    <w:name w:val="Header Char"/>
    <w:basedOn w:val="DefaultParagraphFont"/>
    <w:link w:val="Header"/>
    <w:uiPriority w:val="99"/>
    <w:locked/>
    <w:rsid w:val="005A3007"/>
    <w:rPr>
      <w:rFonts w:ascii="Verdana" w:hAnsi="Verdana" w:cs="Times New Roman"/>
      <w:sz w:val="18"/>
    </w:rPr>
  </w:style>
  <w:style w:type="paragraph" w:styleId="BalloonText">
    <w:name w:val="Balloon Text"/>
    <w:basedOn w:val="Normal"/>
    <w:link w:val="BalloonTextChar"/>
    <w:uiPriority w:val="99"/>
    <w:semiHidden/>
    <w:unhideWhenUsed/>
    <w:rsid w:val="005A3007"/>
    <w:pPr>
      <w:spacing w:after="0" w:line="240" w:lineRule="auto"/>
    </w:pPr>
    <w:rPr>
      <w:rFonts w:ascii="Tahoma" w:hAnsi="Tahoma" w:cs="Tahoma"/>
      <w:sz w:val="16"/>
      <w:szCs w:val="16"/>
    </w:rPr>
  </w:style>
  <w:style w:type="character" w:customStyle="1" w:styleId="FooterChar">
    <w:name w:val="Footer Char"/>
    <w:basedOn w:val="DefaultParagraphFont"/>
    <w:link w:val="Footer"/>
    <w:uiPriority w:val="99"/>
    <w:locked/>
    <w:rsid w:val="005A3007"/>
    <w:rPr>
      <w:rFonts w:ascii="Verdana" w:hAnsi="Verdana" w:cs="Times New Roman"/>
      <w:sz w:val="18"/>
    </w:rPr>
  </w:style>
  <w:style w:type="paragraph" w:customStyle="1" w:styleId="BAPparagraphstyle">
    <w:name w:val="BAP paragraph style"/>
    <w:basedOn w:val="ListParagraph"/>
    <w:link w:val="BAPparagraphstyleChar"/>
    <w:uiPriority w:val="9"/>
    <w:qFormat/>
    <w:rsid w:val="009F5978"/>
    <w:pPr>
      <w:numPr>
        <w:numId w:val="1"/>
      </w:numPr>
      <w:spacing w:before="200"/>
      <w:ind w:left="0"/>
      <w:contextualSpacing w:val="0"/>
    </w:pPr>
    <w:rPr>
      <w:lang w:val="en-US"/>
    </w:rPr>
  </w:style>
  <w:style w:type="character" w:customStyle="1" w:styleId="BalloonTextChar">
    <w:name w:val="Balloon Text Char"/>
    <w:basedOn w:val="DefaultParagraphFont"/>
    <w:link w:val="BalloonText"/>
    <w:uiPriority w:val="99"/>
    <w:semiHidden/>
    <w:locked/>
    <w:rsid w:val="005A3007"/>
    <w:rPr>
      <w:rFonts w:ascii="Tahoma" w:hAnsi="Tahoma" w:cs="Tahoma"/>
      <w:sz w:val="16"/>
      <w:szCs w:val="16"/>
    </w:rPr>
  </w:style>
  <w:style w:type="character" w:customStyle="1" w:styleId="ListParagraphChar">
    <w:name w:val="List Paragraph Char"/>
    <w:basedOn w:val="DefaultParagraphFont"/>
    <w:link w:val="ListParagraph"/>
    <w:uiPriority w:val="34"/>
    <w:locked/>
    <w:rsid w:val="003A0910"/>
    <w:rPr>
      <w:rFonts w:ascii="Verdana" w:hAnsi="Verdana" w:cs="Times New Roman"/>
      <w:sz w:val="18"/>
    </w:rPr>
  </w:style>
  <w:style w:type="paragraph" w:styleId="ListParagraph">
    <w:name w:val="List Paragraph"/>
    <w:basedOn w:val="Normal"/>
    <w:link w:val="ListParagraphChar"/>
    <w:uiPriority w:val="34"/>
    <w:qFormat/>
    <w:rsid w:val="003A0910"/>
    <w:pPr>
      <w:ind w:left="720"/>
      <w:contextualSpacing/>
    </w:pPr>
  </w:style>
  <w:style w:type="character" w:customStyle="1" w:styleId="BAPparagraphstyleChar">
    <w:name w:val="BAP paragraph style Char"/>
    <w:basedOn w:val="ListParagraphChar"/>
    <w:link w:val="BAPparagraphstyle"/>
    <w:uiPriority w:val="9"/>
    <w:locked/>
    <w:rsid w:val="00A61E86"/>
    <w:rPr>
      <w:rFonts w:ascii="Verdana" w:hAnsi="Verdana" w:cs="Times New Roman"/>
      <w:sz w:val="20"/>
      <w:lang w:val="en-US" w:eastAsia="x-none"/>
    </w:rPr>
  </w:style>
  <w:style w:type="paragraph" w:customStyle="1" w:styleId="BAPheading1">
    <w:name w:val="BAP heading 1"/>
    <w:basedOn w:val="Heading1"/>
    <w:link w:val="BAPheading1Char"/>
    <w:uiPriority w:val="7"/>
    <w:qFormat/>
    <w:rsid w:val="00D67931"/>
    <w:pPr>
      <w:numPr>
        <w:numId w:val="5"/>
      </w:numPr>
      <w:spacing w:after="200"/>
      <w:outlineLvl w:val="2"/>
    </w:pPr>
    <w:rPr>
      <w:rFonts w:ascii="Verdana" w:hAnsi="Verdana"/>
      <w:color w:val="auto"/>
      <w:sz w:val="18"/>
    </w:rPr>
  </w:style>
  <w:style w:type="paragraph" w:customStyle="1" w:styleId="BAPheading2">
    <w:name w:val="BAP heading 2"/>
    <w:basedOn w:val="Heading2"/>
    <w:link w:val="BAPheading2Char"/>
    <w:uiPriority w:val="7"/>
    <w:qFormat/>
    <w:rsid w:val="00D67931"/>
    <w:pPr>
      <w:numPr>
        <w:ilvl w:val="1"/>
        <w:numId w:val="5"/>
      </w:numPr>
      <w:outlineLvl w:val="3"/>
    </w:pPr>
    <w:rPr>
      <w:rFonts w:ascii="Verdana" w:hAnsi="Verdana"/>
      <w:color w:val="auto"/>
      <w:sz w:val="18"/>
    </w:rPr>
  </w:style>
  <w:style w:type="character" w:customStyle="1" w:styleId="BAPheading1Char">
    <w:name w:val="BAP heading 1 Char"/>
    <w:basedOn w:val="Heading1Char"/>
    <w:link w:val="BAPheading1"/>
    <w:uiPriority w:val="7"/>
    <w:locked/>
    <w:rsid w:val="00D67931"/>
    <w:rPr>
      <w:rFonts w:ascii="Verdana" w:eastAsiaTheme="majorEastAsia" w:hAnsi="Verdana" w:cs="Times New Roman"/>
      <w:b/>
      <w:bCs/>
      <w:color w:val="365F91" w:themeColor="accent1" w:themeShade="BF"/>
      <w:sz w:val="28"/>
      <w:szCs w:val="28"/>
    </w:rPr>
  </w:style>
  <w:style w:type="paragraph" w:customStyle="1" w:styleId="BAPheading3">
    <w:name w:val="BAP heading 3"/>
    <w:basedOn w:val="Heading3"/>
    <w:link w:val="BAPheading3Char"/>
    <w:uiPriority w:val="7"/>
    <w:qFormat/>
    <w:rsid w:val="00D67931"/>
    <w:pPr>
      <w:numPr>
        <w:ilvl w:val="2"/>
        <w:numId w:val="5"/>
      </w:numPr>
      <w:outlineLvl w:val="4"/>
    </w:pPr>
    <w:rPr>
      <w:rFonts w:ascii="Verdana" w:hAnsi="Verdana"/>
      <w:color w:val="auto"/>
    </w:rPr>
  </w:style>
  <w:style w:type="character" w:customStyle="1" w:styleId="BAPheading2Char">
    <w:name w:val="BAP heading 2 Char"/>
    <w:basedOn w:val="Heading2Char"/>
    <w:link w:val="BAPheading2"/>
    <w:uiPriority w:val="7"/>
    <w:locked/>
    <w:rsid w:val="00D67931"/>
    <w:rPr>
      <w:rFonts w:ascii="Verdana" w:eastAsiaTheme="majorEastAsia" w:hAnsi="Verdana" w:cs="Times New Roman"/>
      <w:b/>
      <w:bCs/>
      <w:color w:val="4F81BD" w:themeColor="accent1"/>
      <w:sz w:val="26"/>
      <w:szCs w:val="26"/>
    </w:rPr>
  </w:style>
  <w:style w:type="paragraph" w:customStyle="1" w:styleId="BAPheading4">
    <w:name w:val="BAP heading 4"/>
    <w:basedOn w:val="Heading4"/>
    <w:link w:val="BAPheading4Char"/>
    <w:uiPriority w:val="7"/>
    <w:qFormat/>
    <w:rsid w:val="00D67931"/>
    <w:pPr>
      <w:numPr>
        <w:ilvl w:val="3"/>
        <w:numId w:val="5"/>
      </w:numPr>
      <w:outlineLvl w:val="5"/>
    </w:pPr>
    <w:rPr>
      <w:rFonts w:ascii="Verdana" w:hAnsi="Verdana"/>
      <w:color w:val="auto"/>
    </w:rPr>
  </w:style>
  <w:style w:type="character" w:customStyle="1" w:styleId="BAPheading3Char">
    <w:name w:val="BAP heading 3 Char"/>
    <w:basedOn w:val="Heading3Char"/>
    <w:link w:val="BAPheading3"/>
    <w:uiPriority w:val="7"/>
    <w:locked/>
    <w:rsid w:val="00D67931"/>
    <w:rPr>
      <w:rFonts w:ascii="Verdana" w:eastAsiaTheme="majorEastAsia" w:hAnsi="Verdana" w:cs="Times New Roman"/>
      <w:b/>
      <w:bCs/>
      <w:color w:val="4F81BD" w:themeColor="accent1"/>
      <w:sz w:val="20"/>
    </w:rPr>
  </w:style>
  <w:style w:type="paragraph" w:customStyle="1" w:styleId="BAPheading5">
    <w:name w:val="BAP heading 5"/>
    <w:basedOn w:val="Heading5"/>
    <w:link w:val="BAPheading5Char"/>
    <w:uiPriority w:val="7"/>
    <w:qFormat/>
    <w:rsid w:val="00D67931"/>
    <w:pPr>
      <w:numPr>
        <w:ilvl w:val="4"/>
        <w:numId w:val="5"/>
      </w:numPr>
      <w:outlineLvl w:val="6"/>
    </w:pPr>
    <w:rPr>
      <w:rFonts w:ascii="Verdana" w:hAnsi="Verdana"/>
      <w:i/>
      <w:color w:val="auto"/>
    </w:rPr>
  </w:style>
  <w:style w:type="character" w:customStyle="1" w:styleId="BAPheading4Char">
    <w:name w:val="BAP heading 4 Char"/>
    <w:basedOn w:val="Heading4Char"/>
    <w:link w:val="BAPheading4"/>
    <w:uiPriority w:val="7"/>
    <w:locked/>
    <w:rsid w:val="00D67931"/>
    <w:rPr>
      <w:rFonts w:ascii="Verdana" w:eastAsiaTheme="majorEastAsia" w:hAnsi="Verdana" w:cs="Times New Roman"/>
      <w:b/>
      <w:bCs/>
      <w:i/>
      <w:iCs/>
      <w:color w:val="4F81BD" w:themeColor="accent1"/>
      <w:sz w:val="20"/>
    </w:rPr>
  </w:style>
  <w:style w:type="paragraph" w:customStyle="1" w:styleId="DraftTitle">
    <w:name w:val="Draft Title"/>
    <w:basedOn w:val="Title"/>
    <w:next w:val="Draftsubtitle"/>
    <w:link w:val="DraftTitleChar"/>
    <w:uiPriority w:val="1"/>
    <w:qFormat/>
    <w:rsid w:val="00BF2DF2"/>
    <w:pPr>
      <w:keepNext/>
      <w:keepLines/>
      <w:pageBreakBefore/>
      <w:pBdr>
        <w:bottom w:val="none" w:sz="0" w:space="0" w:color="auto"/>
      </w:pBdr>
      <w:spacing w:after="240" w:line="360" w:lineRule="auto"/>
      <w:ind w:left="567" w:right="567"/>
      <w:jc w:val="center"/>
      <w:outlineLvl w:val="0"/>
    </w:pPr>
    <w:rPr>
      <w:rFonts w:ascii="Verdana" w:hAnsi="Verdana"/>
      <w:b/>
      <w:color w:val="auto"/>
      <w:spacing w:val="0"/>
      <w:sz w:val="20"/>
      <w:lang w:val="en-US"/>
    </w:rPr>
  </w:style>
  <w:style w:type="character" w:customStyle="1" w:styleId="BAPheading5Char">
    <w:name w:val="BAP heading 5 Char"/>
    <w:basedOn w:val="Heading5Char"/>
    <w:link w:val="BAPheading5"/>
    <w:uiPriority w:val="7"/>
    <w:locked/>
    <w:rsid w:val="00D67931"/>
    <w:rPr>
      <w:rFonts w:ascii="Verdana" w:eastAsiaTheme="majorEastAsia" w:hAnsi="Verdana" w:cs="Times New Roman"/>
      <w:i/>
      <w:color w:val="243F60" w:themeColor="accent1" w:themeShade="7F"/>
      <w:sz w:val="20"/>
    </w:rPr>
  </w:style>
  <w:style w:type="paragraph" w:customStyle="1" w:styleId="Draftsubtitle">
    <w:name w:val="Draft subtitle"/>
    <w:basedOn w:val="Subtitle"/>
    <w:next w:val="Normal"/>
    <w:link w:val="DraftsubtitleChar"/>
    <w:uiPriority w:val="2"/>
    <w:qFormat/>
    <w:rsid w:val="00BF2DF2"/>
    <w:pPr>
      <w:keepNext/>
      <w:keepLines/>
      <w:spacing w:before="300"/>
      <w:contextualSpacing/>
      <w:outlineLvl w:val="1"/>
    </w:pPr>
    <w:rPr>
      <w:rFonts w:ascii="Verdana" w:hAnsi="Verdana"/>
      <w:b/>
      <w:i w:val="0"/>
      <w:color w:val="000000"/>
      <w:spacing w:val="0"/>
      <w:sz w:val="20"/>
      <w:lang w:val="en-US"/>
    </w:rPr>
  </w:style>
  <w:style w:type="paragraph" w:styleId="Title">
    <w:name w:val="Title"/>
    <w:basedOn w:val="Normal"/>
    <w:next w:val="Normal"/>
    <w:link w:val="TitleChar"/>
    <w:uiPriority w:val="10"/>
    <w:qFormat/>
    <w:rsid w:val="002C045A"/>
    <w:pPr>
      <w:pBdr>
        <w:bottom w:val="single" w:sz="8" w:space="4" w:color="4F81BD" w:themeColor="accent1"/>
      </w:pBdr>
      <w:spacing w:after="300" w:line="240" w:lineRule="auto"/>
      <w:contextualSpacing/>
    </w:pPr>
    <w:rPr>
      <w:rFonts w:asciiTheme="majorHAnsi" w:eastAsiaTheme="majorEastAsia" w:hAnsiTheme="majorHAnsi"/>
      <w:color w:val="362612" w:themeColor="text2" w:themeShade="BF"/>
      <w:spacing w:val="5"/>
      <w:kern w:val="28"/>
      <w:sz w:val="52"/>
      <w:szCs w:val="52"/>
    </w:rPr>
  </w:style>
  <w:style w:type="character" w:customStyle="1" w:styleId="DraftTitleChar">
    <w:name w:val="Draft Title Char"/>
    <w:basedOn w:val="TitleChar"/>
    <w:link w:val="DraftTitle"/>
    <w:uiPriority w:val="1"/>
    <w:locked/>
    <w:rsid w:val="00BF2DF2"/>
    <w:rPr>
      <w:rFonts w:ascii="Verdana" w:eastAsiaTheme="majorEastAsia" w:hAnsi="Verdana" w:cs="Times New Roman"/>
      <w:b/>
      <w:color w:val="362612" w:themeColor="text2" w:themeShade="BF"/>
      <w:spacing w:val="5"/>
      <w:kern w:val="28"/>
      <w:sz w:val="52"/>
      <w:szCs w:val="52"/>
      <w:lang w:val="en-US" w:eastAsia="x-none"/>
    </w:rPr>
  </w:style>
  <w:style w:type="character" w:customStyle="1" w:styleId="TitleChar">
    <w:name w:val="Title Char"/>
    <w:basedOn w:val="DefaultParagraphFont"/>
    <w:link w:val="Title"/>
    <w:uiPriority w:val="10"/>
    <w:locked/>
    <w:rsid w:val="002C045A"/>
    <w:rPr>
      <w:rFonts w:asciiTheme="majorHAnsi" w:eastAsiaTheme="majorEastAsia" w:hAnsiTheme="majorHAnsi" w:cs="Times New Roman"/>
      <w:color w:val="362612" w:themeColor="text2" w:themeShade="BF"/>
      <w:spacing w:val="5"/>
      <w:kern w:val="28"/>
      <w:sz w:val="52"/>
      <w:szCs w:val="52"/>
    </w:rPr>
  </w:style>
  <w:style w:type="paragraph" w:styleId="Subtitle">
    <w:name w:val="Subtitle"/>
    <w:basedOn w:val="Normal"/>
    <w:next w:val="Normal"/>
    <w:link w:val="SubtitleChar"/>
    <w:uiPriority w:val="11"/>
    <w:qFormat/>
    <w:rsid w:val="002C045A"/>
    <w:pPr>
      <w:numPr>
        <w:ilvl w:val="1"/>
      </w:numPr>
    </w:pPr>
    <w:rPr>
      <w:rFonts w:asciiTheme="majorHAnsi" w:eastAsiaTheme="majorEastAsia" w:hAnsiTheme="majorHAnsi"/>
      <w:i/>
      <w:iCs/>
      <w:color w:val="4F81BD" w:themeColor="accent1"/>
      <w:spacing w:val="15"/>
      <w:sz w:val="24"/>
      <w:szCs w:val="24"/>
    </w:rPr>
  </w:style>
  <w:style w:type="character" w:customStyle="1" w:styleId="DraftsubtitleChar">
    <w:name w:val="Draft subtitle Char"/>
    <w:basedOn w:val="SubtitleChar"/>
    <w:link w:val="Draftsubtitle"/>
    <w:uiPriority w:val="2"/>
    <w:locked/>
    <w:rsid w:val="00BF2DF2"/>
    <w:rPr>
      <w:rFonts w:ascii="Verdana" w:eastAsiaTheme="majorEastAsia" w:hAnsi="Verdana" w:cs="Times New Roman"/>
      <w:b/>
      <w:i w:val="0"/>
      <w:iCs/>
      <w:color w:val="000000"/>
      <w:spacing w:val="15"/>
      <w:sz w:val="20"/>
      <w:szCs w:val="24"/>
      <w:lang w:val="en-US"/>
    </w:rPr>
  </w:style>
  <w:style w:type="character" w:customStyle="1" w:styleId="SubtitleChar">
    <w:name w:val="Subtitle Char"/>
    <w:basedOn w:val="DefaultParagraphFont"/>
    <w:link w:val="Subtitle"/>
    <w:uiPriority w:val="11"/>
    <w:locked/>
    <w:rsid w:val="002C045A"/>
    <w:rPr>
      <w:rFonts w:asciiTheme="majorHAnsi" w:eastAsiaTheme="majorEastAsia" w:hAnsiTheme="majorHAnsi" w:cs="Times New Roman"/>
      <w:i/>
      <w:iCs/>
      <w:color w:val="4F81BD" w:themeColor="accent1"/>
      <w:spacing w:val="15"/>
      <w:sz w:val="24"/>
      <w:szCs w:val="24"/>
    </w:rPr>
  </w:style>
  <w:style w:type="paragraph" w:customStyle="1" w:styleId="Exampletitle">
    <w:name w:val="Example title"/>
    <w:basedOn w:val="BAPheading1"/>
    <w:next w:val="Normal"/>
    <w:link w:val="ExampletitleChar"/>
    <w:uiPriority w:val="3"/>
    <w:qFormat/>
    <w:rsid w:val="00BF2DF2"/>
    <w:pPr>
      <w:numPr>
        <w:numId w:val="7"/>
      </w:numPr>
      <w:spacing w:before="320"/>
      <w:contextualSpacing/>
    </w:pPr>
    <w:rPr>
      <w:b w:val="0"/>
      <w:sz w:val="20"/>
      <w:u w:val="single"/>
      <w:lang w:val="en-US"/>
    </w:rPr>
  </w:style>
  <w:style w:type="paragraph" w:customStyle="1" w:styleId="ClaimsTitle">
    <w:name w:val="Claims Title"/>
    <w:basedOn w:val="DraftTitle"/>
    <w:link w:val="ClaimsTitleChar"/>
    <w:uiPriority w:val="4"/>
    <w:qFormat/>
    <w:rsid w:val="00BF2DF2"/>
  </w:style>
  <w:style w:type="character" w:customStyle="1" w:styleId="ExampletitleChar">
    <w:name w:val="Example title Char"/>
    <w:basedOn w:val="BAPheading1Char"/>
    <w:link w:val="Exampletitle"/>
    <w:uiPriority w:val="3"/>
    <w:locked/>
    <w:rsid w:val="00BF2DF2"/>
    <w:rPr>
      <w:rFonts w:ascii="Verdana" w:eastAsiaTheme="majorEastAsia" w:hAnsi="Verdana" w:cs="Times New Roman"/>
      <w:b w:val="0"/>
      <w:bCs/>
      <w:color w:val="365F91" w:themeColor="accent1" w:themeShade="BF"/>
      <w:sz w:val="28"/>
      <w:szCs w:val="28"/>
      <w:u w:val="single"/>
      <w:lang w:val="en-US" w:eastAsia="x-none"/>
    </w:rPr>
  </w:style>
  <w:style w:type="paragraph" w:customStyle="1" w:styleId="Claims">
    <w:name w:val="Claims"/>
    <w:basedOn w:val="Normal"/>
    <w:link w:val="ClaimsChar"/>
    <w:uiPriority w:val="5"/>
    <w:qFormat/>
    <w:rsid w:val="00BF2DF2"/>
    <w:pPr>
      <w:numPr>
        <w:numId w:val="8"/>
      </w:numPr>
      <w:outlineLvl w:val="1"/>
    </w:pPr>
    <w:rPr>
      <w:lang w:val="en-US"/>
    </w:rPr>
  </w:style>
  <w:style w:type="character" w:customStyle="1" w:styleId="ClaimsTitleChar">
    <w:name w:val="Claims Title Char"/>
    <w:basedOn w:val="DraftTitleChar"/>
    <w:link w:val="ClaimsTitle"/>
    <w:uiPriority w:val="4"/>
    <w:locked/>
    <w:rsid w:val="00BF2DF2"/>
    <w:rPr>
      <w:rFonts w:ascii="Verdana" w:eastAsiaTheme="majorEastAsia" w:hAnsi="Verdana" w:cs="Times New Roman"/>
      <w:b/>
      <w:color w:val="362612" w:themeColor="text2" w:themeShade="BF"/>
      <w:spacing w:val="5"/>
      <w:kern w:val="28"/>
      <w:sz w:val="52"/>
      <w:szCs w:val="52"/>
      <w:lang w:val="en-US" w:eastAsia="x-none"/>
    </w:rPr>
  </w:style>
  <w:style w:type="paragraph" w:customStyle="1" w:styleId="Draftlist1">
    <w:name w:val="Draft list 1"/>
    <w:basedOn w:val="Normal"/>
    <w:link w:val="Draftlist1Char"/>
    <w:uiPriority w:val="6"/>
    <w:qFormat/>
    <w:rsid w:val="00BA4979"/>
    <w:pPr>
      <w:numPr>
        <w:numId w:val="9"/>
      </w:numPr>
      <w:ind w:left="357"/>
      <w:contextualSpacing/>
    </w:pPr>
    <w:rPr>
      <w:lang w:val="en-US"/>
    </w:rPr>
  </w:style>
  <w:style w:type="character" w:customStyle="1" w:styleId="ClaimsChar">
    <w:name w:val="Claims Char"/>
    <w:basedOn w:val="BAPheading1Char"/>
    <w:link w:val="Claims"/>
    <w:uiPriority w:val="5"/>
    <w:locked/>
    <w:rsid w:val="00BF2DF2"/>
    <w:rPr>
      <w:rFonts w:ascii="Verdana" w:eastAsiaTheme="majorEastAsia" w:hAnsi="Verdana" w:cs="Times New Roman"/>
      <w:b w:val="0"/>
      <w:bCs w:val="0"/>
      <w:color w:val="365F91" w:themeColor="accent1" w:themeShade="BF"/>
      <w:sz w:val="28"/>
      <w:szCs w:val="28"/>
      <w:lang w:val="en-US" w:eastAsia="x-none"/>
    </w:rPr>
  </w:style>
  <w:style w:type="character" w:customStyle="1" w:styleId="Draftlist1Char">
    <w:name w:val="Draft list 1 Char"/>
    <w:basedOn w:val="DefaultParagraphFont"/>
    <w:link w:val="Draftlist1"/>
    <w:uiPriority w:val="6"/>
    <w:locked/>
    <w:rsid w:val="00A61E86"/>
    <w:rPr>
      <w:rFonts w:ascii="Verdana" w:hAnsi="Verdana" w:cs="Times New Roman"/>
      <w:sz w:val="20"/>
      <w:lang w:val="en-US" w:eastAsia="x-none"/>
    </w:rPr>
  </w:style>
  <w:style w:type="paragraph" w:customStyle="1" w:styleId="gtxtcolumn">
    <w:name w:val="gtxt_column"/>
    <w:basedOn w:val="Normal"/>
    <w:rsid w:val="00470F8F"/>
    <w:pPr>
      <w:spacing w:before="100" w:beforeAutospacing="1" w:after="100" w:afterAutospacing="1" w:line="240" w:lineRule="auto"/>
    </w:pPr>
    <w:rPr>
      <w:rFonts w:ascii="Times New Roman" w:hAnsi="Times New Roman"/>
      <w:sz w:val="24"/>
      <w:szCs w:val="24"/>
      <w:lang w:eastAsia="nl-BE"/>
    </w:rPr>
  </w:style>
  <w:style w:type="paragraph" w:customStyle="1" w:styleId="Claim">
    <w:name w:val="Claim"/>
    <w:basedOn w:val="Normal"/>
    <w:rsid w:val="0060449C"/>
    <w:pPr>
      <w:tabs>
        <w:tab w:val="left" w:pos="1985"/>
        <w:tab w:val="left" w:pos="2552"/>
      </w:tabs>
      <w:suppressAutoHyphens/>
      <w:spacing w:after="0"/>
      <w:ind w:firstLine="1985"/>
    </w:pPr>
    <w:rPr>
      <w:rFonts w:ascii="Arial" w:hAnsi="Arial"/>
      <w:sz w:val="22"/>
      <w:szCs w:val="20"/>
      <w:lang w:eastAsia="fr-BE"/>
    </w:rPr>
  </w:style>
  <w:style w:type="character" w:styleId="CommentReference">
    <w:name w:val="annotation reference"/>
    <w:uiPriority w:val="99"/>
    <w:rsid w:val="00725989"/>
    <w:rPr>
      <w:sz w:val="16"/>
      <w:szCs w:val="16"/>
    </w:rPr>
  </w:style>
  <w:style w:type="paragraph" w:styleId="CommentText">
    <w:name w:val="annotation text"/>
    <w:basedOn w:val="Normal"/>
    <w:link w:val="CommentTextChar"/>
    <w:uiPriority w:val="99"/>
    <w:rsid w:val="00725989"/>
    <w:pPr>
      <w:tabs>
        <w:tab w:val="left" w:pos="1985"/>
      </w:tabs>
      <w:suppressAutoHyphens/>
      <w:spacing w:after="0"/>
    </w:pPr>
    <w:rPr>
      <w:rFonts w:ascii="Arial" w:hAnsi="Arial"/>
      <w:szCs w:val="20"/>
      <w:lang w:eastAsia="fr-BE"/>
    </w:rPr>
  </w:style>
  <w:style w:type="character" w:customStyle="1" w:styleId="CommentTextChar">
    <w:name w:val="Comment Text Char"/>
    <w:basedOn w:val="DefaultParagraphFont"/>
    <w:link w:val="CommentText"/>
    <w:uiPriority w:val="99"/>
    <w:rsid w:val="00725989"/>
    <w:rPr>
      <w:rFonts w:ascii="Arial" w:hAnsi="Arial" w:cs="Times New Roman"/>
      <w:sz w:val="20"/>
      <w:szCs w:val="20"/>
      <w:lang w:val="en-GB" w:eastAsia="fr-BE"/>
    </w:rPr>
  </w:style>
  <w:style w:type="paragraph" w:styleId="Revision">
    <w:name w:val="Revision"/>
    <w:hidden/>
    <w:uiPriority w:val="99"/>
    <w:semiHidden/>
    <w:rsid w:val="00725989"/>
    <w:pPr>
      <w:spacing w:after="0" w:line="240" w:lineRule="auto"/>
    </w:pPr>
    <w:rPr>
      <w:rFonts w:ascii="Verdana" w:hAnsi="Verdana" w:cs="Times New Roman"/>
      <w:sz w:val="20"/>
    </w:rPr>
  </w:style>
  <w:style w:type="paragraph" w:styleId="CommentSubject">
    <w:name w:val="annotation subject"/>
    <w:basedOn w:val="CommentText"/>
    <w:next w:val="CommentText"/>
    <w:link w:val="CommentSubjectChar"/>
    <w:uiPriority w:val="99"/>
    <w:semiHidden/>
    <w:unhideWhenUsed/>
    <w:rsid w:val="00F337D7"/>
    <w:pPr>
      <w:tabs>
        <w:tab w:val="clear" w:pos="1985"/>
      </w:tabs>
      <w:suppressAutoHyphens w:val="0"/>
      <w:spacing w:after="200" w:line="240" w:lineRule="auto"/>
    </w:pPr>
    <w:rPr>
      <w:rFonts w:ascii="Verdana" w:hAnsi="Verdana"/>
      <w:b/>
      <w:bCs/>
      <w:lang w:eastAsia="en-US"/>
    </w:rPr>
  </w:style>
  <w:style w:type="character" w:customStyle="1" w:styleId="CommentSubjectChar">
    <w:name w:val="Comment Subject Char"/>
    <w:basedOn w:val="CommentTextChar"/>
    <w:link w:val="CommentSubject"/>
    <w:uiPriority w:val="99"/>
    <w:semiHidden/>
    <w:rsid w:val="00F337D7"/>
    <w:rPr>
      <w:rFonts w:ascii="Verdana" w:hAnsi="Verdana" w:cs="Times New Roman"/>
      <w:b/>
      <w:bCs/>
      <w:sz w:val="20"/>
      <w:szCs w:val="20"/>
      <w:lang w:val="en-GB" w:eastAsia="fr-BE"/>
    </w:rPr>
  </w:style>
  <w:style w:type="paragraph" w:styleId="NormalWeb">
    <w:name w:val="Normal (Web)"/>
    <w:basedOn w:val="Normal"/>
    <w:uiPriority w:val="99"/>
    <w:unhideWhenUsed/>
    <w:rsid w:val="00D3705B"/>
    <w:pPr>
      <w:spacing w:before="100" w:beforeAutospacing="1" w:after="100" w:afterAutospacing="1" w:line="240" w:lineRule="auto"/>
    </w:pPr>
    <w:rPr>
      <w:rFonts w:ascii="Times New Roman" w:hAnsi="Times New Roman"/>
      <w:sz w:val="24"/>
      <w:szCs w:val="24"/>
      <w:lang w:eastAsia="nl-BE"/>
    </w:rPr>
  </w:style>
  <w:style w:type="character" w:customStyle="1" w:styleId="cf01">
    <w:name w:val="cf01"/>
    <w:basedOn w:val="DefaultParagraphFont"/>
    <w:rsid w:val="00B50F72"/>
    <w:rPr>
      <w:rFonts w:ascii="Segoe UI" w:hAnsi="Segoe UI" w:cs="Segoe UI" w:hint="default"/>
      <w:sz w:val="18"/>
      <w:szCs w:val="18"/>
    </w:rPr>
  </w:style>
  <w:style w:type="character" w:customStyle="1" w:styleId="cf11">
    <w:name w:val="cf11"/>
    <w:basedOn w:val="DefaultParagraphFont"/>
    <w:rsid w:val="00B50F72"/>
    <w:rPr>
      <w:rFonts w:ascii="Segoe UI" w:hAnsi="Segoe UI" w:cs="Segoe UI" w:hint="default"/>
      <w:sz w:val="18"/>
      <w:szCs w:val="18"/>
    </w:rPr>
  </w:style>
  <w:style w:type="character" w:customStyle="1" w:styleId="Heading6Char">
    <w:name w:val="Heading 6 Char"/>
    <w:basedOn w:val="DefaultParagraphFont"/>
    <w:link w:val="Heading6"/>
    <w:uiPriority w:val="9"/>
    <w:semiHidden/>
    <w:rsid w:val="00414CC9"/>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414CC9"/>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414CC9"/>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414CC9"/>
    <w:rPr>
      <w:rFonts w:eastAsiaTheme="majorEastAsia" w:cstheme="majorBidi"/>
      <w:color w:val="272727" w:themeColor="text1" w:themeTint="D8"/>
      <w:sz w:val="20"/>
    </w:rPr>
  </w:style>
  <w:style w:type="paragraph" w:styleId="Quote">
    <w:name w:val="Quote"/>
    <w:basedOn w:val="Normal"/>
    <w:next w:val="Normal"/>
    <w:link w:val="QuoteChar"/>
    <w:uiPriority w:val="29"/>
    <w:qFormat/>
    <w:rsid w:val="00414C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CC9"/>
    <w:rPr>
      <w:rFonts w:ascii="Verdana" w:hAnsi="Verdana" w:cs="Times New Roman"/>
      <w:i/>
      <w:iCs/>
      <w:color w:val="404040" w:themeColor="text1" w:themeTint="BF"/>
      <w:sz w:val="20"/>
    </w:rPr>
  </w:style>
  <w:style w:type="character" w:styleId="IntenseEmphasis">
    <w:name w:val="Intense Emphasis"/>
    <w:basedOn w:val="DefaultParagraphFont"/>
    <w:uiPriority w:val="21"/>
    <w:qFormat/>
    <w:rsid w:val="00414CC9"/>
    <w:rPr>
      <w:i/>
      <w:iCs/>
      <w:color w:val="365F91" w:themeColor="accent1" w:themeShade="BF"/>
    </w:rPr>
  </w:style>
  <w:style w:type="paragraph" w:styleId="IntenseQuote">
    <w:name w:val="Intense Quote"/>
    <w:basedOn w:val="Normal"/>
    <w:next w:val="Normal"/>
    <w:link w:val="IntenseQuoteChar"/>
    <w:uiPriority w:val="30"/>
    <w:qFormat/>
    <w:rsid w:val="00414C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4CC9"/>
    <w:rPr>
      <w:rFonts w:ascii="Verdana" w:hAnsi="Verdana" w:cs="Times New Roman"/>
      <w:i/>
      <w:iCs/>
      <w:color w:val="365F91" w:themeColor="accent1" w:themeShade="BF"/>
      <w:sz w:val="20"/>
    </w:rPr>
  </w:style>
  <w:style w:type="character" w:styleId="IntenseReference">
    <w:name w:val="Intense Reference"/>
    <w:basedOn w:val="DefaultParagraphFont"/>
    <w:uiPriority w:val="32"/>
    <w:qFormat/>
    <w:rsid w:val="00414CC9"/>
    <w:rPr>
      <w:b/>
      <w:bCs/>
      <w:smallCaps/>
      <w:color w:val="365F91" w:themeColor="accent1" w:themeShade="BF"/>
      <w:spacing w:val="5"/>
    </w:rPr>
  </w:style>
  <w:style w:type="table" w:styleId="TableGrid">
    <w:name w:val="Table Grid"/>
    <w:basedOn w:val="TableNormal"/>
    <w:uiPriority w:val="59"/>
    <w:rsid w:val="00414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8258">
      <w:bodyDiv w:val="1"/>
      <w:marLeft w:val="0"/>
      <w:marRight w:val="0"/>
      <w:marTop w:val="0"/>
      <w:marBottom w:val="0"/>
      <w:divBdr>
        <w:top w:val="none" w:sz="0" w:space="0" w:color="auto"/>
        <w:left w:val="none" w:sz="0" w:space="0" w:color="auto"/>
        <w:bottom w:val="none" w:sz="0" w:space="0" w:color="auto"/>
        <w:right w:val="none" w:sz="0" w:space="0" w:color="auto"/>
      </w:divBdr>
    </w:div>
    <w:div w:id="88700726">
      <w:bodyDiv w:val="1"/>
      <w:marLeft w:val="0"/>
      <w:marRight w:val="0"/>
      <w:marTop w:val="0"/>
      <w:marBottom w:val="0"/>
      <w:divBdr>
        <w:top w:val="none" w:sz="0" w:space="0" w:color="auto"/>
        <w:left w:val="none" w:sz="0" w:space="0" w:color="auto"/>
        <w:bottom w:val="none" w:sz="0" w:space="0" w:color="auto"/>
        <w:right w:val="none" w:sz="0" w:space="0" w:color="auto"/>
      </w:divBdr>
    </w:div>
    <w:div w:id="117723235">
      <w:bodyDiv w:val="1"/>
      <w:marLeft w:val="0"/>
      <w:marRight w:val="0"/>
      <w:marTop w:val="0"/>
      <w:marBottom w:val="0"/>
      <w:divBdr>
        <w:top w:val="none" w:sz="0" w:space="0" w:color="auto"/>
        <w:left w:val="none" w:sz="0" w:space="0" w:color="auto"/>
        <w:bottom w:val="none" w:sz="0" w:space="0" w:color="auto"/>
        <w:right w:val="none" w:sz="0" w:space="0" w:color="auto"/>
      </w:divBdr>
    </w:div>
    <w:div w:id="508108363">
      <w:bodyDiv w:val="1"/>
      <w:marLeft w:val="0"/>
      <w:marRight w:val="0"/>
      <w:marTop w:val="0"/>
      <w:marBottom w:val="0"/>
      <w:divBdr>
        <w:top w:val="none" w:sz="0" w:space="0" w:color="auto"/>
        <w:left w:val="none" w:sz="0" w:space="0" w:color="auto"/>
        <w:bottom w:val="none" w:sz="0" w:space="0" w:color="auto"/>
        <w:right w:val="none" w:sz="0" w:space="0" w:color="auto"/>
      </w:divBdr>
    </w:div>
    <w:div w:id="623123740">
      <w:bodyDiv w:val="1"/>
      <w:marLeft w:val="0"/>
      <w:marRight w:val="0"/>
      <w:marTop w:val="0"/>
      <w:marBottom w:val="0"/>
      <w:divBdr>
        <w:top w:val="none" w:sz="0" w:space="0" w:color="auto"/>
        <w:left w:val="none" w:sz="0" w:space="0" w:color="auto"/>
        <w:bottom w:val="none" w:sz="0" w:space="0" w:color="auto"/>
        <w:right w:val="none" w:sz="0" w:space="0" w:color="auto"/>
      </w:divBdr>
    </w:div>
    <w:div w:id="663049047">
      <w:bodyDiv w:val="1"/>
      <w:marLeft w:val="0"/>
      <w:marRight w:val="0"/>
      <w:marTop w:val="0"/>
      <w:marBottom w:val="0"/>
      <w:divBdr>
        <w:top w:val="none" w:sz="0" w:space="0" w:color="auto"/>
        <w:left w:val="none" w:sz="0" w:space="0" w:color="auto"/>
        <w:bottom w:val="none" w:sz="0" w:space="0" w:color="auto"/>
        <w:right w:val="none" w:sz="0" w:space="0" w:color="auto"/>
      </w:divBdr>
    </w:div>
    <w:div w:id="709572343">
      <w:bodyDiv w:val="1"/>
      <w:marLeft w:val="0"/>
      <w:marRight w:val="0"/>
      <w:marTop w:val="0"/>
      <w:marBottom w:val="0"/>
      <w:divBdr>
        <w:top w:val="none" w:sz="0" w:space="0" w:color="auto"/>
        <w:left w:val="none" w:sz="0" w:space="0" w:color="auto"/>
        <w:bottom w:val="none" w:sz="0" w:space="0" w:color="auto"/>
        <w:right w:val="none" w:sz="0" w:space="0" w:color="auto"/>
      </w:divBdr>
    </w:div>
    <w:div w:id="808741496">
      <w:bodyDiv w:val="1"/>
      <w:marLeft w:val="0"/>
      <w:marRight w:val="0"/>
      <w:marTop w:val="0"/>
      <w:marBottom w:val="0"/>
      <w:divBdr>
        <w:top w:val="none" w:sz="0" w:space="0" w:color="auto"/>
        <w:left w:val="none" w:sz="0" w:space="0" w:color="auto"/>
        <w:bottom w:val="none" w:sz="0" w:space="0" w:color="auto"/>
        <w:right w:val="none" w:sz="0" w:space="0" w:color="auto"/>
      </w:divBdr>
    </w:div>
    <w:div w:id="966352055">
      <w:bodyDiv w:val="1"/>
      <w:marLeft w:val="0"/>
      <w:marRight w:val="0"/>
      <w:marTop w:val="0"/>
      <w:marBottom w:val="0"/>
      <w:divBdr>
        <w:top w:val="none" w:sz="0" w:space="0" w:color="auto"/>
        <w:left w:val="none" w:sz="0" w:space="0" w:color="auto"/>
        <w:bottom w:val="none" w:sz="0" w:space="0" w:color="auto"/>
        <w:right w:val="none" w:sz="0" w:space="0" w:color="auto"/>
      </w:divBdr>
    </w:div>
    <w:div w:id="1560747484">
      <w:bodyDiv w:val="1"/>
      <w:marLeft w:val="0"/>
      <w:marRight w:val="0"/>
      <w:marTop w:val="0"/>
      <w:marBottom w:val="0"/>
      <w:divBdr>
        <w:top w:val="none" w:sz="0" w:space="0" w:color="auto"/>
        <w:left w:val="none" w:sz="0" w:space="0" w:color="auto"/>
        <w:bottom w:val="none" w:sz="0" w:space="0" w:color="auto"/>
        <w:right w:val="none" w:sz="0" w:space="0" w:color="auto"/>
      </w:divBdr>
    </w:div>
    <w:div w:id="1747218332">
      <w:bodyDiv w:val="1"/>
      <w:marLeft w:val="0"/>
      <w:marRight w:val="0"/>
      <w:marTop w:val="0"/>
      <w:marBottom w:val="0"/>
      <w:divBdr>
        <w:top w:val="none" w:sz="0" w:space="0" w:color="auto"/>
        <w:left w:val="none" w:sz="0" w:space="0" w:color="auto"/>
        <w:bottom w:val="none" w:sz="0" w:space="0" w:color="auto"/>
        <w:right w:val="none" w:sz="0" w:space="0" w:color="auto"/>
      </w:divBdr>
    </w:div>
    <w:div w:id="2082024226">
      <w:bodyDiv w:val="1"/>
      <w:marLeft w:val="0"/>
      <w:marRight w:val="0"/>
      <w:marTop w:val="0"/>
      <w:marBottom w:val="0"/>
      <w:divBdr>
        <w:top w:val="none" w:sz="0" w:space="0" w:color="auto"/>
        <w:left w:val="none" w:sz="0" w:space="0" w:color="auto"/>
        <w:bottom w:val="none" w:sz="0" w:space="0" w:color="auto"/>
        <w:right w:val="none" w:sz="0" w:space="0" w:color="auto"/>
      </w:divBdr>
    </w:div>
    <w:div w:id="212240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93419"/>
      </a:dk2>
      <a:lt2>
        <a:srgbClr val="A1907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8EBBA0-21C9-4BD0-8E37-A583B33D7A36}">
  <we:reference id="83acb299-9d6c-4ec5-9ff0-aaa069c87583" version="1.0.0.0" store="EXCatalog" storeType="EXCatalog"/>
  <we:alternateReferences/>
  <we:properties>
    <we:property name="version" value="&quot;V4&quot;"/>
    <we:property name="claimset" value="&quot;{\&quot;claims\&quot;:[],\&quot;dependentClaimCount\&quot;:{}}&quot;"/>
    <we:property name="effects" value="&quot;[{\&quot;id\&quot;:\&quot;9faea537-60fa-4468-8953-edc15651da59\&quot;,\&quot;effect\&quot;:{\&quot;reasoning\&quot;:\&quot;The invention addresses temperature-induced expansion and contraction by facilitating longitudinal but not vertical movement, thereby preventing structural damage.\&quot;,\&quot;effectTitle\&quot;:\&quot;Resists Thermal Stress\&quot;,\&quot;effect\&quot;:\&quot;The universal joint plate effectively manages stresses from temperature changes, mitigating the risk of cracks and structural damage.\&quot;},\&quot;claimId\&quot;:\&quot;4c5af677-2547-489d-982c-c295bbdec747\&quot;,\&quot;effectHistory\&quot;:{\&quot;position\&quot;:0,\&quot;history\&quot;:[{\&quot;reasoning\&quot;:\&quot;The invention addresses temperature-induced expansion and contraction by facilitating longitudinal but not vertical movement, thereby preventing structural damage.\&quot;,\&quot;effectTitle\&quot;:\&quot;Resists Thermal Stress\&quot;,\&quot;effect\&quot;:\&quot;The universal joint plate effectively manages stresses from temperature changes, mitigating the risk of cracks and structural damage.\&quot;}],\&quot;rewriteConversation\&quot;:[{\&quot;question\&quot;:\&quot;Initial effect\&quot;,\&quot;answer\&quot;:\&quot;The universal joint plate effectively manages stresses from temperature changes, mitigating the risk of cracks and structural damage.\&quot;}]},\&quot;loading\&quot;:false},{\&quot;id\&quot;:\&quot;4d83fe4c-3e8b-444d-85ea-5bc23551c018\&quot;,\&quot;effect\&quot;:{\&quot;reasoning\&quot;:\&quot;By minimizing maintenance, this effect can lead to significant cost savings and reduce road closures for repair.\&quot;,\&quot;effectTitle\&quot;:\&quot;Reduces Maintenance Costs\&quot;,\&quot;effect\&quot;:\&quot;Het universele verbindingsplaatje voorkomt vochtinfiltratie en onkruidgroei, wat de behoefte aan onderhoud voor wegen vermindert.\&quot;},\&quot;claimId\&quot;:\&quot;3251b486-9630-4d65-a764-d6f95673e205\&quot;,\&quot;effectHistory\&quot;:{\&quot;position\&quot;:0,\&quot;history\&quot;:[{\&quot;reasoning\&quot;:\&quot;By minimizing maintenance, this effect can lead to significant cost savings and reduce road closures for repair.\&quot;,\&quot;effectTitle\&quot;:\&quot;Reduces Maintenance Costs\&quot;,\&quot;effect\&quot;:\&quot;Het universele verbindingsplaatje voorkomt vochtinfiltratie en onkruidgroei, wat de behoefte aan onderhoud voor wegen vermindert.\&quot;}],\&quot;rewriteConversation\&quot;:[{\&quot;question\&quot;:\&quot;Initial effect\&quot;,\&quot;answer\&quot;:\&quot;Het universele verbindingsplaatje voorkomt vochtinfiltratie en onkruidgroei, wat de behoefte aan onderhoud voor wegen vermindert.\&quot;}]},\&quot;loading\&quot;:false},{\&quot;id\&quot;:\&quot;e5030e78-e814-468b-b7c0-2dec5fe247d9\&quot;,\&quot;effect\&quot;:{\&quot;reasoning\&quot;:\&quot;Het afdichtingslaag voorkomt niet alleen vocht uit de verbinding, maar beschermt ook de hele plaat tegen roest en corrosie, wat de levensduur van de constructie verlengt.\&quot;,\&quot;effectTitle\&quot;:\&quot;Bescherming tegen corrosie\&quot;,\&quot;effect\&quot;:\&quot;De afdichtingslaag die op de verbinding wordt aangebracht, beschermt de plaat tegen corrosie en roestvorming.\&quot;},\&quot;claimId\&quot;:\&quot;93a7f064-5dd3-42b2-a196-9734e83c7a36\&quot;,\&quot;effectHistory\&quot;:{\&quot;position\&quot;:0,\&quot;history\&quot;:[{\&quot;reasoning\&quot;:\&quot;Het afdichtingslaag voorkomt niet alleen vocht uit de verbinding, maar beschermt ook de hele plaat tegen roest en corrosie, wat de levensduur van de constructie verlengt.\&quot;,\&quot;effectTitle\&quot;:\&quot;Bescherming tegen corrosie\&quot;,\&quot;effect\&quot;:\&quot;De afdichtingslaag die op de verbinding wordt aangebracht, beschermt de plaat tegen corrosie en roestvorming.\&quot;}],\&quot;rewriteConversation\&quot;:[{\&quot;question\&quot;:\&quot;Initial effect\&quot;,\&quot;answer\&quot;:\&quot;De afdichtingslaag die op de verbinding wordt aangebracht, beschermt de plaat tegen corrosie en roestvorming.\&quot;}]},\&quot;loading\&quot;:false},{\&quot;id\&quot;:\&quot;460f921c-b78e-4e0f-8523-80f6e6ce39eb\&quot;,\&quot;effect\&quot;:{\&quot;reasoning\&quot;:\&quot;Pre-formed joints and pre-drilled dowel holes ensure consistent and accurate placement, significantly reducing installation errors and the need for rework.\&quot;,\&quot;effectTitle\&quot;:\&quot;Accurate Joint Placement\&quot;,\&quot;effect\&quot;:\&quot;The universal joint plate ensures precise and consistent placement of joints and dowels, minimizing installation errors and improving overall road quality.\&quot;},\&quot;claimId\&quot;:\&quot;0272a5f6-c925-455d-91a1-4fcf347ce7b9\&quot;,\&quot;effectHistory\&quot;:{\&quot;position\&quot;:0,\&quot;history\&quot;:[{\&quot;reasoning\&quot;:\&quot;Pre-formed joints and pre-drilled dowel holes ensure consistent and accurate placement, significantly reducing installation errors and the need for rework.\&quot;,\&quot;effectTitle\&quot;:\&quot;Accurate Joint Placement\&quot;,\&quot;effect\&quot;:\&quot;The universal joint plate ensures precise and consistent placement of joints and dowels, minimizing installation errors and improving overall road quality.\&quot;}],\&quot;rewriteConversation\&quot;:[{\&quot;question\&quot;:\&quot;Initial effect\&quot;,\&quot;answer\&quot;:\&quot;The universal joint plate ensures precise and consistent placement of joints and dowels, minimizing installation errors and improving overall road quality.\&quot;}]},\&quot;loading\&quot;:false},{\&quot;id\&quot;:\&quot;ce6152b5-308d-4a4a-9075-93d958fede6a\&quot;,\&quot;effect\&quot;:{\&quot;reasoning\&quot;:\&quot;Choosing dowels with a diameter between 10 mm and 25 mm allows for optimized balance between flexibility and strength in the joint, thus improving the overall structural stability.\&quot;,\&quot;effectTitle\&quot;:\&quot;Optimized Joint Strength\&quot;,\&quot;effect\&quot;:\&quot;The specified diameter range of the smooth-edged dowels optimizes the balance between flexibility and strength, ensuring effective load transfer and minimizing risks of breakage or misalignment.\&quot;},\&quot;claimId\&quot;:\&quot;2ba1bd6e-0beb-4214-9277-26b14e17944a\&quot;,\&quot;effectHistory\&quot;:{\&quot;position\&quot;:0,\&quot;history\&quot;:[{\&quot;reasoning\&quot;:\&quot;Choosing dowels with a diameter between 10 mm and 25 mm allows for optimized balance between flexibility and strength in the joint, thus improving the overall structural stability.\&quot;,\&quot;effectTitle\&quot;:\&quot;Optimized Joint Strength\&quot;,\&quot;effect\&quot;:\&quot;The specified diameter range of the smooth-edged dowels optimizes the balance between flexibility and strength, ensuring effective load transfer and minimizing risks of breakage or misalignment.\&quot;}],\&quot;rewriteConversation\&quot;:[{\&quot;question\&quot;:\&quot;Initial effect\&quot;,\&quot;answer\&quot;:\&quot;The specified diameter range of the smooth-edged dowels optimizes the balance between flexibility and strength, ensuring effective load transfer and minimizing risks of breakage or misalignment.\&quot;}]},\&quot;loading\&quot;:false},{\&quot;id\&quot;:\&quot;32b399c7-5e45-4611-94a8-fd564f784ed8\&quot;,\&quot;effect\&quot;:{\&quot;reasoning\&quot;:\&quot;Fiber-reinforced plastic offers high durability and resistance to environmental conditions, which ensures the joint plate maintains its structural integrity over long periods. This material can withstand heavy traffic and extreme weather, leading to fewer replacements and repairs.\&quot;,\&quot;effectTitle\&quot;:\&quot;Enhanced Material Durability\&quot;,\&quot;effect\&quot;:\&quot;Gebruik van vezelversterkt kunststof zorgt voor een sterkere, weerbestendige voegplaat, die betere prestaties biedt onder zware belasting en extreme omstandigheden, waardoor de levensduur van de wegconstructie wordt verlengd.\&quot;},\&quot;claimId\&quot;:\&quot;e3fecad3-fdf0-4bfe-b3f4-1396a5742f43\&quot;,\&quot;effectHistory\&quot;:{\&quot;position\&quot;:0,\&quot;history\&quot;:[{\&quot;reasoning\&quot;:\&quot;Fiber-reinforced plastic offers high durability and resistance to environmental conditions, which ensures the joint plate maintains its structural integrity over long periods. This material can withstand heavy traffic and extreme weather, leading to fewer replacements and repairs.\&quot;,\&quot;effectTitle\&quot;:\&quot;Enhanced Material Durability\&quot;,\&quot;effect\&quot;:\&quot;Gebruik van vezelversterkt kunststof zorgt voor een sterkere, weerbestendige voegplaat, die betere prestaties biedt onder zware belasting en extreme omstandigheden, waardoor de levensduur van de wegconstructie wordt verlengd.\&quot;}],\&quot;rewriteConversation\&quot;:[{\&quot;question\&quot;:\&quot;Initial effect\&quot;,\&quot;answer\&quot;:\&quot;Gebruik van vezelversterkt kunststof zorgt voor een sterkere, weerbestendige voegplaat, die betere prestaties biedt onder zware belasting en extreme omstandigheden, waardoor de levensduur van de wegconstructie wordt verlengd.\&quot;}]},\&quot;loading\&quot;:false},{\&quot;id\&quot;:\&quot;2bbd5376-47b8-4bad-8b18-87ada39519ab\&quot;,\&quot;effect\&quot;:{\&quot;reasoning\&quot;:\&quot;The use of a universal joint plate with pre-formed joints and pre-drilled dowel holes simplifies the installation process, making it faster and reducing the need for skilled labor.\&quot;,\&quot;effectTitle\&quot;:\&quot;Simplified installation\&quot;,\&quot;effect\&quot;:\&quot;Installing concrete joints becomes quicker and less labor-intensive.\&quot;},\&quot;claimId\&quot;:\&quot;f3f67fd7-9369-4ef2-a38b-d98777ee3b8e\&quot;,\&quot;effectHistory\&quot;:{\&quot;position\&quot;:0,\&quot;history\&quot;:[{\&quot;reasoning\&quot;:\&quot;The use of a universal joint plate with pre-formed joints and pre-drilled dowel holes simplifies the installation process, making it faster and reducing the need for skilled labor.\&quot;,\&quot;effectTitle\&quot;:\&quot;Simplified installation\&quot;,\&quot;effect\&quot;:\&quot;Installing concrete joints becomes quicker and less labor-intensive.\&quot;}],\&quot;rewriteConversation\&quot;:[{\&quot;question\&quot;:\&quot;Initial effect\&quot;,\&quot;answer\&quot;:\&quot;Installing concrete joints becomes quicker and less labor-intensive.\&quot;}]},\&quot;loading\&quot;:false}]&quot;"/>
    <we:property name="independentClaimTypes" value="&quot;\nApparatus claim\nMethod claim\nUse claim\nUse claim&quot;"/>
    <we:property name="numberOfDependentClaims" value="&quot;0\n0\n0\n0\n0&quot;"/>
    <we:property name="claimSet" value="&quot;{\&quot;claims\&quot;:[{\&quot;id\&quot;:\&quot;0272a5f6-c925-455d-91a1-4fcf347ce7b9\&quot;,\&quot;claim\&quot;:{\&quot;claim\&quot;:\&quot;A universal joint plate for connecting and stabilizing concrete slabs, comprising: pre-formed joints, pre-drilled dowel holes, smooth-edged dowels, length measurement letters, and a profiled structure for bonding.\&quot;,\&quot;reasoning\&quot;:\&quot;This claim is broad and does not delve into specific details, ensuring it covers the fundamental aspects of the invention. It adheres to the antecedent rule and avoids wish claims. The claim is structured to define the invention's key features without limiting its scope unnecessarily.\&quot;,\&quot;relation\&quot;:\&quot;INDEPENDENT\&quot;},\&quot;claimRelation\&quot;:\&quot;INDEPENDENT\&quot;,\&quot;claimHistory\&quot;:{\&quot;position\&quot;:0,\&quot;history\&quot;:[{\&quot;reasoning\&quot;:\&quot;This claim is broad and does not delve into specific details, ensuring it covers the fundamental aspects of the invention. It adheres to the antecedent rule and avoids wish claims. The claim is structured to define the invention's key features without limiting its scope unnecessarily.\&quot;,\&quot;claim\&quot;:\&quot;A universal joint plate for connecting and stabilizing concrete slabs, comprising: pre-formed joints, pre-drilled dowel holes, smooth-edged dowels, length measurement letters, and a profiled structure for bonding.\&quot;}],\&quot;rewriteConversation\&quot;:[{\&quot;question\&quot;:\&quot;Initial claim\&quot;,\&quot;answer\&quot;:\&quot;A universal joint plate for connecting and stabilizing concrete slabs, comprising: pre-formed joints, pre-drilled dowel holes, smooth-edged dowels, length measurement letters, and a profiled structure for bonding.\&quot;}]},\&quot;loading\&quot;:false,\&quot;outdated\&quot;:false},{\&quot;id\&quot;:\&quot;f3f67fd7-9369-4ef2-a38b-d98777ee3b8e\&quot;,\&quot;claim\&quot;:{\&quot;claim\&quot;:\&quot;A method for connecting and stabilizing concrete slabs in road construction, comprising the steps of: providing a universal joint plate with pre-formed joints and pre-drilled dowel holes; inserting smooth-edged dowels into the pre-drilled dowel holes to allow longitudinal movement and limit vertical movement of the concrete slabs; using length measurement letters on the joint plate for precise sawing and cutting; and embedding the joint plate into the concrete slabs to enhance bonding through the plate's profiled structure.\&quot;,\&quot;reasoning\&quot;:\&quot;This claim focuses on the method of using the universal joint plate, emphasizing the key steps involved in its application. It is broad enough to cover various implementations while ensuring the essential features are included.\&quot;,\&quot;relation\&quot;:\&quot;INDEPENDENT\&quot;},\&quot;claimRelation\&quot;:\&quot;INDEPENDENT\&quot;,\&quot;claimHistory\&quot;:{\&quot;position\&quot;:0,\&quot;history\&quot;:[{\&quot;reasoning\&quot;:\&quot;This claim focuses on the method of using the universal joint plate, emphasizing the key steps involved in its application. It is broad enough to cover various implementations while ensuring the essential features are included.\&quot;,\&quot;claim\&quot;:\&quot;A method for connecting and stabilizing concrete slabs in road construction, comprising the steps of: providing a universal joint plate with pre-formed joints and pre-drilled dowel holes; inserting smooth-edged dowels into the pre-drilled dowel holes to allow longitudinal movement and limit vertical movement of the concrete slabs; using length measurement letters on the joint plate for precise sawing and cutting; and embedding the joint plate into the concrete slabs to enhance bonding through the plate's profiled structure.\&quot;}],\&quot;rewriteConversation\&quot;:[{\&quot;question\&quot;:\&quot;Initial claim\&quot;,\&quot;answer\&quot;:\&quot;A method for connecting and stabilizing concrete slabs in road construction, comprising the steps of: providing a universal joint plate with pre-formed joints and pre-drilled dowel holes; inserting smooth-edged dowels into the pre-drilled dowel holes to allow longitudinal movement and limit vertical movement of the concrete slabs; using length measurement letters on the joint plate for precise sawing and cutting; and embedding the joint plate into the concrete slabs to enhance bonding through the plate's profiled structure.\&quot;}]},\&quot;loading\&quot;:false,\&quot;outdated\&quot;:false},{\&quot;id\&quot;:\&quot;e3fecad3-fdf0-4bfe-b3f4-1396a5742f43\&quot;,\&quot;claim\&quot;:{\&quot;claim\&quot;:\&quot;The method of claim [[1]], wherein the universal joint plate is made from fiber-reinforced plastic.\&quot;,\&quot;reasoning\&quot;:\&quot;This claim adds a specific material for the universal joint plate, enhancing the durability and weather resistance of the invention.\&quot;,\&quot;relation\&quot;:\&quot;DEPENDENT\&quot;},\&quot;claimRelation\&quot;:\&quot;DEPENDENT\&quot;,\&quot;independentClaimId\&quot;:\&quot;f3f67fd7-9369-4ef2-a38b-d98777ee3b8e\&quot;,\&quot;claimHistory\&quot;:{\&quot;position\&quot;:0,\&quot;history\&quot;:[{\&quot;reasoning\&quot;:\&quot;This claim adds a specific material for the universal joint plate, enhancing the durability and weather resistance of the invention.\&quot;,\&quot;claim\&quot;:\&quot;The method of claim [[1]], wherein the universal joint plate is made from fiber-reinforced plastic.\&quot;}],\&quot;rewriteConversation\&quot;:[{\&quot;question\&quot;:\&quot;Initial claim\&quot;,\&quot;answer\&quot;:\&quot;The method of claim [[1]], wherein the universal joint plate is made from fiber-reinforced plastic.\&quot;}]},\&quot;loading\&quot;:false,\&quot;outdated\&quot;:false},{\&quot;id\&quot;:\&quot;2ba1bd6e-0beb-4214-9277-26b14e17944a\&quot;,\&quot;claim\&quot;:{\&quot;claim\&quot;:\&quot;The method of claim [[1]], wherein the smooth-edged dowels have a diameter between 10 mm and 25 mm.\&quot;,\&quot;reasoning\&quot;:\&quot;This claim specifies the range of dimensions for the dowels, ensuring they are suitable for different types of concrete slabs and varying loads.\&quot;,\&quot;relation\&quot;:\&quot;DEPENDENT\&quot;},\&quot;claimRelation\&quot;:\&quot;DEPENDENT\&quot;,\&quot;independentClaimId\&quot;:\&quot;f3f67fd7-9369-4ef2-a38b-d98777ee3b8e\&quot;,\&quot;claimHistory\&quot;:{\&quot;position\&quot;:0,\&quot;history\&quot;:[{\&quot;reasoning\&quot;:\&quot;This claim specifies the range of dimensions for the dowels, ensuring they are suitable for different types of concrete slabs and varying loads.\&quot;,\&quot;claim\&quot;:\&quot;The method of claim [[1]], wherein the smooth-edged dowels have a diameter between 10 mm and 25 mm.\&quot;}],\&quot;rewriteConversation\&quot;:[{\&quot;question\&quot;:\&quot;Initial claim\&quot;,\&quot;answer\&quot;:\&quot;The method of claim [[1]], wherein the smooth-edged dowels have a diameter between 10 mm and 25 mm.\&quot;}]},\&quot;loading\&quot;:false,\&quot;outdated\&quot;:false},{\&quot;id\&quot;:\&quot;93a7f064-5dd3-42b2-a196-9734e83c7a36\&quot;,\&quot;claim\&quot;:{\&quot;claim\&quot;:\&quot;The method of claim [[1]], further comprising a sealing layer applied to the joint plate to prevent moisture ingress.\&quot;,\&quot;reasoning\&quot;:\&quot;This claim introduces an additional feature of the joint plate to improve sealing and prevent moisture ingress, enhancing the longevity of the road construction.\&quot;,\&quot;relation\&quot;:\&quot;DEPENDENT\&quot;},\&quot;claimRelation\&quot;:\&quot;DEPENDENT\&quot;,\&quot;independentClaimId\&quot;:\&quot;f3f67fd7-9369-4ef2-a38b-d98777ee3b8e\&quot;,\&quot;claimHistory\&quot;:{\&quot;position\&quot;:0,\&quot;history\&quot;:[{\&quot;reasoning\&quot;:\&quot;This claim introduces an additional feature of the joint plate to improve sealing and prevent moisture ingress, enhancing the longevity of the road construction.\&quot;,\&quot;claim\&quot;:\&quot;The method of claim [[1]], further comprising a sealing layer applied to the joint plate to prevent moisture ingress.\&quot;}],\&quot;rewriteConversation\&quot;:[{\&quot;question\&quot;:\&quot;Initial claim\&quot;,\&quot;answer\&quot;:\&quot;The method of claim [[1]], further comprising a sealing layer applied to the joint plate to prevent moisture ingress.\&quot;}]},\&quot;loading\&quot;:false,\&quot;outdated\&quot;:false},{\&quot;id\&quot;:\&quot;4c5af677-2547-489d-982c-c295bbdec747\&quot;,\&quot;claim\&quot;:{\&quot;claim\&quot;:\&quot;Use of a universal joint plate for connecting and stabilizing concrete slabs in road construction.\&quot;,\&quot;reasoning\&quot;:\&quot;This claim focuses on a specific use of the universal joint plate in a particular application, which is road construction. It is broad and does not delve into specific details, following the antecedent rule by referring to 'a universal joint plate' consistently. This keeps the claim general and adaptable to various implementations.\&quot;,\&quot;relation\&quot;:\&quot;INDEPENDENT\&quot;},\&quot;claimRelation\&quot;:\&quot;INDEPENDENT\&quot;,\&quot;claimHistory\&quot;:{\&quot;position\&quot;:0,\&quot;history\&quot;:[{\&quot;reasoning\&quot;:\&quot;This claim focuses on a specific use of the universal joint plate in a particular application, which is road construction. It is broad and does not delve into specific details, following the antecedent rule by referring to 'a universal joint plate' consistently. This keeps the claim general and adaptable to various implementations.\&quot;,\&quot;claim\&quot;:\&quot;Use of a universal joint plate for connecting and stabilizing concrete slabs in road construction.\&quot;}],\&quot;rewriteConversation\&quot;:[{\&quot;question\&quot;:\&quot;Initial claim\&quot;,\&quot;answer\&quot;:\&quot;Use of a universal joint plate for connecting and stabilizing concrete slabs in road construction.\&quot;}]},\&quot;loading\&quot;:false,\&quot;outdated\&quot;:false},{\&quot;id\&quot;:\&quot;3251b486-9630-4d65-a764-d6f95673e205\&quot;,\&quot;claim\&quot;:{\&quot;claim\&quot;:\&quot;Use of a universal joint plate for connecting and stabilizing road surfaces, including concrete, asphalt, and paving stones.\&quot;,\&quot;reasoning\&quot;:\&quot;This claim is broad and does not include unnecessary details, focusing on the use of the universal joint plate for connecting and stabilizing various types of road surfaces, such as concrete, asphalt, and paving stones. It adheres to the antecedent rule and avoids mentioning specific effects or results.\&quot;,\&quot;relation\&quot;:\&quot;INDEPENDENT\&quot;},\&quot;claimRelation\&quot;:\&quot;INDEPENDENT\&quot;,\&quot;claimHistory\&quot;:{\&quot;position\&quot;:0,\&quot;history\&quot;:[{\&quot;reasoning\&quot;:\&quot;This claim is broad and does not include unnecessary details, focusing on the use of the universal joint plate for connecting and stabilizing various types of road surfaces, such as concrete, asphalt, and paving stones. It adheres to the antecedent rule and avoids mentioning specific effects or results.\&quot;,\&quot;claim\&quot;:\&quot;Use of a universal joint plate for connecting and stabilizing road surfaces, including concrete, asphalt, and paving stones.\&quot;}],\&quot;rewriteConversation\&quot;:[{\&quot;question\&quot;:\&quot;Initial claim\&quot;,\&quot;answer\&quot;:\&quot;Use of a universal joint plate for connecting and stabilizing road surfaces, including concrete, asphalt, and paving stones.\&quot;}]},\&quot;loading\&quot;:false,\&quot;outdated\&quot;:false}],\&quot;dependentClaimCount\&quot;:{\&quot;854c44c2-4b86-484a-904b-4a5ac9d6e1f6\&quot;:0,\&quot;0272a5f6-c925-455d-91a1-4fcf347ce7b9\&quot;:0,\&quot;f75fde9c-a7bc-407d-ae88-4c7e1773f751\&quot;:0,\&quot;f3f67fd7-9369-4ef2-a38b-d98777ee3b8e\&quot;:3,\&quot;b4a53642-4024-4a60-a7e4-fbbb38aade47\&quot;:0,\&quot;4c5af677-2547-489d-982c-c295bbdec747\&quot;:0,\&quot;a390375c-ec70-40b1-895a-1a64ac361a41\&quot;:0,\&quot;3251b486-9630-4d65-a764-d6f95673e205\&quot;:0}}&quot;"/>
    <we:property name="patentLanguage" value="&quot;Dutch&quot;"/>
    <we:property name="hasClaims" value="true"/>
    <we:property name="idf" value="&quot;Brief Summary of the Invention:\nThe invention is a universal joint plate (\&quot;ckreetplattes\&quot;) designed to connect and stabilize concrete slabs in road construction. It includes pre-formed joints, pre-drilled dowel holes, and smooth-edged dowels to accommodate expansion and contraction of the concrete slabs while limiting vertical movement. The plate is adaptable to various road surfaces, including concrete, asphalt, and paving stones, and features length measurement letters for precise sawing locations, making it suitable for international work environments. The invention also promotes better bonding in the concrete through its structured profile, providing a durable, long-lasting solution to common issues faced in road construction joints.\n\n5. Detailed Description of the Invention:\nA. Problem to be Solved:\nIn road construction, joints between concrete slabs are prone to multiple issues, including:\n\nVertical misalignment caused by improper placement of dowels, leading to vibration and damage.\nExpansion and contraction due to temperature fluctuations, causing cracks and structural failures.\nWeed growth, moisture ingress, and poor sealing in joints, shortening the road’s lifespan.\nDifficulties in international work environments regarding precise sawing of plates due to language or measurement system differences.\nSignificant labor and time needed for correct installation and maintenance of concrete joints.\nB. Solution Provided by the Invention:\nThe \&quot;ckreetplattes\&quot; solves these issues by offering a universal joint plate with the following features:\n\nPre-formed Joint and Pre-drilled Dowel Holes: The plate has a pre-defined joint structure and pre-drilled dowel holes for quick and easy insertion of dowels, reducing installation time and ensuring proper alignment.\nSmooth-edged Dowels: Dowels with smooth edges allow for longitudinal movement (expansion and contraction) of the concrete slabs, while preventing vertical movement that can lead to vibrations and misalignment.\nLength Measurement Letters: Letters imprinted on the joint plate serve as length measurements, allowing precise sawing and cutting. This feature is particularly useful in international environments where different languages and measurement systems are used.\nProfiled Structure for Bonding: The plate’s structured profile ensures better bonding with the concrete, preventing movement and creating a secure fit.\nVersatility: The plate is adaptable for use in various surfaces, such as concrete, asphalt, and paving stones, making it a versatile solution for different types of road infrastructure.\nDurability: Made from high-quality, weather-resistant materials such as fiber-reinforced plastic or polymer composites, the plate can withstand harsh environmental conditions and heavy loads.\nReduced Maintenance: The joint plate is designed to resist weed growth and moisture penetration, reducing the need for frequent maintenance and repairs.\n6. Potential Applications of the Invention:\nRoad construction and repair, especially for concrete highways, bridges, and pavements.\nCivil engineering projects where concrete slabs are used, such as parking lots, airport runways, and industrial flooring.\nInternational construction projects that require a standardized solution for joint placement and cutting.\nRepair and reinforcement of existing concrete joints prone to cracks or misalignment.\nAdvantages of the Invention:\nReduces the time and labor involved in installing concrete joints in road construction.\nImproves the durability and lifespan of concrete slabs by preventing vertical movement and reducing joint wear.\nAdaptable to different construction environments and road types, offering versatility in application.\nProvides a standardized solution for international projects with easy-to-use length measurement indicators.\nLowers maintenance costs by reducing moisture and weed ingress into the joint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57CC2-6726-4F84-B385-FCBA5FE8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25</Pages>
  <Words>7007</Words>
  <Characters>41623</Characters>
  <Application>Microsoft Office Word</Application>
  <DocSecurity>0</DocSecurity>
  <Lines>717</Lines>
  <Paragraphs>171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 Bruynseraede</dc:creator>
  <cp:keywords/>
  <dc:description/>
  <cp:lastModifiedBy>M.Beijer</cp:lastModifiedBy>
  <cp:revision>7</cp:revision>
  <cp:lastPrinted>2024-10-17T08:39:00Z</cp:lastPrinted>
  <dcterms:created xsi:type="dcterms:W3CDTF">2025-10-16T13:21:00Z</dcterms:created>
  <dcterms:modified xsi:type="dcterms:W3CDTF">2025-10-17T15:12:00Z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1ddfdaaf8b53577758e6ef345d4ecefeae0c284da23e1fdd65b0c3bef27acb4c</vt:lpwstr>
  </property>
</Properties>
</file>