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FBA17" w14:textId="77777777" w:rsidR="000B3860" w:rsidRDefault="00000000">
      <w:pPr>
        <w:pStyle w:val="Title"/>
      </w:pPr>
      <w:r>
        <w:t>Software Development Agreement</w:t>
      </w:r>
    </w:p>
    <w:p w14:paraId="12E2EDDC" w14:textId="77777777" w:rsidR="000B3860" w:rsidRDefault="00000000">
      <w:pPr>
        <w:pStyle w:val="Subtitle"/>
      </w:pPr>
      <w:r>
        <w:t>Between Company A and Company B</w:t>
      </w:r>
    </w:p>
    <w:p w14:paraId="26CBBACF" w14:textId="7CF05F3A" w:rsidR="000B3860" w:rsidRDefault="00000000">
      <w:pPr>
        <w:pStyle w:val="Heading1"/>
      </w:pPr>
      <w:r>
        <w:t xml:space="preserve">1. </w:t>
      </w:r>
      <w:r w:rsidR="0053508F">
        <w:t>Example patent content</w:t>
      </w:r>
    </w:p>
    <w:p w14:paraId="1EB61CF5" w14:textId="35425507" w:rsidR="000B3860" w:rsidRDefault="0053508F" w:rsidP="0053508F">
      <w:pPr>
        <w:spacing w:line="240" w:lineRule="auto"/>
      </w:pPr>
      <w:r>
        <w:t>In step 8f(ii), “less than 0.60% to less than 1.5%” includes for, instance, less than 1.50%, less than 1.45%, less than 1.40%, less than 1.35%, less than 1.30%, less than 1.25%, less than 1.20%, less than 1.15%, less than 1.10%, less than 1.00%, less than 0.95%, less than 0.90%, less than 0.85%, less than 0.80%, less than 0.75%, less than 0.70%, less than 0.65%, or for example less than 0.60%. It was found that particularly good prediction (accurate prediction) about the likelihood that a cancer subject is not suitable for treatment with a PD-1 inhibitor compound and/or PD-L1 inhibitor compound prior initiating treatment with said compound(s) or early after initiating treatment with said compound(s), if there is less than 0.90% of PD-1T cells in the tumor sample (e.g. FFPES or FFFS). This Software Development Agreement ("Agreement") is entered into as of January 1, 2025, by and between Party A and Party B. The purpose of this Agreement is to define the terms and conditions under which the Developer will provide software development services to the Client.</w:t>
      </w:r>
    </w:p>
    <w:p w14:paraId="5ABE8526" w14:textId="77777777" w:rsidR="000B3860" w:rsidRDefault="00000000">
      <w:pPr>
        <w:pStyle w:val="Heading1"/>
      </w:pPr>
      <w:r>
        <w:t>2. Project Details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B3860" w14:paraId="07306A79" w14:textId="77777777" w:rsidTr="000B3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A06F5F8" w14:textId="77777777" w:rsidR="000B3860" w:rsidRDefault="00000000">
            <w:r>
              <w:t>Project Name</w:t>
            </w:r>
          </w:p>
        </w:tc>
        <w:tc>
          <w:tcPr>
            <w:tcW w:w="4320" w:type="dxa"/>
          </w:tcPr>
          <w:p w14:paraId="58170BE6" w14:textId="77777777" w:rsidR="000B386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Enterprise Resource Planning System</w:t>
            </w:r>
          </w:p>
        </w:tc>
      </w:tr>
      <w:tr w:rsidR="000B3860" w14:paraId="33E9BC23" w14:textId="77777777" w:rsidTr="000B3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771575B" w14:textId="77777777" w:rsidR="000B3860" w:rsidRDefault="00000000">
            <w:r>
              <w:t>Duration</w:t>
            </w:r>
          </w:p>
        </w:tc>
        <w:tc>
          <w:tcPr>
            <w:tcW w:w="4320" w:type="dxa"/>
          </w:tcPr>
          <w:p w14:paraId="02312F21" w14:textId="77777777" w:rsidR="000B386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months</w:t>
            </w:r>
          </w:p>
        </w:tc>
      </w:tr>
      <w:tr w:rsidR="000B3860" w14:paraId="34FDA028" w14:textId="77777777" w:rsidTr="000B38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8E35892" w14:textId="77777777" w:rsidR="000B3860" w:rsidRDefault="00000000">
            <w:r>
              <w:t>Budget</w:t>
            </w:r>
          </w:p>
        </w:tc>
        <w:tc>
          <w:tcPr>
            <w:tcW w:w="4320" w:type="dxa"/>
          </w:tcPr>
          <w:p w14:paraId="34C998F4" w14:textId="77777777" w:rsidR="000B386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$500,000</w:t>
            </w:r>
          </w:p>
        </w:tc>
      </w:tr>
      <w:tr w:rsidR="000B3860" w14:paraId="4F34C9B8" w14:textId="77777777" w:rsidTr="000B3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0F5FE5E" w14:textId="77777777" w:rsidR="000B3860" w:rsidRDefault="00000000">
            <w:r>
              <w:t>Start Date</w:t>
            </w:r>
          </w:p>
        </w:tc>
        <w:tc>
          <w:tcPr>
            <w:tcW w:w="4320" w:type="dxa"/>
          </w:tcPr>
          <w:p w14:paraId="782C1BD6" w14:textId="77777777" w:rsidR="000B386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February 1, 2025</w:t>
            </w:r>
          </w:p>
        </w:tc>
      </w:tr>
    </w:tbl>
    <w:p w14:paraId="1FC9E1D3" w14:textId="77777777" w:rsidR="000B3860" w:rsidRDefault="00000000">
      <w:pPr>
        <w:pStyle w:val="Heading1"/>
      </w:pPr>
      <w:r>
        <w:t>4. Confidentiality</w:t>
      </w:r>
    </w:p>
    <w:p w14:paraId="1EE91726" w14:textId="77777777" w:rsidR="000B3860" w:rsidRDefault="00000000">
      <w:r>
        <w:t xml:space="preserve">Both parties agree to maintain the </w:t>
      </w:r>
      <w:r>
        <w:rPr>
          <w:b/>
        </w:rPr>
        <w:t>confidentiality</w:t>
      </w:r>
      <w:r>
        <w:t xml:space="preserve"> of all proprietary information disclosed during the term of this Agreement.</w:t>
      </w:r>
    </w:p>
    <w:p w14:paraId="6F29C8D2" w14:textId="77777777" w:rsidR="000B3860" w:rsidRDefault="00000000">
      <w:pPr>
        <w:pStyle w:val="IntenseQuote"/>
      </w:pPr>
      <w:r>
        <w:t>"Confidential Information" includes all technical and business information, source code, designs, and any other materials disclosed by either party.</w:t>
      </w:r>
    </w:p>
    <w:p w14:paraId="310A0D16" w14:textId="77777777" w:rsidR="000B3860" w:rsidRDefault="00000000">
      <w:pPr>
        <w:pStyle w:val="Heading1"/>
      </w:pPr>
      <w:r>
        <w:t>5. Termination</w:t>
      </w:r>
    </w:p>
    <w:p w14:paraId="69A4D4F0" w14:textId="77777777" w:rsidR="000B3860" w:rsidRDefault="00000000">
      <w:r>
        <w:t>Either party may terminate this Agreement upon 30 days written notice to the other party.</w:t>
      </w:r>
    </w:p>
    <w:p w14:paraId="7389F41E" w14:textId="77777777" w:rsidR="000B3860" w:rsidRDefault="00000000">
      <w:pPr>
        <w:pStyle w:val="Heading2"/>
      </w:pPr>
      <w:r>
        <w:t>5.1 Effect of Termination</w:t>
      </w:r>
    </w:p>
    <w:p w14:paraId="0E67298C" w14:textId="77777777" w:rsidR="000B3860" w:rsidRDefault="00000000">
      <w:r>
        <w:t>Upon termination, all work in progress shall be delivered to the Client, and final payment shall be calculated on a pro-rata basis.</w:t>
      </w:r>
    </w:p>
    <w:sectPr w:rsidR="000B38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1536416">
    <w:abstractNumId w:val="8"/>
  </w:num>
  <w:num w:numId="2" w16cid:durableId="883634652">
    <w:abstractNumId w:val="6"/>
  </w:num>
  <w:num w:numId="3" w16cid:durableId="1271090604">
    <w:abstractNumId w:val="5"/>
  </w:num>
  <w:num w:numId="4" w16cid:durableId="833492055">
    <w:abstractNumId w:val="4"/>
  </w:num>
  <w:num w:numId="5" w16cid:durableId="594552958">
    <w:abstractNumId w:val="7"/>
  </w:num>
  <w:num w:numId="6" w16cid:durableId="94330655">
    <w:abstractNumId w:val="3"/>
  </w:num>
  <w:num w:numId="7" w16cid:durableId="510417441">
    <w:abstractNumId w:val="2"/>
  </w:num>
  <w:num w:numId="8" w16cid:durableId="142279738">
    <w:abstractNumId w:val="1"/>
  </w:num>
  <w:num w:numId="9" w16cid:durableId="2143305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860"/>
    <w:rsid w:val="0015074B"/>
    <w:rsid w:val="001A2277"/>
    <w:rsid w:val="00284A80"/>
    <w:rsid w:val="0029639D"/>
    <w:rsid w:val="00326F90"/>
    <w:rsid w:val="0053508F"/>
    <w:rsid w:val="00AA1D8D"/>
    <w:rsid w:val="00B47730"/>
    <w:rsid w:val="00CB0664"/>
    <w:rsid w:val="00EF6C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3C16DB"/>
  <w14:defaultImageDpi w14:val="300"/>
  <w15:docId w15:val="{0CF3FE0C-182B-4F42-8F12-933CC7AF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Michael Beijer</cp:lastModifiedBy>
  <cp:revision>3</cp:revision>
  <dcterms:created xsi:type="dcterms:W3CDTF">2013-12-23T23:15:00Z</dcterms:created>
  <dcterms:modified xsi:type="dcterms:W3CDTF">2025-10-03T17:28:00Z</dcterms:modified>
  <cp:category/>
</cp:coreProperties>
</file>