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9.png" ContentType="image/png"/>
  <Override PartName="/word/media/rId32.png" ContentType="image/png"/>
  <Override PartName="/word/media/rId40.png" ContentType="image/png"/>
  <Override PartName="/word/media/rId25.png" ContentType="image/png"/>
  <Override PartName="/word/media/rId48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From</w:t>
      </w:r>
      <w:r>
        <w:t xml:space="preserve"> </w:t>
      </w:r>
      <w:r>
        <w:t xml:space="preserve">Gaps</w:t>
      </w:r>
      <w:r>
        <w:t xml:space="preserve"> </w:t>
      </w:r>
      <w:r>
        <w:t xml:space="preserve">to</w:t>
      </w:r>
      <w:r>
        <w:t xml:space="preserve"> </w:t>
      </w:r>
      <w:r>
        <w:t xml:space="preserve">Gains</w:t>
      </w:r>
    </w:p>
    <w:p>
      <w:pPr>
        <w:pStyle w:val="Subtitle"/>
      </w:pPr>
      <w:r>
        <w:t xml:space="preserve">Practical</w:t>
      </w:r>
      <w:r>
        <w:t xml:space="preserve"> </w:t>
      </w:r>
      <w:r>
        <w:t xml:space="preserve">Applications</w:t>
      </w:r>
      <w:r>
        <w:t xml:space="preserve"> </w:t>
      </w:r>
      <w:r>
        <w:t xml:space="preserve">for</w:t>
      </w:r>
      <w:r>
        <w:t xml:space="preserve"> </w:t>
      </w:r>
      <w:r>
        <w:t xml:space="preserve">Teaching</w:t>
      </w:r>
      <w:r>
        <w:t xml:space="preserve"> </w:t>
      </w:r>
      <w:r>
        <w:t xml:space="preserve">and</w:t>
      </w:r>
      <w:r>
        <w:t xml:space="preserve"> </w:t>
      </w:r>
      <w:r>
        <w:t xml:space="preserve">Learning</w:t>
      </w:r>
    </w:p>
    <w:p>
      <w:pPr>
        <w:pStyle w:val="Author"/>
      </w:pPr>
      <w:r>
        <w:t xml:space="preserve">Michael</w:t>
      </w:r>
      <w:r>
        <w:t xml:space="preserve"> </w:t>
      </w:r>
      <w:r>
        <w:t xml:space="preserve">–</w:t>
      </w:r>
      <w:r>
        <w:t xml:space="preserve"> </w:t>
      </w:r>
      <w:r>
        <w:t xml:space="preserve">AI</w:t>
      </w:r>
      <w:r>
        <w:t xml:space="preserve"> </w:t>
      </w:r>
      <w:r>
        <w:t xml:space="preserve">Facilitator</w:t>
      </w:r>
    </w:p>
    <w:p>
      <w:pPr>
        <w:pStyle w:val="Date"/>
      </w:pPr>
      <w:r>
        <w:t xml:space="preserve">2025-01-01</w:t>
      </w:r>
    </w:p>
    <w:bookmarkStart w:id="23" w:name="companion-website"/>
    <w:p>
      <w:pPr>
        <w:pStyle w:val="Heading2"/>
      </w:pPr>
      <w:r>
        <w:t xml:space="preserve">Companion Website</w:t>
      </w:r>
    </w:p>
    <w:p>
      <w:pPr>
        <w:pStyle w:val="CaptionedFigure"/>
      </w:pPr>
      <w:r>
        <w:drawing>
          <wp:inline>
            <wp:extent cx="1905000" cy="1905000"/>
            <wp:effectExtent b="0" l="0" r="0" t="0"/>
            <wp:docPr descr="https://michaelborck.education/ai" title="" id="21" name="Picture"/>
            <a:graphic>
              <a:graphicData uri="http://schemas.openxmlformats.org/drawingml/2006/picture">
                <pic:pic>
                  <pic:nvPicPr>
                    <pic:cNvPr descr="qrcod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https://michaelborck.education/ai</w:t>
      </w:r>
    </w:p>
    <w:bookmarkEnd w:id="23"/>
    <w:bookmarkStart w:id="24" w:name="todays-journey"/>
    <w:p>
      <w:pPr>
        <w:pStyle w:val="Heading2"/>
      </w:pPr>
      <w:r>
        <w:t xml:space="preserve">Today’s Journey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From Gaps to Gains</w:t>
      </w:r>
      <w:r>
        <w:t xml:space="preserve"> </w:t>
      </w:r>
      <w:r>
        <w:t xml:space="preserve">— setting the scene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Talk Buddy</w:t>
      </w:r>
      <w:r>
        <w:t xml:space="preserve"> </w:t>
      </w:r>
      <w:r>
        <w:t xml:space="preserve">— student practice with feedback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Insight Lens</w:t>
      </w:r>
      <w:r>
        <w:t xml:space="preserve"> </w:t>
      </w:r>
      <w:r>
        <w:t xml:space="preserve">— turning surveys into action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Quick Win</w:t>
      </w:r>
      <w:r>
        <w:t xml:space="preserve"> </w:t>
      </w:r>
      <w:r>
        <w:t xml:space="preserve">— FAQ → interactive quiz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 &amp; Concerns</w:t>
      </w:r>
      <w:r>
        <w:t xml:space="preserve"> </w:t>
      </w:r>
      <w:r>
        <w:t xml:space="preserve">— practical realities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Closing Reflection</w:t>
      </w:r>
      <w:r>
        <w:t xml:space="preserve"> </w:t>
      </w:r>
      <w:r>
        <w:t xml:space="preserve">— where do we go from here?</w:t>
      </w:r>
    </w:p>
    <w:p>
      <w:r>
        <w:pict>
          <v:rect style="width:0;height:1.5pt" o:hralign="center" o:hrstd="t" o:hr="t"/>
        </w:pict>
      </w:r>
    </w:p>
    <w:bookmarkEnd w:id="24"/>
    <w:bookmarkStart w:id="28" w:name="from-gaps-to-gains"/>
    <w:p>
      <w:pPr>
        <w:pStyle w:val="Heading2"/>
      </w:pPr>
      <w:r>
        <w:t xml:space="preserve">From Gaps to Gains</w:t>
      </w:r>
    </w:p>
    <w:p>
      <w:pPr>
        <w:pStyle w:val="CaptionedFigure"/>
      </w:pPr>
      <w:r>
        <w:drawing>
          <wp:inline>
            <wp:extent cx="5334000" cy="1797772"/>
            <wp:effectExtent b="0" l="0" r="0" t="0"/>
            <wp:docPr descr="Gaps-to-Gains: Start -&gt; End" title="" id="26" name="Picture"/>
            <a:graphic>
              <a:graphicData uri="http://schemas.openxmlformats.org/drawingml/2006/picture">
                <pic:pic>
                  <pic:nvPicPr>
                    <pic:cNvPr descr="gaps-to-gain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7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Gaps-to-Gains: Start -&gt; End</w:t>
      </w:r>
    </w:p>
    <w:p>
      <w:pPr>
        <w:pStyle w:val="BodyText"/>
      </w:pPr>
      <w:r>
        <w:rPr>
          <w:b/>
          <w:bCs/>
        </w:rPr>
        <w:t xml:space="preserve">Start → End</w:t>
      </w:r>
      <w:r>
        <w:br/>
      </w:r>
      <w:r>
        <w:t xml:space="preserve">- Students begin with gaps in knowledge</w:t>
      </w:r>
      <w:r>
        <w:br/>
      </w:r>
      <w:r>
        <w:t xml:space="preserve">- Our goal: help them transform gaps into genuine gains</w:t>
      </w:r>
    </w:p>
    <w:p>
      <w:pPr>
        <w:pStyle w:val="BodyText"/>
      </w:pPr>
      <w:r>
        <w:rPr>
          <w:i/>
          <w:iCs/>
        </w:rPr>
        <w:t xml:space="preserve">“</w:t>
      </w:r>
      <w:r>
        <w:rPr>
          <w:i/>
          <w:iCs/>
        </w:rPr>
        <w:t xml:space="preserve">So the question is: which story do we want to write in our classrooms?</w:t>
      </w:r>
      <w:r>
        <w:rPr>
          <w:i/>
          <w:iCs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8"/>
    <w:bookmarkStart w:id="35" w:name="talk-buddy-conversation-practice"/>
    <w:p>
      <w:pPr>
        <w:pStyle w:val="Heading2"/>
      </w:pPr>
      <w:r>
        <w:t xml:space="preserve">Talk Buddy — Conversation Practice</w:t>
      </w:r>
    </w:p>
    <w:p>
      <w:pPr>
        <w:pStyle w:val="CaptionedFigure"/>
      </w:pPr>
      <w:r>
        <w:drawing>
          <wp:inline>
            <wp:extent cx="5334000" cy="3881717"/>
            <wp:effectExtent b="0" l="0" r="0" t="0"/>
            <wp:docPr descr="Talk Buddy" title="" id="30" name="Picture"/>
            <a:graphic>
              <a:graphicData uri="http://schemas.openxmlformats.org/drawingml/2006/picture">
                <pic:pic>
                  <pic:nvPicPr>
                    <pic:cNvPr descr="./talk-buddy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1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Talk Buddy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Real Impact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I practiced breaking bad news 10 times before placement. I felt prepared instead of terrified.</w:t>
            </w:r>
            <w:r>
              <w:rPr>
                <w:i/>
                <w:iCs/>
              </w:rPr>
              <w:t xml:space="preserve">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Students:</w:t>
      </w:r>
      <w:r>
        <w:br/>
      </w:r>
      <w:r>
        <w:t xml:space="preserve">- Practice professional conversations</w:t>
      </w:r>
      <w:r>
        <w:br/>
      </w:r>
      <w:r>
        <w:t xml:space="preserve">- Role-play difficult scenarios</w:t>
      </w:r>
      <w:r>
        <w:br/>
      </w:r>
      <w:r>
        <w:t xml:space="preserve">- Get instant feedback</w:t>
      </w:r>
      <w:r>
        <w:br/>
      </w:r>
      <w:r>
        <w:t xml:space="preserve">- Build confidence safely</w:t>
      </w:r>
    </w:p>
    <w:p>
      <w:pPr>
        <w:pStyle w:val="BodyText"/>
      </w:pPr>
      <w:r>
        <w:rPr>
          <w:b/>
          <w:bCs/>
        </w:rPr>
        <w:t xml:space="preserve">Lecturers:</w:t>
      </w:r>
      <w:r>
        <w:br/>
      </w:r>
      <w:r>
        <w:t xml:space="preserve">- Create custom scenarios</w:t>
      </w:r>
      <w:r>
        <w:br/>
      </w:r>
      <w:r>
        <w:t xml:space="preserve">- Track common struggles</w:t>
      </w:r>
      <w:r>
        <w:br/>
      </w:r>
      <w:r>
        <w:t xml:space="preserve">- Provide targeted support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Fail safely, learn, try again — no real-world consequences.</w:t>
      </w:r>
    </w:p>
    <w:p>
      <w:r>
        <w:pict>
          <v:rect style="width:0;height:1.5pt" o:hralign="center" o:hrstd="t" o:hr="t"/>
        </w:pict>
      </w:r>
    </w:p>
    <w:bookmarkEnd w:id="35"/>
    <w:bookmarkStart w:id="39" w:name="insight-lens-your-feedback-actionable"/>
    <w:p>
      <w:pPr>
        <w:pStyle w:val="Heading2"/>
      </w:pPr>
      <w:r>
        <w:t xml:space="preserve">Insight Lens — Your Feedback, Actionable</w:t>
      </w:r>
    </w:p>
    <w:p>
      <w:pPr>
        <w:pStyle w:val="CaptionedFigure"/>
      </w:pPr>
      <w:r>
        <w:drawing>
          <wp:inline>
            <wp:extent cx="5334000" cy="2244645"/>
            <wp:effectExtent b="0" l="0" r="0" t="0"/>
            <wp:docPr descr="Insight Lens" title="" id="37" name="Picture"/>
            <a:graphic>
              <a:graphicData uri="http://schemas.openxmlformats.org/drawingml/2006/picture">
                <pic:pic>
                  <pic:nvPicPr>
                    <pic:cNvPr descr="./insight-len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4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Insight Lens</w:t>
      </w:r>
    </w:p>
    <w:p>
      <w:pPr>
        <w:pStyle w:val="BodyText"/>
      </w:pPr>
      <w:r>
        <w:rPr>
          <w:b/>
          <w:bCs/>
        </w:rPr>
        <w:t xml:space="preserve">You upload:</w:t>
      </w:r>
      <w:r>
        <w:br/>
      </w:r>
      <w:r>
        <w:t xml:space="preserve">- Student evaluations</w:t>
      </w:r>
      <w:r>
        <w:br/>
      </w:r>
      <w:r>
        <w:t xml:space="preserve">- Unit surveys</w:t>
      </w:r>
      <w:r>
        <w:br/>
      </w:r>
      <w:r>
        <w:t xml:space="preserve">- Mid-semester reviews</w:t>
      </w:r>
    </w:p>
    <w:p>
      <w:pPr>
        <w:pStyle w:val="BodyText"/>
      </w:pPr>
      <w:r>
        <w:rPr>
          <w:b/>
          <w:bCs/>
        </w:rPr>
        <w:t xml:space="preserve">Insight Lens finds:</w:t>
      </w:r>
      <w:r>
        <w:br/>
      </w:r>
      <w:r>
        <w:t xml:space="preserve">- Common themes</w:t>
      </w:r>
      <w:r>
        <w:br/>
      </w:r>
      <w:r>
        <w:t xml:space="preserve">- Hidden patterns</w:t>
      </w:r>
      <w:r>
        <w:br/>
      </w:r>
      <w:r>
        <w:t xml:space="preserve">- Specific improvements</w:t>
      </w:r>
    </w:p>
    <w:p>
      <w:pPr>
        <w:pStyle w:val="BodyText"/>
      </w:pPr>
      <w:r>
        <w:rPr>
          <w:b/>
          <w:bCs/>
        </w:rPr>
        <w:t xml:space="preserve">Value:</w:t>
      </w:r>
      <w:r>
        <w:t xml:space="preserve"> </w:t>
      </w:r>
      <w:r>
        <w:t xml:space="preserve">Your expertise + data insights = better outcomes.</w:t>
      </w:r>
    </w:p>
    <w:p>
      <w:r>
        <w:pict>
          <v:rect style="width:0;height:1.5pt" o:hralign="center" o:hrstd="t" o:hr="t"/>
        </w:pict>
      </w:r>
    </w:p>
    <w:bookmarkEnd w:id="39"/>
    <w:bookmarkStart w:id="43" w:name="quick-win-static-interactive"/>
    <w:p>
      <w:pPr>
        <w:pStyle w:val="Heading2"/>
      </w:pPr>
      <w:r>
        <w:t xml:space="preserve">Quick Win: Static → Interactive</w:t>
      </w:r>
    </w:p>
    <w:p>
      <w:pPr>
        <w:pStyle w:val="FirstParagraph"/>
      </w:pPr>
      <w:r>
        <w:rPr>
          <w:b/>
          <w:bCs/>
        </w:rPr>
        <w:t xml:space="preserve">In 2 minutes:</w:t>
      </w:r>
      <w:r>
        <w:br/>
      </w:r>
      <w:r>
        <w:t xml:space="preserve">1. Take an FAQ or worksheet</w:t>
      </w:r>
      <w:r>
        <w:br/>
      </w:r>
      <w:r>
        <w:t xml:space="preserve">2. Ask AI to make a interactive web page</w:t>
      </w:r>
      <w:r>
        <w:t xml:space="preserve"> </w:t>
      </w:r>
      <w:r>
        <w:t xml:space="preserve">3. Upload to Blackboard</w:t>
      </w:r>
      <w:r>
        <w:br/>
      </w:r>
      <w:r>
        <w:t xml:space="preserve">4. Students interact, save locally</w:t>
      </w:r>
    </w:p>
    <w:p>
      <w:pPr>
        <w:pStyle w:val="BodyText"/>
      </w:pPr>
      <w:r>
        <w:rPr>
          <w:i/>
          <w:iCs/>
        </w:rPr>
        <w:t xml:space="preserve">“</w:t>
      </w:r>
      <w:r>
        <w:rPr>
          <w:i/>
          <w:iCs/>
        </w:rPr>
        <w:t xml:space="preserve">No programming required — copy template, swap questions, done.</w:t>
      </w:r>
      <w:r>
        <w:rPr>
          <w:i/>
          <w:iCs/>
        </w:rPr>
        <w:t xml:space="preserve">”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Privacy First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Runs in the browser. No logins. No data leaves the device.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common-concerns-quick-answers"/>
    <w:p>
      <w:pPr>
        <w:pStyle w:val="Heading2"/>
      </w:pPr>
      <w:r>
        <w:t xml:space="preserve">Common Concerns — Quick Answers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Plagiarism?</w:t>
      </w:r>
      <w:r>
        <w:t xml:space="preserve"> </w:t>
      </w:r>
      <w:r>
        <w:t xml:space="preserve">→ Use AI as</w:t>
      </w:r>
      <w:r>
        <w:t xml:space="preserve"> </w:t>
      </w:r>
      <w:r>
        <w:rPr>
          <w:i/>
          <w:iCs/>
        </w:rPr>
        <w:t xml:space="preserve">editor</w:t>
      </w:r>
      <w:r>
        <w:t xml:space="preserve"> </w:t>
      </w:r>
      <w:r>
        <w:t xml:space="preserve">+ require transparency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Lazy students?</w:t>
      </w:r>
      <w:r>
        <w:t xml:space="preserve"> </w:t>
      </w:r>
      <w:r>
        <w:t xml:space="preserve">→ Design critique &amp; reflection tasks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Replace teachers?</w:t>
      </w:r>
      <w:r>
        <w:t xml:space="preserve"> </w:t>
      </w:r>
      <w:r>
        <w:t xml:space="preserve">→ No — AI handles routine, we do relationships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privacy?</w:t>
      </w:r>
      <w:r>
        <w:t xml:space="preserve"> </w:t>
      </w:r>
      <w:r>
        <w:t xml:space="preserve">→ Use safe tools, no sensitive data in consumer AI</w:t>
      </w:r>
    </w:p>
    <w:p>
      <w:pPr>
        <w:pStyle w:val="FirstParagraph"/>
      </w:pPr>
      <w:r>
        <w:t xml:space="preserve">Reassure without lecturing. Keep it short, confident, balanced.</w:t>
      </w:r>
    </w:p>
    <w:p>
      <w:r>
        <w:pict>
          <v:rect style="width:0;height:1.5pt" o:hralign="center" o:hrstd="t" o:hr="t"/>
        </w:pict>
      </w:r>
    </w:p>
    <w:bookmarkEnd w:id="44"/>
    <w:bookmarkStart w:id="46" w:name="beyond-today-other-tools-in-the-toolkit"/>
    <w:p>
      <w:pPr>
        <w:pStyle w:val="Heading2"/>
      </w:pPr>
      <w:r>
        <w:t xml:space="preserve">Beyond Today: Other Tools in the Toolkit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CloudCore</w:t>
      </w:r>
      <w:r>
        <w:t xml:space="preserve"> </w:t>
      </w:r>
      <w:r>
        <w:t xml:space="preserve">– Scenario-based teaching platform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FeedForward</w:t>
      </w:r>
      <w:r>
        <w:t xml:space="preserve"> </w:t>
      </w:r>
      <w:r>
        <w:t xml:space="preserve">– Structured learning from feedback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Curriculum Curator</w:t>
      </w:r>
      <w:r>
        <w:t xml:space="preserve"> </w:t>
      </w:r>
      <w:r>
        <w:t xml:space="preserve">– AI-assisted course design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Study Buddy</w:t>
      </w:r>
      <w:r>
        <w:t xml:space="preserve"> </w:t>
      </w:r>
      <w:r>
        <w:t xml:space="preserve">– Offline AI tutor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TechNova-Sim</w:t>
      </w:r>
      <w:r>
        <w:t xml:space="preserve"> </w:t>
      </w:r>
      <w:r>
        <w:t xml:space="preserve">– Cybersecurity simulation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Critique Quest</w:t>
      </w:r>
      <w:r>
        <w:t xml:space="preserve"> </w:t>
      </w:r>
      <w:r>
        <w:t xml:space="preserve">– AI-powered case studies</w:t>
      </w:r>
    </w:p>
    <w:p>
      <w:pPr>
        <w:pStyle w:val="FirstParagraph"/>
      </w:pPr>
      <w:r>
        <w:t xml:space="preserve">Explore more:</w:t>
      </w:r>
      <w:r>
        <w:t xml:space="preserve"> </w:t>
      </w:r>
      <w:hyperlink r:id="rId45">
        <w:r>
          <w:rPr>
            <w:rStyle w:val="Hyperlink"/>
          </w:rPr>
          <w:t xml:space="preserve">michaelborck.education</w:t>
        </w:r>
      </w:hyperlink>
    </w:p>
    <w:p>
      <w:r>
        <w:pict>
          <v:rect style="width:0;height:1.5pt" o:hralign="center" o:hrstd="t" o:hr="t"/>
        </w:pict>
      </w:r>
    </w:p>
    <w:bookmarkEnd w:id="46"/>
    <w:bookmarkStart w:id="47" w:name="beyond-teaching-ai-in-research"/>
    <w:p>
      <w:pPr>
        <w:pStyle w:val="Heading2"/>
      </w:pPr>
      <w:r>
        <w:t xml:space="preserve">Beyond Teaching: AI in Research</w:t>
      </w:r>
    </w:p>
    <w:p>
      <w:pPr>
        <w:pStyle w:val="FirstParagraph"/>
      </w:pPr>
      <w:r>
        <w:t xml:space="preserve">AI can also support research practice: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Audio transcription &amp; thematic analysis</w:t>
      </w:r>
      <w:r>
        <w:t xml:space="preserve"> </w:t>
      </w:r>
      <w:r>
        <w:t xml:space="preserve">(Otter-style tools)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Literature review assistance</w:t>
      </w:r>
      <w:r>
        <w:t xml:space="preserve"> </w:t>
      </w:r>
      <w:r>
        <w:t xml:space="preserve">(search, summarise, compare)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handling &amp; visualisation</w:t>
      </w:r>
      <w:r>
        <w:t xml:space="preserve"> </w:t>
      </w:r>
      <w:r>
        <w:t xml:space="preserve">(survey analysis, charting)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Drafting &amp; editing support</w:t>
      </w:r>
      <w:r>
        <w:t xml:space="preserve"> </w:t>
      </w:r>
      <w:r>
        <w:t xml:space="preserve">(grants, papers, reviews)</w:t>
      </w:r>
    </w:p>
    <w:p>
      <w:pPr>
        <w:pStyle w:val="FirstParagraph"/>
      </w:pPr>
      <w:r>
        <w:t xml:space="preserve">Should the AI Facilitator role extend to</w:t>
      </w:r>
      <w:r>
        <w:t xml:space="preserve"> </w:t>
      </w:r>
      <w:r>
        <w:rPr>
          <w:b/>
          <w:bCs/>
        </w:rPr>
        <w:t xml:space="preserve">research support</w:t>
      </w:r>
      <w:r>
        <w:t xml:space="preserve">?</w:t>
      </w:r>
      <w:r>
        <w:br/>
      </w:r>
      <w:r>
        <w:t xml:space="preserve">Add your view in the poll.</w:t>
      </w:r>
    </w:p>
    <w:p>
      <w:r>
        <w:pict>
          <v:rect style="width:0;height:1.5pt" o:hralign="center" o:hrstd="t" o:hr="t"/>
        </w:pict>
      </w:r>
    </w:p>
    <w:bookmarkEnd w:id="47"/>
    <w:bookmarkStart w:id="51" w:name="shaping-our-support"/>
    <w:p>
      <w:pPr>
        <w:pStyle w:val="Heading2"/>
      </w:pPr>
      <w:r>
        <w:t xml:space="preserve">Shaping Our Support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Poll open for the next few days — your input will shape how this role develops." title="" id="49" name="Picture"/>
            <a:graphic>
              <a:graphicData uri="http://schemas.openxmlformats.org/drawingml/2006/picture">
                <pic:pic>
                  <pic:nvPicPr>
                    <pic:cNvPr descr="poll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Poll open for the next few days — your input will shape how this role develops.</w:t>
      </w:r>
    </w:p>
    <w:p>
      <w:pPr>
        <w:pStyle w:val="Compact"/>
        <w:numPr>
          <w:ilvl w:val="0"/>
          <w:numId w:val="1005"/>
        </w:numPr>
      </w:pPr>
      <w:r>
        <w:t xml:space="preserve">Guidance on</w:t>
      </w:r>
      <w:r>
        <w:t xml:space="preserve"> </w:t>
      </w:r>
      <w:r>
        <w:rPr>
          <w:b/>
          <w:bCs/>
        </w:rPr>
        <w:t xml:space="preserve">safe use &amp; policy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Practical demos</w:t>
      </w:r>
      <w:r>
        <w:t xml:space="preserve"> </w:t>
      </w:r>
      <w:r>
        <w:t xml:space="preserve">&amp; workshops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Help with</w:t>
      </w:r>
      <w:r>
        <w:t xml:space="preserve"> </w:t>
      </w:r>
      <w:r>
        <w:rPr>
          <w:b/>
          <w:bCs/>
        </w:rPr>
        <w:t xml:space="preserve">curriculum integration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Tools &amp; resource</w:t>
      </w:r>
      <w:r>
        <w:t xml:space="preserve"> </w:t>
      </w:r>
      <w:r>
        <w:t xml:space="preserve">curation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One-to-one support</w:t>
      </w:r>
      <w:r>
        <w:t xml:space="preserve"> </w:t>
      </w:r>
      <w:r>
        <w:t xml:space="preserve">for teaching/assessment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Research support (e.g. transcription, analysis, writing)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Other (open text)</w:t>
      </w:r>
      <w:r>
        <w:br/>
      </w:r>
    </w:p>
    <w:p>
      <w:r>
        <w:pict>
          <v:rect style="width:0;height:1.5pt" o:hralign="center" o:hrstd="t" o:hr="t"/>
        </w:pict>
      </w:r>
    </w:p>
    <w:bookmarkEnd w:id="51"/>
    <w:bookmarkStart w:id="52" w:name="closing-reflection"/>
    <w:p>
      <w:pPr>
        <w:pStyle w:val="Heading2"/>
      </w:pPr>
      <w:r>
        <w:t xml:space="preserve">Closing Reflection</w:t>
      </w:r>
    </w:p>
    <w:p>
      <w:pPr>
        <w:pStyle w:val="FirstParagraph"/>
      </w:pPr>
      <w:r>
        <w:t xml:space="preserve">AI isn’t about replacing educators —</w:t>
      </w:r>
      <w:r>
        <w:br/>
      </w:r>
      <w:r>
        <w:t xml:space="preserve">it’s about amplifying teaching and learning.</w:t>
      </w:r>
    </w:p>
    <w:p>
      <w:pPr>
        <w:pStyle w:val="BodyText"/>
      </w:pPr>
      <w:r>
        <w:rPr>
          <w:b/>
          <w:bCs/>
        </w:rPr>
        <w:t xml:space="preserve">So the real question is:</w:t>
      </w:r>
      <w:r>
        <w:br/>
      </w:r>
      <w:r>
        <w:t xml:space="preserve">How do</w:t>
      </w:r>
      <w:r>
        <w:t xml:space="preserve"> </w:t>
      </w:r>
      <w:r>
        <w:rPr>
          <w:i/>
          <w:iCs/>
        </w:rPr>
        <w:t xml:space="preserve">we</w:t>
      </w:r>
      <w:r>
        <w:t xml:space="preserve"> </w:t>
      </w:r>
      <w:r>
        <w:t xml:space="preserve">take our students from gaps… to gains?</w:t>
      </w:r>
    </w:p>
    <w:p>
      <w:r>
        <w:pict>
          <v:rect style="width:0;height:1.5pt" o:hralign="center" o:hrstd="t" o:hr="t"/>
        </w:pict>
      </w:r>
    </w:p>
    <w:bookmarkEnd w:id="52"/>
    <w:bookmarkStart w:id="54" w:name="discussion-next-steps"/>
    <w:p>
      <w:pPr>
        <w:pStyle w:val="Heading2"/>
      </w:pPr>
      <w:r>
        <w:t xml:space="preserve">Discussion &amp; Next Steps</w:t>
      </w:r>
    </w:p>
    <w:bookmarkStart w:id="53" w:name="Xe105041488ffcf6d3955d7f6d837cdd39ffd771"/>
    <w:p>
      <w:pPr>
        <w:pStyle w:val="Heading3"/>
      </w:pPr>
      <w:r>
        <w:t xml:space="preserve">What feels most relevant for your teaching?</w:t>
      </w:r>
    </w:p>
    <w:p>
      <w:pPr>
        <w:pStyle w:val="Compact"/>
        <w:numPr>
          <w:ilvl w:val="0"/>
          <w:numId w:val="1006"/>
        </w:numPr>
      </w:pPr>
      <w:r>
        <w:t xml:space="preserve">Try the</w:t>
      </w:r>
      <w:r>
        <w:t xml:space="preserve"> </w:t>
      </w:r>
      <w:r>
        <w:rPr>
          <w:b/>
          <w:bCs/>
        </w:rPr>
        <w:t xml:space="preserve">FAQ → quiz</w:t>
      </w:r>
      <w:r>
        <w:t xml:space="preserve"> </w:t>
      </w:r>
      <w:r>
        <w:t xml:space="preserve">activity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Experiment with</w:t>
      </w:r>
      <w:r>
        <w:t xml:space="preserve"> </w:t>
      </w:r>
      <w:r>
        <w:rPr>
          <w:b/>
          <w:bCs/>
        </w:rPr>
        <w:t xml:space="preserve">Talk Buddy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Insight Lens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Explore more at</w:t>
      </w:r>
      <w:r>
        <w:t xml:space="preserve"> </w:t>
      </w:r>
      <w:hyperlink r:id="rId45">
        <w:r>
          <w:rPr>
            <w:rStyle w:val="Hyperlink"/>
          </w:rPr>
          <w:t xml:space="preserve">michaelborck.education</w:t>
        </w:r>
      </w:hyperlink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40" Target="media/rId40.png" /><Relationship Type="http://schemas.openxmlformats.org/officeDocument/2006/relationships/image" Id="rId25" Target="media/rId25.png" /><Relationship Type="http://schemas.openxmlformats.org/officeDocument/2006/relationships/image" Id="rId48" Target="media/rId48.png" /><Relationship Type="http://schemas.openxmlformats.org/officeDocument/2006/relationships/image" Id="rId20" Target="media/rId20.png" /><Relationship Type="http://schemas.openxmlformats.org/officeDocument/2006/relationships/hyperlink" Id="rId45" Target="https://michaelborck.educ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michaelborck.educ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Gaps to Gains</dc:title>
  <dc:creator>Michael – AI Facilitator</dc:creator>
  <cp:keywords/>
  <dcterms:created xsi:type="dcterms:W3CDTF">2025-08-27T01:42:38Z</dcterms:created>
  <dcterms:modified xsi:type="dcterms:W3CDTF">2025-08-27T01:42:38Z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2025-01-01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Practical Applications for Teaching and Learning</vt:lpwstr>
  </property>
  <property fmtid="{D5CDD505-2E9C-101B-9397-08002B2CF9AE}" pid="11" name="toc-title">
    <vt:lpwstr>Table of contents</vt:lpwstr>
  </property>
</Properties>
</file>