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Aptos Display" w:hAnsi="Aptos Display"/>
          <w:b/>
          <w:color w:val="17365D"/>
          <w:sz w:val="54"/>
        </w:rPr>
        <w:t>New Hire Onboarding</w:t>
        <w:br/>
        <w:t>Operations Command Center</w:t>
      </w:r>
    </w:p>
    <w:p>
      <w:pPr>
        <w:spacing w:after="40"/>
      </w:pPr>
      <w:r>
        <w:rPr>
          <w:rFonts w:ascii="Aptos Display" w:hAnsi="Aptos Display"/>
          <w:b/>
          <w:color w:val="2F5597"/>
          <w:sz w:val="34"/>
        </w:rPr>
        <w:t>Business Requirements Document</w:t>
      </w:r>
    </w:p>
    <w:p>
      <w:pPr>
        <w:spacing w:after="320"/>
      </w:pPr>
      <w:r>
        <w:rPr>
          <w:i/>
          <w:color w:val="666666"/>
          <w:sz w:val="21"/>
        </w:rPr>
        <w:t>Screenshot-first React prototype | AI-assisted operations workspace</w:t>
      </w:r>
    </w:p>
    <w:tbl>
      <w:tblPr>
        <w:tblW w:type="auto" w:w="0"/>
        <w:jc w:val="center"/>
        <w:tblLayout w:type="fixed"/>
        <w:tblLook w:firstColumn="1" w:firstRow="1" w:lastColumn="0" w:lastRow="0" w:noHBand="0" w:noVBand="1" w:val="04A0"/>
        <w:tblBorders>
          <w:top w:val="single" w:sz="4" w:space="0" w:color="B7C9DA"/>
          <w:start w:val="single" w:sz="4" w:space="0" w:color="B7C9DA"/>
          <w:bottom w:val="single" w:sz="4" w:space="0" w:color="B7C9DA"/>
          <w:end w:val="single" w:sz="4" w:space="0" w:color="B7C9DA"/>
          <w:insideH w:val="single" w:sz="4" w:space="0" w:color="B7C9DA"/>
          <w:insideV w:val="single" w:sz="4" w:space="0" w:color="B7C9DA"/>
        </w:tblBorders>
      </w:tblPr>
      <w:tblGrid>
        <w:gridCol w:w="5184"/>
        <w:gridCol w:w="5184"/>
      </w:tblGrid>
      <w:tr>
        <w:trPr>
          <w:tblHeader w:val="true"/>
          <w:cantSplit/>
        </w:trPr>
        <w:tc>
          <w:tcPr>
            <w:tcW w:type="dxa" w:w="2232"/>
            <w:shd w:fill="17365D"/>
            <w:tcMar>
              <w:top w:w="80" w:type="dxa"/>
              <w:start w:w="70" w:type="dxa"/>
              <w:bottom w:w="80" w:type="dxa"/>
              <w:end w:w="70" w:type="dxa"/>
            </w:tcMar>
            <w:vAlign w:val="center"/>
          </w:tcPr>
          <w:p>
            <w:pPr>
              <w:spacing w:after="0"/>
            </w:pPr>
            <w:r>
              <w:rPr>
                <w:b/>
                <w:color w:val="FFFFFF"/>
                <w:sz w:val="16"/>
              </w:rPr>
              <w:t>Document item</w:t>
            </w:r>
          </w:p>
        </w:tc>
        <w:tc>
          <w:tcPr>
            <w:tcW w:type="dxa" w:w="7848"/>
            <w:shd w:fill="17365D"/>
            <w:tcMar>
              <w:top w:w="80" w:type="dxa"/>
              <w:start w:w="70" w:type="dxa"/>
              <w:bottom w:w="80" w:type="dxa"/>
              <w:end w:w="70" w:type="dxa"/>
            </w:tcMar>
            <w:vAlign w:val="center"/>
          </w:tcPr>
          <w:p>
            <w:pPr>
              <w:spacing w:after="0"/>
            </w:pPr>
            <w:r>
              <w:rPr>
                <w:b/>
                <w:color w:val="FFFFFF"/>
                <w:sz w:val="16"/>
              </w:rPr>
              <w:t>Value</w:t>
            </w:r>
          </w:p>
        </w:tc>
      </w:tr>
      <w:tr>
        <w:trPr>
          <w:cantSplit/>
        </w:trPr>
        <w:tc>
          <w:tcPr>
            <w:tcW w:type="dxa" w:w="2232"/>
            <w:tcMar>
              <w:top w:w="65" w:type="dxa"/>
              <w:start w:w="65" w:type="dxa"/>
              <w:bottom w:w="65" w:type="dxa"/>
              <w:end w:w="65" w:type="dxa"/>
            </w:tcMar>
            <w:vAlign w:val="top"/>
          </w:tcPr>
          <w:p>
            <w:pPr>
              <w:spacing w:after="0"/>
            </w:pPr>
            <w:r>
              <w:rPr>
                <w:sz w:val="16"/>
              </w:rPr>
              <w:t>Status</w:t>
            </w:r>
          </w:p>
        </w:tc>
        <w:tc>
          <w:tcPr>
            <w:tcW w:type="dxa" w:w="7848"/>
            <w:tcMar>
              <w:top w:w="65" w:type="dxa"/>
              <w:start w:w="65" w:type="dxa"/>
              <w:bottom w:w="65" w:type="dxa"/>
              <w:end w:w="65" w:type="dxa"/>
            </w:tcMar>
            <w:vAlign w:val="top"/>
          </w:tcPr>
          <w:p>
            <w:pPr>
              <w:spacing w:after="0"/>
            </w:pPr>
            <w:r>
              <w:rPr>
                <w:sz w:val="16"/>
              </w:rPr>
              <w:t>Draft for stakeholder validation</w:t>
            </w:r>
          </w:p>
        </w:tc>
      </w:tr>
      <w:tr>
        <w:trPr>
          <w:cantSplit/>
        </w:trPr>
        <w:tc>
          <w:tcPr>
            <w:tcW w:type="dxa" w:w="2232"/>
            <w:shd w:fill="FFFFFF"/>
            <w:tcMar>
              <w:top w:w="65" w:type="dxa"/>
              <w:start w:w="65" w:type="dxa"/>
              <w:bottom w:w="65" w:type="dxa"/>
              <w:end w:w="65" w:type="dxa"/>
            </w:tcMar>
            <w:vAlign w:val="top"/>
          </w:tcPr>
          <w:p>
            <w:pPr>
              <w:spacing w:after="0"/>
            </w:pPr>
            <w:r>
              <w:rPr>
                <w:sz w:val="16"/>
              </w:rPr>
              <w:t>Version</w:t>
            </w:r>
          </w:p>
        </w:tc>
        <w:tc>
          <w:tcPr>
            <w:tcW w:type="dxa" w:w="7848"/>
            <w:shd w:fill="FFFFFF"/>
            <w:tcMar>
              <w:top w:w="65" w:type="dxa"/>
              <w:start w:w="65" w:type="dxa"/>
              <w:bottom w:w="65" w:type="dxa"/>
              <w:end w:w="65" w:type="dxa"/>
            </w:tcMar>
            <w:vAlign w:val="top"/>
          </w:tcPr>
          <w:p>
            <w:pPr>
              <w:spacing w:after="0"/>
            </w:pPr>
            <w:r>
              <w:rPr>
                <w:sz w:val="16"/>
              </w:rPr>
              <w:t>0.2</w:t>
            </w:r>
          </w:p>
        </w:tc>
      </w:tr>
      <w:tr>
        <w:trPr>
          <w:cantSplit/>
        </w:trPr>
        <w:tc>
          <w:tcPr>
            <w:tcW w:type="dxa" w:w="2232"/>
            <w:tcMar>
              <w:top w:w="65" w:type="dxa"/>
              <w:start w:w="65" w:type="dxa"/>
              <w:bottom w:w="65" w:type="dxa"/>
              <w:end w:w="65" w:type="dxa"/>
            </w:tcMar>
            <w:vAlign w:val="top"/>
          </w:tcPr>
          <w:p>
            <w:pPr>
              <w:spacing w:after="0"/>
            </w:pPr>
            <w:r>
              <w:rPr>
                <w:sz w:val="16"/>
              </w:rPr>
              <w:t>Prepared for</w:t>
            </w:r>
          </w:p>
        </w:tc>
        <w:tc>
          <w:tcPr>
            <w:tcW w:type="dxa" w:w="7848"/>
            <w:tcMar>
              <w:top w:w="65" w:type="dxa"/>
              <w:start w:w="65" w:type="dxa"/>
              <w:bottom w:w="65" w:type="dxa"/>
              <w:end w:w="65" w:type="dxa"/>
            </w:tcMar>
            <w:vAlign w:val="top"/>
          </w:tcPr>
          <w:p>
            <w:pPr>
              <w:spacing w:after="0"/>
            </w:pPr>
            <w:r>
              <w:rPr>
                <w:sz w:val="16"/>
              </w:rPr>
              <w:t>Microsoft HR Hires and Moves Onboarding RFP demo</w:t>
            </w:r>
          </w:p>
        </w:tc>
      </w:tr>
      <w:tr>
        <w:trPr>
          <w:cantSplit/>
        </w:trPr>
        <w:tc>
          <w:tcPr>
            <w:tcW w:type="dxa" w:w="2232"/>
            <w:shd w:fill="FFFFFF"/>
            <w:tcMar>
              <w:top w:w="65" w:type="dxa"/>
              <w:start w:w="65" w:type="dxa"/>
              <w:bottom w:w="65" w:type="dxa"/>
              <w:end w:w="65" w:type="dxa"/>
            </w:tcMar>
            <w:vAlign w:val="top"/>
          </w:tcPr>
          <w:p>
            <w:pPr>
              <w:spacing w:after="0"/>
            </w:pPr>
            <w:r>
              <w:rPr>
                <w:sz w:val="16"/>
              </w:rPr>
              <w:t>Updated</w:t>
            </w:r>
          </w:p>
        </w:tc>
        <w:tc>
          <w:tcPr>
            <w:tcW w:type="dxa" w:w="7848"/>
            <w:shd w:fill="FFFFFF"/>
            <w:tcMar>
              <w:top w:w="65" w:type="dxa"/>
              <w:start w:w="65" w:type="dxa"/>
              <w:bottom w:w="65" w:type="dxa"/>
              <w:end w:w="65" w:type="dxa"/>
            </w:tcMar>
            <w:vAlign w:val="top"/>
          </w:tcPr>
          <w:p>
            <w:pPr>
              <w:spacing w:after="0"/>
            </w:pPr>
            <w:r>
              <w:rPr>
                <w:sz w:val="16"/>
              </w:rPr>
              <w:t>21 July 2026</w:t>
            </w:r>
          </w:p>
        </w:tc>
      </w:tr>
      <w:tr>
        <w:trPr>
          <w:cantSplit/>
        </w:trPr>
        <w:tc>
          <w:tcPr>
            <w:tcW w:type="dxa" w:w="2232"/>
            <w:tcMar>
              <w:top w:w="65" w:type="dxa"/>
              <w:start w:w="65" w:type="dxa"/>
              <w:bottom w:w="65" w:type="dxa"/>
              <w:end w:w="65" w:type="dxa"/>
            </w:tcMar>
            <w:vAlign w:val="top"/>
          </w:tcPr>
          <w:p>
            <w:pPr>
              <w:spacing w:after="0"/>
            </w:pPr>
            <w:r>
              <w:rPr>
                <w:sz w:val="16"/>
              </w:rPr>
              <w:t>Source inputs</w:t>
            </w:r>
          </w:p>
        </w:tc>
        <w:tc>
          <w:tcPr>
            <w:tcW w:type="dxa" w:w="7848"/>
            <w:tcMar>
              <w:top w:w="65" w:type="dxa"/>
              <w:start w:w="65" w:type="dxa"/>
              <w:bottom w:w="65" w:type="dxa"/>
              <w:end w:w="65" w:type="dxa"/>
            </w:tcMar>
            <w:vAlign w:val="top"/>
          </w:tcPr>
          <w:p>
            <w:pPr>
              <w:spacing w:after="0"/>
            </w:pPr>
            <w:r>
              <w:rPr>
                <w:sz w:val="16"/>
              </w:rPr>
              <w:t>Two stakeholder meeting transcripts, command-center mockup, onboarding-process screenshots, KPI worksheet, and innovation backlog screenshots</w:t>
            </w:r>
          </w:p>
        </w:tc>
      </w:tr>
    </w:tbl>
    <w:p>
      <w:pPr>
        <w:spacing w:after="0"/>
      </w:pPr>
    </w:p>
    <w:p>
      <w:pPr>
        <w:spacing w:after="120"/>
      </w:pPr>
    </w:p>
    <w:tbl>
      <w:tblPr>
        <w:tblW w:type="auto" w:w="0"/>
        <w:jc w:val="center"/>
        <w:tblLayout w:type="fixed"/>
        <w:tblLook w:firstColumn="1" w:firstRow="1" w:lastColumn="0" w:lastRow="0" w:noHBand="0" w:noVBand="1" w:val="04A0"/>
        <w:tblBorders>
          <w:top w:val="single" w:sz="0" w:space="0" w:color="E2F0D9"/>
          <w:start w:val="single" w:sz="0" w:space="0" w:color="E2F0D9"/>
          <w:bottom w:val="single" w:sz="0" w:space="0" w:color="E2F0D9"/>
          <w:end w:val="single" w:sz="0" w:space="0" w:color="E2F0D9"/>
          <w:insideH w:val="single" w:sz="0" w:space="0" w:color="E2F0D9"/>
          <w:insideV w:val="single" w:sz="0" w:space="0" w:color="E2F0D9"/>
        </w:tblBorders>
      </w:tblPr>
      <w:tblGrid>
        <w:gridCol w:w="10368"/>
      </w:tblGrid>
      <w:tr>
        <w:tc>
          <w:tcPr>
            <w:tcW w:type="dxa" w:w="10368"/>
            <w:shd w:fill="E2F0D9"/>
            <w:tcMar>
              <w:top w:w="110" w:type="dxa"/>
              <w:start w:w="120" w:type="dxa"/>
              <w:bottom w:w="110" w:type="dxa"/>
              <w:end w:w="120" w:type="dxa"/>
            </w:tcMar>
          </w:tcPr>
          <w:p>
            <w:pPr>
              <w:spacing w:after="40"/>
            </w:pPr>
            <w:r>
              <w:rPr>
                <w:b/>
                <w:color w:val="17365D"/>
                <w:sz w:val="20"/>
              </w:rPr>
              <w:t>Current delivery target</w:t>
            </w:r>
          </w:p>
          <w:p>
            <w:pPr>
              <w:spacing w:after="0"/>
            </w:pPr>
            <w:r>
              <w:t>Create one polished command-center screen for screenshots first. The screen should show the data, priorities, and actionable entry points immediately. A mocked or integrated sidecar assistant can be added as the next thin slice; production system updates are not required for the current milestone.</w:t>
            </w:r>
          </w:p>
        </w:tc>
      </w:tr>
    </w:tbl>
    <w:p>
      <w:r>
        <w:br w:type="page"/>
      </w:r>
    </w:p>
    <w:p>
      <w:pPr>
        <w:pStyle w:val="Heading1"/>
      </w:pPr>
      <w:r>
        <w:t>1. Executive Decision</w:t>
      </w:r>
    </w:p>
    <w:tbl>
      <w:tblPr>
        <w:tblW w:type="auto" w:w="0"/>
        <w:jc w:val="center"/>
        <w:tblLayout w:type="fixed"/>
        <w:tblLook w:firstColumn="1" w:firstRow="1" w:lastColumn="0" w:lastRow="0" w:noHBand="0" w:noVBand="1" w:val="04A0"/>
        <w:tblBorders>
          <w:top w:val="single" w:sz="0" w:space="0" w:color="D9EAF7"/>
          <w:start w:val="single" w:sz="0" w:space="0" w:color="D9EAF7"/>
          <w:bottom w:val="single" w:sz="0" w:space="0" w:color="D9EAF7"/>
          <w:end w:val="single" w:sz="0" w:space="0" w:color="D9EAF7"/>
          <w:insideH w:val="single" w:sz="0" w:space="0" w:color="D9EAF7"/>
          <w:insideV w:val="single" w:sz="0" w:space="0" w:color="D9EAF7"/>
        </w:tblBorders>
      </w:tblPr>
      <w:tblGrid>
        <w:gridCol w:w="10368"/>
      </w:tblGrid>
      <w:tr>
        <w:tc>
          <w:tcPr>
            <w:tcW w:type="dxa" w:w="10368"/>
            <w:shd w:fill="D9EAF7"/>
            <w:tcMar>
              <w:top w:w="110" w:type="dxa"/>
              <w:start w:w="120" w:type="dxa"/>
              <w:bottom w:w="110" w:type="dxa"/>
              <w:end w:w="120" w:type="dxa"/>
            </w:tcMar>
          </w:tcPr>
          <w:p>
            <w:pPr>
              <w:spacing w:after="40"/>
            </w:pPr>
            <w:r>
              <w:rPr>
                <w:b/>
                <w:color w:val="17365D"/>
                <w:sz w:val="20"/>
              </w:rPr>
              <w:t>Recommended product name and audience</w:t>
            </w:r>
          </w:p>
          <w:p>
            <w:pPr>
              <w:spacing w:after="0"/>
            </w:pPr>
            <w:r>
              <w:t>Build a New Hire Onboarding Operations Command Center for onboarding operations analysts and operations leaders. The command center is the daily operational workspace. It is not primarily a hiring-manager dashboard or a candidate portal. Candidate and hiring-manager experiences remain secondary or future role-based views.</w:t>
            </w:r>
          </w:p>
        </w:tc>
      </w:tr>
    </w:tbl>
    <w:p>
      <w:r>
        <w:rPr>
          <w:b/>
        </w:rPr>
        <w:t xml:space="preserve">Meeting decision. </w:t>
      </w:r>
      <w:r>
        <w:t>The dashboard should surface what matters immediately: monthly KPI health, candidates approaching or missing SLA, critical cases, operations actions, and warning/flag cases. The integrated assistant is used to explain, investigate, draft, or initiate an action - not to make the user ask for basic status that should already be visible.</w:t>
      </w:r>
    </w:p>
    <w:p>
      <w:r>
        <w:rPr>
          <w:b/>
        </w:rPr>
        <w:t xml:space="preserve">Immediate prototype stance. </w:t>
      </w:r>
      <w:r>
        <w:t>The first output is screenshot-ready UI. Buttons and the sidecar may be present for the visual story, but real status updates, real email delivery, production agents, and source-system integrations are deferred.</w:t>
      </w:r>
    </w:p>
    <w:p>
      <w:pPr>
        <w:pStyle w:val="Heading1"/>
      </w:pPr>
      <w:r>
        <w:t>2. Business Context</w:t>
      </w:r>
    </w:p>
    <w:p>
      <w:pPr>
        <w:pStyle w:val="ListBullet"/>
        <w:spacing w:after="40"/>
      </w:pPr>
      <w:r>
        <w:t>Microsoft is evaluating outsourcing the coordination of new-hire and transfer onboarding to a business-process operations team.</w:t>
      </w:r>
    </w:p>
    <w:p>
      <w:pPr>
        <w:pStyle w:val="ListBullet"/>
        <w:spacing w:after="40"/>
      </w:pPr>
      <w:r>
        <w:t>The process covers approximately 45,000 hires and transfers per year and spans offer acceptance, candidate-data validation, pre-employment checks, contract and start-date activities, payroll and benefits handoff, IT and facilities readiness, Day 1, and closure.</w:t>
      </w:r>
    </w:p>
    <w:p>
      <w:pPr>
        <w:pStyle w:val="ListBullet"/>
        <w:spacing w:after="40"/>
      </w:pPr>
      <w:r>
        <w:t>The innovation objective is to reduce coordination effort, increase SLA adherence, improve candidate experience, and support the operating model with materially less manual effort.</w:t>
      </w:r>
    </w:p>
    <w:p>
      <w:pPr>
        <w:pStyle w:val="ListBullet"/>
        <w:spacing w:after="40"/>
      </w:pPr>
      <w:r>
        <w:t>CRM is expected to contain case/ticket processing and copies of candidate communications; SuccessFactors contains candidate and employee milestones and status; several downstream and vendor systems own checks, equipment, payroll, benefits, and facilities work.</w:t>
      </w:r>
    </w:p>
    <w:p>
      <w:pPr>
        <w:pStyle w:val="ListBullet"/>
        <w:spacing w:after="40"/>
      </w:pPr>
      <w:r>
        <w:t>Operations work is primarily coordination and exception management: knowing what is incomplete, who owns it, how close it is to an SLA or start-date failure, and what should happen next.</w:t>
      </w:r>
    </w:p>
    <w:p>
      <w:pPr>
        <w:pStyle w:val="Heading1"/>
      </w:pPr>
      <w:r>
        <w:t>3. Business Problem</w:t>
      </w:r>
    </w:p>
    <w:p>
      <w:r>
        <w:t>Operations analysts currently need to interpret many process steps, statuses, ticket ages, external dependencies, and communication threads. Passive reporting can show counts, but it does not consistently identify why a specific candidate is at risk, whether an SLA is about to be missed, or which next action will resolve the issue fastest.</w:t>
      </w:r>
    </w:p>
    <w:p>
      <w:r>
        <w:t>The proposed command center must turn fragmented data into a short list of prioritized cases and recommended next steps. It must reduce time spent switching between systems and make it obvious which cases require immediate attention, which require an operations action, and which should simply be watched.</w:t>
      </w:r>
    </w:p>
    <w:p>
      <w:pPr>
        <w:pStyle w:val="Heading1"/>
      </w:pPr>
      <w:r>
        <w:t>4. Product Vision and Design Principles</w:t>
      </w:r>
    </w:p>
    <w:tbl>
      <w:tblPr>
        <w:tblW w:type="auto" w:w="0"/>
        <w:jc w:val="center"/>
        <w:tblLayout w:type="fixed"/>
        <w:tblLook w:firstColumn="1" w:firstRow="1" w:lastColumn="0" w:lastRow="0" w:noHBand="0" w:noVBand="1" w:val="04A0"/>
        <w:tblBorders>
          <w:top w:val="single" w:sz="4" w:space="0" w:color="B7C9DA"/>
          <w:start w:val="single" w:sz="4" w:space="0" w:color="B7C9DA"/>
          <w:bottom w:val="single" w:sz="4" w:space="0" w:color="B7C9DA"/>
          <w:end w:val="single" w:sz="4" w:space="0" w:color="B7C9DA"/>
          <w:insideH w:val="single" w:sz="4" w:space="0" w:color="B7C9DA"/>
          <w:insideV w:val="single" w:sz="4" w:space="0" w:color="B7C9DA"/>
        </w:tblBorders>
      </w:tblPr>
      <w:tblGrid>
        <w:gridCol w:w="5184"/>
        <w:gridCol w:w="5184"/>
      </w:tblGrid>
      <w:tr>
        <w:trPr>
          <w:tblHeader w:val="true"/>
          <w:cantSplit/>
        </w:trPr>
        <w:tc>
          <w:tcPr>
            <w:tcW w:type="dxa" w:w="2520"/>
            <w:shd w:fill="17365D"/>
            <w:tcMar>
              <w:top w:w="80" w:type="dxa"/>
              <w:start w:w="70" w:type="dxa"/>
              <w:bottom w:w="80" w:type="dxa"/>
              <w:end w:w="70" w:type="dxa"/>
            </w:tcMar>
            <w:vAlign w:val="center"/>
          </w:tcPr>
          <w:p>
            <w:pPr>
              <w:spacing w:after="0"/>
            </w:pPr>
            <w:r>
              <w:rPr>
                <w:b/>
                <w:color w:val="FFFFFF"/>
                <w:sz w:val="16"/>
              </w:rPr>
              <w:t>Principle</w:t>
            </w:r>
          </w:p>
        </w:tc>
        <w:tc>
          <w:tcPr>
            <w:tcW w:type="dxa" w:w="7560"/>
            <w:shd w:fill="17365D"/>
            <w:tcMar>
              <w:top w:w="80" w:type="dxa"/>
              <w:start w:w="70" w:type="dxa"/>
              <w:bottom w:w="80" w:type="dxa"/>
              <w:end w:w="70" w:type="dxa"/>
            </w:tcMar>
            <w:vAlign w:val="center"/>
          </w:tcPr>
          <w:p>
            <w:pPr>
              <w:spacing w:after="0"/>
            </w:pPr>
            <w:r>
              <w:rPr>
                <w:b/>
                <w:color w:val="FFFFFF"/>
                <w:sz w:val="16"/>
              </w:rPr>
              <w:t>Business meaning</w:t>
            </w:r>
          </w:p>
        </w:tc>
      </w:tr>
      <w:tr>
        <w:trPr>
          <w:cantSplit/>
        </w:trPr>
        <w:tc>
          <w:tcPr>
            <w:tcW w:type="dxa" w:w="2520"/>
            <w:tcMar>
              <w:top w:w="65" w:type="dxa"/>
              <w:start w:w="65" w:type="dxa"/>
              <w:bottom w:w="65" w:type="dxa"/>
              <w:end w:w="65" w:type="dxa"/>
            </w:tcMar>
            <w:vAlign w:val="top"/>
          </w:tcPr>
          <w:p>
            <w:pPr>
              <w:spacing w:after="0"/>
            </w:pPr>
            <w:r>
              <w:rPr>
                <w:sz w:val="16"/>
              </w:rPr>
              <w:t>Data first, assistant second</w:t>
            </w:r>
          </w:p>
        </w:tc>
        <w:tc>
          <w:tcPr>
            <w:tcW w:type="dxa" w:w="7560"/>
            <w:tcMar>
              <w:top w:w="65" w:type="dxa"/>
              <w:start w:w="65" w:type="dxa"/>
              <w:bottom w:w="65" w:type="dxa"/>
              <w:end w:w="65" w:type="dxa"/>
            </w:tcMar>
            <w:vAlign w:val="top"/>
          </w:tcPr>
          <w:p>
            <w:pPr>
              <w:spacing w:after="0"/>
            </w:pPr>
            <w:r>
              <w:rPr>
                <w:sz w:val="16"/>
              </w:rPr>
              <w:t>The page itself shows status, risk, and next action. The assistant is for deeper reasoning, drafting, or initiating a task.</w:t>
            </w:r>
          </w:p>
        </w:tc>
      </w:tr>
      <w:tr>
        <w:trPr>
          <w:cantSplit/>
        </w:trPr>
        <w:tc>
          <w:tcPr>
            <w:tcW w:type="dxa" w:w="2520"/>
            <w:shd w:fill="F7FAFC"/>
            <w:tcMar>
              <w:top w:w="65" w:type="dxa"/>
              <w:start w:w="65" w:type="dxa"/>
              <w:bottom w:w="65" w:type="dxa"/>
              <w:end w:w="65" w:type="dxa"/>
            </w:tcMar>
            <w:vAlign w:val="top"/>
          </w:tcPr>
          <w:p>
            <w:pPr>
              <w:spacing w:after="0"/>
            </w:pPr>
            <w:r>
              <w:rPr>
                <w:sz w:val="16"/>
              </w:rPr>
              <w:t>Exceptions over exhaustive reporting</w:t>
            </w:r>
          </w:p>
        </w:tc>
        <w:tc>
          <w:tcPr>
            <w:tcW w:type="dxa" w:w="7560"/>
            <w:shd w:fill="F7FAFC"/>
            <w:tcMar>
              <w:top w:w="65" w:type="dxa"/>
              <w:start w:w="65" w:type="dxa"/>
              <w:bottom w:w="65" w:type="dxa"/>
              <w:end w:w="65" w:type="dxa"/>
            </w:tcMar>
            <w:vAlign w:val="top"/>
          </w:tcPr>
          <w:p>
            <w:pPr>
              <w:spacing w:after="0"/>
            </w:pPr>
            <w:r>
              <w:rPr>
                <w:sz w:val="16"/>
              </w:rPr>
              <w:t>The primary view highlights critical, action-required, and warning cases. The full candidate population is secondary.</w:t>
            </w:r>
          </w:p>
        </w:tc>
      </w:tr>
      <w:tr>
        <w:trPr>
          <w:cantSplit/>
        </w:trPr>
        <w:tc>
          <w:tcPr>
            <w:tcW w:type="dxa" w:w="2520"/>
            <w:tcMar>
              <w:top w:w="65" w:type="dxa"/>
              <w:start w:w="65" w:type="dxa"/>
              <w:bottom w:w="65" w:type="dxa"/>
              <w:end w:w="65" w:type="dxa"/>
            </w:tcMar>
            <w:vAlign w:val="top"/>
          </w:tcPr>
          <w:p>
            <w:pPr>
              <w:spacing w:after="0"/>
            </w:pPr>
            <w:r>
              <w:rPr>
                <w:sz w:val="16"/>
              </w:rPr>
              <w:t>Actionable, not Power BI-like</w:t>
            </w:r>
          </w:p>
        </w:tc>
        <w:tc>
          <w:tcPr>
            <w:tcW w:type="dxa" w:w="7560"/>
            <w:tcMar>
              <w:top w:w="65" w:type="dxa"/>
              <w:start w:w="65" w:type="dxa"/>
              <w:bottom w:w="65" w:type="dxa"/>
              <w:end w:w="65" w:type="dxa"/>
            </w:tcMar>
            <w:vAlign w:val="top"/>
          </w:tcPr>
          <w:p>
            <w:pPr>
              <w:spacing w:after="0"/>
            </w:pPr>
            <w:r>
              <w:rPr>
                <w:sz w:val="16"/>
              </w:rPr>
              <w:t>Every important case has a clear next step or action entry point. The experience should feel like an operations workspace, not a passive report.</w:t>
            </w:r>
          </w:p>
        </w:tc>
      </w:tr>
      <w:tr>
        <w:trPr>
          <w:cantSplit/>
        </w:trPr>
        <w:tc>
          <w:tcPr>
            <w:tcW w:type="dxa" w:w="2520"/>
            <w:shd w:fill="F7FAFC"/>
            <w:tcMar>
              <w:top w:w="65" w:type="dxa"/>
              <w:start w:w="65" w:type="dxa"/>
              <w:bottom w:w="65" w:type="dxa"/>
              <w:end w:w="65" w:type="dxa"/>
            </w:tcMar>
            <w:vAlign w:val="top"/>
          </w:tcPr>
          <w:p>
            <w:pPr>
              <w:spacing w:after="0"/>
            </w:pPr>
            <w:r>
              <w:rPr>
                <w:sz w:val="16"/>
              </w:rPr>
              <w:t>Human in the loop</w:t>
            </w:r>
          </w:p>
        </w:tc>
        <w:tc>
          <w:tcPr>
            <w:tcW w:type="dxa" w:w="7560"/>
            <w:shd w:fill="F7FAFC"/>
            <w:tcMar>
              <w:top w:w="65" w:type="dxa"/>
              <w:start w:w="65" w:type="dxa"/>
              <w:bottom w:w="65" w:type="dxa"/>
              <w:end w:w="65" w:type="dxa"/>
            </w:tcMar>
            <w:vAlign w:val="top"/>
          </w:tcPr>
          <w:p>
            <w:pPr>
              <w:spacing w:after="0"/>
            </w:pPr>
            <w:r>
              <w:rPr>
                <w:sz w:val="16"/>
              </w:rPr>
              <w:t>High-impact communications and updates require review and confirmation before simulated or future execution.</w:t>
            </w:r>
          </w:p>
        </w:tc>
      </w:tr>
      <w:tr>
        <w:trPr>
          <w:cantSplit/>
        </w:trPr>
        <w:tc>
          <w:tcPr>
            <w:tcW w:type="dxa" w:w="2520"/>
            <w:tcMar>
              <w:top w:w="65" w:type="dxa"/>
              <w:start w:w="65" w:type="dxa"/>
              <w:bottom w:w="65" w:type="dxa"/>
              <w:end w:w="65" w:type="dxa"/>
            </w:tcMar>
            <w:vAlign w:val="top"/>
          </w:tcPr>
          <w:p>
            <w:pPr>
              <w:spacing w:after="0"/>
            </w:pPr>
            <w:r>
              <w:rPr>
                <w:sz w:val="16"/>
              </w:rPr>
              <w:t>Automation and agent actions are different</w:t>
            </w:r>
          </w:p>
        </w:tc>
        <w:tc>
          <w:tcPr>
            <w:tcW w:type="dxa" w:w="7560"/>
            <w:tcMar>
              <w:top w:w="65" w:type="dxa"/>
              <w:start w:w="65" w:type="dxa"/>
              <w:bottom w:w="65" w:type="dxa"/>
              <w:end w:w="65" w:type="dxa"/>
            </w:tcMar>
            <w:vAlign w:val="top"/>
          </w:tcPr>
          <w:p>
            <w:pPr>
              <w:spacing w:after="0"/>
            </w:pPr>
            <w:r>
              <w:rPr>
                <w:sz w:val="16"/>
              </w:rPr>
              <w:t>Some actions directly trigger a workflow; others open the assistant with a prebuilt prompt and candidate context.</w:t>
            </w:r>
          </w:p>
        </w:tc>
      </w:tr>
      <w:tr>
        <w:trPr>
          <w:cantSplit/>
        </w:trPr>
        <w:tc>
          <w:tcPr>
            <w:tcW w:type="dxa" w:w="2520"/>
            <w:shd w:fill="F7FAFC"/>
            <w:tcMar>
              <w:top w:w="65" w:type="dxa"/>
              <w:start w:w="65" w:type="dxa"/>
              <w:bottom w:w="65" w:type="dxa"/>
              <w:end w:w="65" w:type="dxa"/>
            </w:tcMar>
            <w:vAlign w:val="top"/>
          </w:tcPr>
          <w:p>
            <w:pPr>
              <w:spacing w:after="0"/>
            </w:pPr>
            <w:r>
              <w:rPr>
                <w:sz w:val="16"/>
              </w:rPr>
              <w:t>Screenshot first, thin slices next</w:t>
            </w:r>
          </w:p>
        </w:tc>
        <w:tc>
          <w:tcPr>
            <w:tcW w:type="dxa" w:w="7560"/>
            <w:shd w:fill="F7FAFC"/>
            <w:tcMar>
              <w:top w:w="65" w:type="dxa"/>
              <w:start w:w="65" w:type="dxa"/>
              <w:bottom w:w="65" w:type="dxa"/>
              <w:end w:w="65" w:type="dxa"/>
            </w:tcMar>
            <w:vAlign w:val="top"/>
          </w:tcPr>
          <w:p>
            <w:pPr>
              <w:spacing w:after="0"/>
            </w:pPr>
            <w:r>
              <w:rPr>
                <w:sz w:val="16"/>
              </w:rPr>
              <w:t>The immediate milestone is a credible command-center screen. Interactive and integrated capabilities are added incrementally.</w:t>
            </w:r>
          </w:p>
        </w:tc>
      </w:tr>
    </w:tbl>
    <w:p>
      <w:pPr>
        <w:spacing w:after="0"/>
      </w:pPr>
    </w:p>
    <w:p>
      <w:pPr>
        <w:pStyle w:val="Heading1"/>
      </w:pPr>
      <w:r>
        <w:t>5. Business Objectives and Success Measures</w:t>
      </w:r>
    </w:p>
    <w:tbl>
      <w:tblPr>
        <w:tblW w:type="auto" w:w="0"/>
        <w:jc w:val="center"/>
        <w:tblLayout w:type="fixed"/>
        <w:tblLook w:firstColumn="1" w:firstRow="1" w:lastColumn="0" w:lastRow="0" w:noHBand="0" w:noVBand="1" w:val="04A0"/>
        <w:tblBorders>
          <w:top w:val="single" w:sz="4" w:space="0" w:color="B7C9DA"/>
          <w:start w:val="single" w:sz="4" w:space="0" w:color="B7C9DA"/>
          <w:bottom w:val="single" w:sz="4" w:space="0" w:color="B7C9DA"/>
          <w:end w:val="single" w:sz="4" w:space="0" w:color="B7C9DA"/>
          <w:insideH w:val="single" w:sz="4" w:space="0" w:color="B7C9DA"/>
          <w:insideV w:val="single" w:sz="4" w:space="0" w:color="B7C9DA"/>
        </w:tblBorders>
      </w:tblPr>
      <w:tblGrid>
        <w:gridCol w:w="3456"/>
        <w:gridCol w:w="3456"/>
        <w:gridCol w:w="3456"/>
      </w:tblGrid>
      <w:tr>
        <w:trPr>
          <w:tblHeader w:val="true"/>
          <w:cantSplit/>
        </w:trPr>
        <w:tc>
          <w:tcPr>
            <w:tcW w:type="dxa" w:w="936"/>
            <w:shd w:fill="17365D"/>
            <w:tcMar>
              <w:top w:w="80" w:type="dxa"/>
              <w:start w:w="70" w:type="dxa"/>
              <w:bottom w:w="80" w:type="dxa"/>
              <w:end w:w="70" w:type="dxa"/>
            </w:tcMar>
            <w:vAlign w:val="center"/>
          </w:tcPr>
          <w:p>
            <w:pPr>
              <w:spacing w:after="0"/>
            </w:pPr>
            <w:r>
              <w:rPr>
                <w:b/>
                <w:color w:val="FFFFFF"/>
                <w:sz w:val="16"/>
              </w:rPr>
              <w:t>ID</w:t>
            </w:r>
          </w:p>
        </w:tc>
        <w:tc>
          <w:tcPr>
            <w:tcW w:type="dxa" w:w="3816"/>
            <w:shd w:fill="17365D"/>
            <w:tcMar>
              <w:top w:w="80" w:type="dxa"/>
              <w:start w:w="70" w:type="dxa"/>
              <w:bottom w:w="80" w:type="dxa"/>
              <w:end w:w="70" w:type="dxa"/>
            </w:tcMar>
            <w:vAlign w:val="center"/>
          </w:tcPr>
          <w:p>
            <w:pPr>
              <w:spacing w:after="0"/>
            </w:pPr>
            <w:r>
              <w:rPr>
                <w:b/>
                <w:color w:val="FFFFFF"/>
                <w:sz w:val="16"/>
              </w:rPr>
              <w:t>Objective</w:t>
            </w:r>
          </w:p>
        </w:tc>
        <w:tc>
          <w:tcPr>
            <w:tcW w:type="dxa" w:w="5328"/>
            <w:shd w:fill="17365D"/>
            <w:tcMar>
              <w:top w:w="80" w:type="dxa"/>
              <w:start w:w="70" w:type="dxa"/>
              <w:bottom w:w="80" w:type="dxa"/>
              <w:end w:w="70" w:type="dxa"/>
            </w:tcMar>
            <w:vAlign w:val="center"/>
          </w:tcPr>
          <w:p>
            <w:pPr>
              <w:spacing w:after="0"/>
            </w:pPr>
            <w:r>
              <w:rPr>
                <w:b/>
                <w:color w:val="FFFFFF"/>
                <w:sz w:val="16"/>
              </w:rPr>
              <w:t>Prototype success indicator</w:t>
            </w:r>
          </w:p>
        </w:tc>
      </w:tr>
      <w:tr>
        <w:trPr>
          <w:cantSplit/>
        </w:trPr>
        <w:tc>
          <w:tcPr>
            <w:tcW w:type="dxa" w:w="936"/>
            <w:tcMar>
              <w:top w:w="65" w:type="dxa"/>
              <w:start w:w="65" w:type="dxa"/>
              <w:bottom w:w="65" w:type="dxa"/>
              <w:end w:w="65" w:type="dxa"/>
            </w:tcMar>
            <w:vAlign w:val="top"/>
          </w:tcPr>
          <w:p>
            <w:pPr>
              <w:spacing w:after="0"/>
            </w:pPr>
            <w:r>
              <w:rPr>
                <w:sz w:val="16"/>
              </w:rPr>
              <w:t>BO-01</w:t>
            </w:r>
          </w:p>
        </w:tc>
        <w:tc>
          <w:tcPr>
            <w:tcW w:type="dxa" w:w="3816"/>
            <w:tcMar>
              <w:top w:w="65" w:type="dxa"/>
              <w:start w:w="65" w:type="dxa"/>
              <w:bottom w:w="65" w:type="dxa"/>
              <w:end w:w="65" w:type="dxa"/>
            </w:tcMar>
            <w:vAlign w:val="top"/>
          </w:tcPr>
          <w:p>
            <w:pPr>
              <w:spacing w:after="0"/>
            </w:pPr>
            <w:r>
              <w:rPr>
                <w:sz w:val="16"/>
              </w:rPr>
              <w:t>Reduce time spent locating urgent work.</w:t>
            </w:r>
          </w:p>
        </w:tc>
        <w:tc>
          <w:tcPr>
            <w:tcW w:type="dxa" w:w="5328"/>
            <w:tcMar>
              <w:top w:w="65" w:type="dxa"/>
              <w:start w:w="65" w:type="dxa"/>
              <w:bottom w:w="65" w:type="dxa"/>
              <w:end w:w="65" w:type="dxa"/>
            </w:tcMar>
            <w:vAlign w:val="top"/>
          </w:tcPr>
          <w:p>
            <w:pPr>
              <w:spacing w:after="0"/>
            </w:pPr>
            <w:r>
              <w:rPr>
                <w:sz w:val="16"/>
              </w:rPr>
              <w:t>An analyst can identify the highest-risk candidate and the reason in under 30 seconds.</w:t>
            </w:r>
          </w:p>
        </w:tc>
      </w:tr>
      <w:tr>
        <w:trPr>
          <w:cantSplit/>
        </w:trPr>
        <w:tc>
          <w:tcPr>
            <w:tcW w:type="dxa" w:w="936"/>
            <w:shd w:fill="F7FAFC"/>
            <w:tcMar>
              <w:top w:w="65" w:type="dxa"/>
              <w:start w:w="65" w:type="dxa"/>
              <w:bottom w:w="65" w:type="dxa"/>
              <w:end w:w="65" w:type="dxa"/>
            </w:tcMar>
            <w:vAlign w:val="top"/>
          </w:tcPr>
          <w:p>
            <w:pPr>
              <w:spacing w:after="0"/>
            </w:pPr>
            <w:r>
              <w:rPr>
                <w:sz w:val="16"/>
              </w:rPr>
              <w:t>BO-02</w:t>
            </w:r>
          </w:p>
        </w:tc>
        <w:tc>
          <w:tcPr>
            <w:tcW w:type="dxa" w:w="3816"/>
            <w:shd w:fill="F7FAFC"/>
            <w:tcMar>
              <w:top w:w="65" w:type="dxa"/>
              <w:start w:w="65" w:type="dxa"/>
              <w:bottom w:w="65" w:type="dxa"/>
              <w:end w:w="65" w:type="dxa"/>
            </w:tcMar>
            <w:vAlign w:val="top"/>
          </w:tcPr>
          <w:p>
            <w:pPr>
              <w:spacing w:after="0"/>
            </w:pPr>
            <w:r>
              <w:rPr>
                <w:sz w:val="16"/>
              </w:rPr>
              <w:t>Protect SLA performance.</w:t>
            </w:r>
          </w:p>
        </w:tc>
        <w:tc>
          <w:tcPr>
            <w:tcW w:type="dxa" w:w="5328"/>
            <w:shd w:fill="F7FAFC"/>
            <w:tcMar>
              <w:top w:w="65" w:type="dxa"/>
              <w:start w:w="65" w:type="dxa"/>
              <w:bottom w:w="65" w:type="dxa"/>
              <w:end w:w="65" w:type="dxa"/>
            </w:tcMar>
            <w:vAlign w:val="top"/>
          </w:tcPr>
          <w:p>
            <w:pPr>
              <w:spacing w:after="0"/>
            </w:pPr>
            <w:r>
              <w:rPr>
                <w:sz w:val="16"/>
              </w:rPr>
              <w:t>The command center shows monthly KPI performance and the number of candidates nearing or expected to miss each SLA.</w:t>
            </w:r>
          </w:p>
        </w:tc>
      </w:tr>
      <w:tr>
        <w:trPr>
          <w:cantSplit/>
        </w:trPr>
        <w:tc>
          <w:tcPr>
            <w:tcW w:type="dxa" w:w="936"/>
            <w:tcMar>
              <w:top w:w="65" w:type="dxa"/>
              <w:start w:w="65" w:type="dxa"/>
              <w:bottom w:w="65" w:type="dxa"/>
              <w:end w:w="65" w:type="dxa"/>
            </w:tcMar>
            <w:vAlign w:val="top"/>
          </w:tcPr>
          <w:p>
            <w:pPr>
              <w:spacing w:after="0"/>
            </w:pPr>
            <w:r>
              <w:rPr>
                <w:sz w:val="16"/>
              </w:rPr>
              <w:t>BO-03</w:t>
            </w:r>
          </w:p>
        </w:tc>
        <w:tc>
          <w:tcPr>
            <w:tcW w:type="dxa" w:w="3816"/>
            <w:tcMar>
              <w:top w:w="65" w:type="dxa"/>
              <w:start w:w="65" w:type="dxa"/>
              <w:bottom w:w="65" w:type="dxa"/>
              <w:end w:w="65" w:type="dxa"/>
            </w:tcMar>
            <w:vAlign w:val="top"/>
          </w:tcPr>
          <w:p>
            <w:pPr>
              <w:spacing w:after="0"/>
            </w:pPr>
            <w:r>
              <w:rPr>
                <w:sz w:val="16"/>
              </w:rPr>
              <w:t>Improve Day 1 readiness.</w:t>
            </w:r>
          </w:p>
        </w:tc>
        <w:tc>
          <w:tcPr>
            <w:tcW w:type="dxa" w:w="5328"/>
            <w:tcMar>
              <w:top w:w="65" w:type="dxa"/>
              <w:start w:w="65" w:type="dxa"/>
              <w:bottom w:w="65" w:type="dxa"/>
              <w:end w:w="65" w:type="dxa"/>
            </w:tcMar>
            <w:vAlign w:val="top"/>
          </w:tcPr>
          <w:p>
            <w:pPr>
              <w:spacing w:after="0"/>
            </w:pPr>
            <w:r>
              <w:rPr>
                <w:sz w:val="16"/>
              </w:rPr>
              <w:t>Cases with missing prerequisites, delayed downstream work, or infeasible start dates are clearly flagged.</w:t>
            </w:r>
          </w:p>
        </w:tc>
      </w:tr>
      <w:tr>
        <w:trPr>
          <w:cantSplit/>
        </w:trPr>
        <w:tc>
          <w:tcPr>
            <w:tcW w:type="dxa" w:w="936"/>
            <w:shd w:fill="F7FAFC"/>
            <w:tcMar>
              <w:top w:w="65" w:type="dxa"/>
              <w:start w:w="65" w:type="dxa"/>
              <w:bottom w:w="65" w:type="dxa"/>
              <w:end w:w="65" w:type="dxa"/>
            </w:tcMar>
            <w:vAlign w:val="top"/>
          </w:tcPr>
          <w:p>
            <w:pPr>
              <w:spacing w:after="0"/>
            </w:pPr>
            <w:r>
              <w:rPr>
                <w:sz w:val="16"/>
              </w:rPr>
              <w:t>BO-04</w:t>
            </w:r>
          </w:p>
        </w:tc>
        <w:tc>
          <w:tcPr>
            <w:tcW w:type="dxa" w:w="3816"/>
            <w:shd w:fill="F7FAFC"/>
            <w:tcMar>
              <w:top w:w="65" w:type="dxa"/>
              <w:start w:w="65" w:type="dxa"/>
              <w:bottom w:w="65" w:type="dxa"/>
              <w:end w:w="65" w:type="dxa"/>
            </w:tcMar>
            <w:vAlign w:val="top"/>
          </w:tcPr>
          <w:p>
            <w:pPr>
              <w:spacing w:after="0"/>
            </w:pPr>
            <w:r>
              <w:rPr>
                <w:sz w:val="16"/>
              </w:rPr>
              <w:t>Reduce manual system switching.</w:t>
            </w:r>
          </w:p>
        </w:tc>
        <w:tc>
          <w:tcPr>
            <w:tcW w:type="dxa" w:w="5328"/>
            <w:shd w:fill="F7FAFC"/>
            <w:tcMar>
              <w:top w:w="65" w:type="dxa"/>
              <w:start w:w="65" w:type="dxa"/>
              <w:bottom w:w="65" w:type="dxa"/>
              <w:end w:w="65" w:type="dxa"/>
            </w:tcMar>
            <w:vAlign w:val="top"/>
          </w:tcPr>
          <w:p>
            <w:pPr>
              <w:spacing w:after="0"/>
            </w:pPr>
            <w:r>
              <w:rPr>
                <w:sz w:val="16"/>
              </w:rPr>
              <w:t>The user can move from a candidate issue to a direct automation or pre-populated assistant action from the same workspace.</w:t>
            </w:r>
          </w:p>
        </w:tc>
      </w:tr>
      <w:tr>
        <w:trPr>
          <w:cantSplit/>
        </w:trPr>
        <w:tc>
          <w:tcPr>
            <w:tcW w:type="dxa" w:w="936"/>
            <w:tcMar>
              <w:top w:w="65" w:type="dxa"/>
              <w:start w:w="65" w:type="dxa"/>
              <w:bottom w:w="65" w:type="dxa"/>
              <w:end w:w="65" w:type="dxa"/>
            </w:tcMar>
            <w:vAlign w:val="top"/>
          </w:tcPr>
          <w:p>
            <w:pPr>
              <w:spacing w:after="0"/>
            </w:pPr>
            <w:r>
              <w:rPr>
                <w:sz w:val="16"/>
              </w:rPr>
              <w:t>BO-05</w:t>
            </w:r>
          </w:p>
        </w:tc>
        <w:tc>
          <w:tcPr>
            <w:tcW w:type="dxa" w:w="3816"/>
            <w:tcMar>
              <w:top w:w="65" w:type="dxa"/>
              <w:start w:w="65" w:type="dxa"/>
              <w:bottom w:w="65" w:type="dxa"/>
              <w:end w:w="65" w:type="dxa"/>
            </w:tcMar>
            <w:vAlign w:val="top"/>
          </w:tcPr>
          <w:p>
            <w:pPr>
              <w:spacing w:after="0"/>
            </w:pPr>
            <w:r>
              <w:rPr>
                <w:sz w:val="16"/>
              </w:rPr>
              <w:t>Improve candidate experience.</w:t>
            </w:r>
          </w:p>
        </w:tc>
        <w:tc>
          <w:tcPr>
            <w:tcW w:type="dxa" w:w="5328"/>
            <w:tcMar>
              <w:top w:w="65" w:type="dxa"/>
              <w:start w:w="65" w:type="dxa"/>
              <w:bottom w:w="65" w:type="dxa"/>
              <w:end w:w="65" w:type="dxa"/>
            </w:tcMar>
            <w:vAlign w:val="top"/>
          </w:tcPr>
          <w:p>
            <w:pPr>
              <w:spacing w:after="0"/>
            </w:pPr>
            <w:r>
              <w:rPr>
                <w:sz w:val="16"/>
              </w:rPr>
              <w:t>Warnings expose unresolved questions, high communication volume, negative sentiment, and slow external checks.</w:t>
            </w:r>
          </w:p>
        </w:tc>
      </w:tr>
      <w:tr>
        <w:trPr>
          <w:cantSplit/>
        </w:trPr>
        <w:tc>
          <w:tcPr>
            <w:tcW w:type="dxa" w:w="936"/>
            <w:shd w:fill="F7FAFC"/>
            <w:tcMar>
              <w:top w:w="65" w:type="dxa"/>
              <w:start w:w="65" w:type="dxa"/>
              <w:bottom w:w="65" w:type="dxa"/>
              <w:end w:w="65" w:type="dxa"/>
            </w:tcMar>
            <w:vAlign w:val="top"/>
          </w:tcPr>
          <w:p>
            <w:pPr>
              <w:spacing w:after="0"/>
            </w:pPr>
            <w:r>
              <w:rPr>
                <w:sz w:val="16"/>
              </w:rPr>
              <w:t>BO-06</w:t>
            </w:r>
          </w:p>
        </w:tc>
        <w:tc>
          <w:tcPr>
            <w:tcW w:type="dxa" w:w="3816"/>
            <w:shd w:fill="F7FAFC"/>
            <w:tcMar>
              <w:top w:w="65" w:type="dxa"/>
              <w:start w:w="65" w:type="dxa"/>
              <w:bottom w:w="65" w:type="dxa"/>
              <w:end w:w="65" w:type="dxa"/>
            </w:tcMar>
            <w:vAlign w:val="top"/>
          </w:tcPr>
          <w:p>
            <w:pPr>
              <w:spacing w:after="0"/>
            </w:pPr>
            <w:r>
              <w:rPr>
                <w:sz w:val="16"/>
              </w:rPr>
              <w:t>Demonstrate AI-specific value.</w:t>
            </w:r>
          </w:p>
        </w:tc>
        <w:tc>
          <w:tcPr>
            <w:tcW w:type="dxa" w:w="5328"/>
            <w:shd w:fill="F7FAFC"/>
            <w:tcMar>
              <w:top w:w="65" w:type="dxa"/>
              <w:start w:w="65" w:type="dxa"/>
              <w:bottom w:w="65" w:type="dxa"/>
              <w:end w:w="65" w:type="dxa"/>
            </w:tcMar>
            <w:vAlign w:val="top"/>
          </w:tcPr>
          <w:p>
            <w:pPr>
              <w:spacing w:after="0"/>
            </w:pPr>
            <w:r>
              <w:rPr>
                <w:sz w:val="16"/>
              </w:rPr>
              <w:t>AI-generated summaries explain cross-step risk and recommend next actions that are difficult to produce with a static report alone.</w:t>
            </w:r>
          </w:p>
        </w:tc>
      </w:tr>
      <w:tr>
        <w:trPr>
          <w:cantSplit/>
        </w:trPr>
        <w:tc>
          <w:tcPr>
            <w:tcW w:type="dxa" w:w="936"/>
            <w:tcMar>
              <w:top w:w="65" w:type="dxa"/>
              <w:start w:w="65" w:type="dxa"/>
              <w:bottom w:w="65" w:type="dxa"/>
              <w:end w:w="65" w:type="dxa"/>
            </w:tcMar>
            <w:vAlign w:val="top"/>
          </w:tcPr>
          <w:p>
            <w:pPr>
              <w:spacing w:after="0"/>
            </w:pPr>
            <w:r>
              <w:rPr>
                <w:sz w:val="16"/>
              </w:rPr>
              <w:t>BO-07</w:t>
            </w:r>
          </w:p>
        </w:tc>
        <w:tc>
          <w:tcPr>
            <w:tcW w:type="dxa" w:w="3816"/>
            <w:tcMar>
              <w:top w:w="65" w:type="dxa"/>
              <w:start w:w="65" w:type="dxa"/>
              <w:bottom w:w="65" w:type="dxa"/>
              <w:end w:w="65" w:type="dxa"/>
            </w:tcMar>
            <w:vAlign w:val="top"/>
          </w:tcPr>
          <w:p>
            <w:pPr>
              <w:spacing w:after="0"/>
            </w:pPr>
            <w:r>
              <w:rPr>
                <w:sz w:val="16"/>
              </w:rPr>
              <w:t>Support scalable shared-queue operations.</w:t>
            </w:r>
          </w:p>
        </w:tc>
        <w:tc>
          <w:tcPr>
            <w:tcW w:type="dxa" w:w="5328"/>
            <w:tcMar>
              <w:top w:w="65" w:type="dxa"/>
              <w:start w:w="65" w:type="dxa"/>
              <w:bottom w:w="65" w:type="dxa"/>
              <w:end w:w="65" w:type="dxa"/>
            </w:tcMar>
            <w:vAlign w:val="top"/>
          </w:tcPr>
          <w:p>
            <w:pPr>
              <w:spacing w:after="0"/>
            </w:pPr>
            <w:r>
              <w:rPr>
                <w:sz w:val="16"/>
              </w:rPr>
              <w:t>The view is team-wide and prioritizes work regardless of individual candidate ownership.</w:t>
            </w:r>
          </w:p>
        </w:tc>
      </w:tr>
    </w:tbl>
    <w:p>
      <w:pPr>
        <w:spacing w:after="0"/>
      </w:pPr>
    </w:p>
    <w:p>
      <w:pPr>
        <w:pStyle w:val="Heading1"/>
      </w:pPr>
      <w:r>
        <w:t>6. Stakeholders and User Roles</w:t>
      </w:r>
    </w:p>
    <w:tbl>
      <w:tblPr>
        <w:tblW w:type="auto" w:w="0"/>
        <w:jc w:val="center"/>
        <w:tblLayout w:type="fixed"/>
        <w:tblLook w:firstColumn="1" w:firstRow="1" w:lastColumn="0" w:lastRow="0" w:noHBand="0" w:noVBand="1" w:val="04A0"/>
        <w:tblBorders>
          <w:top w:val="single" w:sz="4" w:space="0" w:color="B7C9DA"/>
          <w:start w:val="single" w:sz="4" w:space="0" w:color="B7C9DA"/>
          <w:bottom w:val="single" w:sz="4" w:space="0" w:color="B7C9DA"/>
          <w:end w:val="single" w:sz="4" w:space="0" w:color="B7C9DA"/>
          <w:insideH w:val="single" w:sz="4" w:space="0" w:color="B7C9DA"/>
          <w:insideV w:val="single" w:sz="4" w:space="0" w:color="B7C9DA"/>
        </w:tblBorders>
      </w:tblPr>
      <w:tblGrid>
        <w:gridCol w:w="3456"/>
        <w:gridCol w:w="3456"/>
        <w:gridCol w:w="3456"/>
      </w:tblGrid>
      <w:tr>
        <w:trPr>
          <w:tblHeader w:val="true"/>
          <w:cantSplit/>
        </w:trPr>
        <w:tc>
          <w:tcPr>
            <w:tcW w:type="dxa" w:w="2088"/>
            <w:shd w:fill="17365D"/>
            <w:tcMar>
              <w:top w:w="80" w:type="dxa"/>
              <w:start w:w="70" w:type="dxa"/>
              <w:bottom w:w="80" w:type="dxa"/>
              <w:end w:w="70" w:type="dxa"/>
            </w:tcMar>
            <w:vAlign w:val="center"/>
          </w:tcPr>
          <w:p>
            <w:pPr>
              <w:spacing w:after="0"/>
            </w:pPr>
            <w:r>
              <w:rPr>
                <w:b/>
                <w:color w:val="FFFFFF"/>
                <w:sz w:val="16"/>
              </w:rPr>
              <w:t>Role</w:t>
            </w:r>
          </w:p>
        </w:tc>
        <w:tc>
          <w:tcPr>
            <w:tcW w:type="dxa" w:w="1800"/>
            <w:shd w:fill="17365D"/>
            <w:tcMar>
              <w:top w:w="80" w:type="dxa"/>
              <w:start w:w="70" w:type="dxa"/>
              <w:bottom w:w="80" w:type="dxa"/>
              <w:end w:w="70" w:type="dxa"/>
            </w:tcMar>
            <w:vAlign w:val="center"/>
          </w:tcPr>
          <w:p>
            <w:pPr>
              <w:spacing w:after="0"/>
            </w:pPr>
            <w:r>
              <w:rPr>
                <w:b/>
                <w:color w:val="FFFFFF"/>
                <w:sz w:val="16"/>
              </w:rPr>
              <w:t>MVP relevance</w:t>
            </w:r>
          </w:p>
        </w:tc>
        <w:tc>
          <w:tcPr>
            <w:tcW w:type="dxa" w:w="6192"/>
            <w:shd w:fill="17365D"/>
            <w:tcMar>
              <w:top w:w="80" w:type="dxa"/>
              <w:start w:w="70" w:type="dxa"/>
              <w:bottom w:w="80" w:type="dxa"/>
              <w:end w:w="70" w:type="dxa"/>
            </w:tcMar>
            <w:vAlign w:val="center"/>
          </w:tcPr>
          <w:p>
            <w:pPr>
              <w:spacing w:after="0"/>
            </w:pPr>
            <w:r>
              <w:rPr>
                <w:b/>
                <w:color w:val="FFFFFF"/>
                <w:sz w:val="16"/>
              </w:rPr>
              <w:t>Primary needs</w:t>
            </w:r>
          </w:p>
        </w:tc>
      </w:tr>
      <w:tr>
        <w:trPr>
          <w:cantSplit/>
        </w:trPr>
        <w:tc>
          <w:tcPr>
            <w:tcW w:type="dxa" w:w="2088"/>
            <w:tcMar>
              <w:top w:w="65" w:type="dxa"/>
              <w:start w:w="65" w:type="dxa"/>
              <w:bottom w:w="65" w:type="dxa"/>
              <w:end w:w="65" w:type="dxa"/>
            </w:tcMar>
            <w:vAlign w:val="top"/>
          </w:tcPr>
          <w:p>
            <w:pPr>
              <w:spacing w:after="0"/>
            </w:pPr>
            <w:r>
              <w:rPr>
                <w:sz w:val="16"/>
              </w:rPr>
              <w:t>Operations Analyst</w:t>
            </w:r>
          </w:p>
        </w:tc>
        <w:tc>
          <w:tcPr>
            <w:tcW w:type="dxa" w:w="1800"/>
            <w:tcMar>
              <w:top w:w="65" w:type="dxa"/>
              <w:start w:w="65" w:type="dxa"/>
              <w:bottom w:w="65" w:type="dxa"/>
              <w:end w:w="65" w:type="dxa"/>
            </w:tcMar>
            <w:vAlign w:val="top"/>
          </w:tcPr>
          <w:p>
            <w:pPr>
              <w:spacing w:after="0"/>
            </w:pPr>
            <w:r>
              <w:rPr>
                <w:sz w:val="16"/>
              </w:rPr>
              <w:t>Primary user</w:t>
            </w:r>
          </w:p>
        </w:tc>
        <w:tc>
          <w:tcPr>
            <w:tcW w:type="dxa" w:w="6192"/>
            <w:tcMar>
              <w:top w:w="65" w:type="dxa"/>
              <w:start w:w="65" w:type="dxa"/>
              <w:bottom w:w="65" w:type="dxa"/>
              <w:end w:w="65" w:type="dxa"/>
            </w:tcMar>
            <w:vAlign w:val="top"/>
          </w:tcPr>
          <w:p>
            <w:pPr>
              <w:spacing w:after="0"/>
            </w:pPr>
            <w:r>
              <w:rPr>
                <w:sz w:val="16"/>
              </w:rPr>
              <w:t>Daily queue, risk explanation, next action, direct automation entry points, and assistant handoff.</w:t>
            </w:r>
          </w:p>
        </w:tc>
      </w:tr>
      <w:tr>
        <w:trPr>
          <w:cantSplit/>
        </w:trPr>
        <w:tc>
          <w:tcPr>
            <w:tcW w:type="dxa" w:w="2088"/>
            <w:shd w:fill="F7FAFC"/>
            <w:tcMar>
              <w:top w:w="65" w:type="dxa"/>
              <w:start w:w="65" w:type="dxa"/>
              <w:bottom w:w="65" w:type="dxa"/>
              <w:end w:w="65" w:type="dxa"/>
            </w:tcMar>
            <w:vAlign w:val="top"/>
          </w:tcPr>
          <w:p>
            <w:pPr>
              <w:spacing w:after="0"/>
            </w:pPr>
            <w:r>
              <w:rPr>
                <w:sz w:val="16"/>
              </w:rPr>
              <w:t>Operations Lead / Manager</w:t>
            </w:r>
          </w:p>
        </w:tc>
        <w:tc>
          <w:tcPr>
            <w:tcW w:type="dxa" w:w="1800"/>
            <w:shd w:fill="F7FAFC"/>
            <w:tcMar>
              <w:top w:w="65" w:type="dxa"/>
              <w:start w:w="65" w:type="dxa"/>
              <w:bottom w:w="65" w:type="dxa"/>
              <w:end w:w="65" w:type="dxa"/>
            </w:tcMar>
            <w:vAlign w:val="top"/>
          </w:tcPr>
          <w:p>
            <w:pPr>
              <w:spacing w:after="0"/>
            </w:pPr>
            <w:r>
              <w:rPr>
                <w:sz w:val="16"/>
              </w:rPr>
              <w:t>Primary user</w:t>
            </w:r>
          </w:p>
        </w:tc>
        <w:tc>
          <w:tcPr>
            <w:tcW w:type="dxa" w:w="6192"/>
            <w:shd w:fill="F7FAFC"/>
            <w:tcMar>
              <w:top w:w="65" w:type="dxa"/>
              <w:start w:w="65" w:type="dxa"/>
              <w:bottom w:w="65" w:type="dxa"/>
              <w:end w:w="65" w:type="dxa"/>
            </w:tcMar>
            <w:vAlign w:val="top"/>
          </w:tcPr>
          <w:p>
            <w:pPr>
              <w:spacing w:after="0"/>
            </w:pPr>
            <w:r>
              <w:rPr>
                <w:sz w:val="16"/>
              </w:rPr>
              <w:t>KPI/SLA health, workload and aging, escalations, trend, and likely misses.</w:t>
            </w:r>
          </w:p>
        </w:tc>
      </w:tr>
      <w:tr>
        <w:trPr>
          <w:cantSplit/>
        </w:trPr>
        <w:tc>
          <w:tcPr>
            <w:tcW w:type="dxa" w:w="2088"/>
            <w:tcMar>
              <w:top w:w="65" w:type="dxa"/>
              <w:start w:w="65" w:type="dxa"/>
              <w:bottom w:w="65" w:type="dxa"/>
              <w:end w:w="65" w:type="dxa"/>
            </w:tcMar>
            <w:vAlign w:val="top"/>
          </w:tcPr>
          <w:p>
            <w:pPr>
              <w:spacing w:after="0"/>
            </w:pPr>
            <w:r>
              <w:rPr>
                <w:sz w:val="16"/>
              </w:rPr>
              <w:t>Candidate / New Hire</w:t>
            </w:r>
          </w:p>
        </w:tc>
        <w:tc>
          <w:tcPr>
            <w:tcW w:type="dxa" w:w="1800"/>
            <w:tcMar>
              <w:top w:w="65" w:type="dxa"/>
              <w:start w:w="65" w:type="dxa"/>
              <w:bottom w:w="65" w:type="dxa"/>
              <w:end w:w="65" w:type="dxa"/>
            </w:tcMar>
            <w:vAlign w:val="top"/>
          </w:tcPr>
          <w:p>
            <w:pPr>
              <w:spacing w:after="0"/>
            </w:pPr>
            <w:r>
              <w:rPr>
                <w:sz w:val="16"/>
              </w:rPr>
              <w:t>Indirect beneficiary</w:t>
            </w:r>
          </w:p>
        </w:tc>
        <w:tc>
          <w:tcPr>
            <w:tcW w:type="dxa" w:w="6192"/>
            <w:tcMar>
              <w:top w:w="65" w:type="dxa"/>
              <w:start w:w="65" w:type="dxa"/>
              <w:bottom w:w="65" w:type="dxa"/>
              <w:end w:w="65" w:type="dxa"/>
            </w:tcMar>
            <w:vAlign w:val="top"/>
          </w:tcPr>
          <w:p>
            <w:pPr>
              <w:spacing w:after="0"/>
            </w:pPr>
            <w:r>
              <w:rPr>
                <w:sz w:val="16"/>
              </w:rPr>
              <w:t>Faster answers, fewer repetitive requests, clear communication, and improved Day 1 readiness.</w:t>
            </w:r>
          </w:p>
        </w:tc>
      </w:tr>
      <w:tr>
        <w:trPr>
          <w:cantSplit/>
        </w:trPr>
        <w:tc>
          <w:tcPr>
            <w:tcW w:type="dxa" w:w="2088"/>
            <w:shd w:fill="F7FAFC"/>
            <w:tcMar>
              <w:top w:w="65" w:type="dxa"/>
              <w:start w:w="65" w:type="dxa"/>
              <w:bottom w:w="65" w:type="dxa"/>
              <w:end w:w="65" w:type="dxa"/>
            </w:tcMar>
            <w:vAlign w:val="top"/>
          </w:tcPr>
          <w:p>
            <w:pPr>
              <w:spacing w:after="0"/>
            </w:pPr>
            <w:r>
              <w:rPr>
                <w:sz w:val="16"/>
              </w:rPr>
              <w:t>Hiring Manager</w:t>
            </w:r>
          </w:p>
        </w:tc>
        <w:tc>
          <w:tcPr>
            <w:tcW w:type="dxa" w:w="1800"/>
            <w:shd w:fill="F7FAFC"/>
            <w:tcMar>
              <w:top w:w="65" w:type="dxa"/>
              <w:start w:w="65" w:type="dxa"/>
              <w:bottom w:w="65" w:type="dxa"/>
              <w:end w:w="65" w:type="dxa"/>
            </w:tcMar>
            <w:vAlign w:val="top"/>
          </w:tcPr>
          <w:p>
            <w:pPr>
              <w:spacing w:after="0"/>
            </w:pPr>
            <w:r>
              <w:rPr>
                <w:sz w:val="16"/>
              </w:rPr>
              <w:t>Downstream stakeholder</w:t>
            </w:r>
          </w:p>
        </w:tc>
        <w:tc>
          <w:tcPr>
            <w:tcW w:type="dxa" w:w="6192"/>
            <w:shd w:fill="F7FAFC"/>
            <w:tcMar>
              <w:top w:w="65" w:type="dxa"/>
              <w:start w:w="65" w:type="dxa"/>
              <w:bottom w:w="65" w:type="dxa"/>
              <w:end w:w="65" w:type="dxa"/>
            </w:tcMar>
            <w:vAlign w:val="top"/>
          </w:tcPr>
          <w:p>
            <w:pPr>
              <w:spacing w:after="0"/>
            </w:pPr>
            <w:r>
              <w:rPr>
                <w:sz w:val="16"/>
              </w:rPr>
              <w:t>Notifications and confirmation when start date, Day 1 arrangements, or candidate readiness changes.</w:t>
            </w:r>
          </w:p>
        </w:tc>
      </w:tr>
      <w:tr>
        <w:trPr>
          <w:cantSplit/>
        </w:trPr>
        <w:tc>
          <w:tcPr>
            <w:tcW w:type="dxa" w:w="2088"/>
            <w:tcMar>
              <w:top w:w="65" w:type="dxa"/>
              <w:start w:w="65" w:type="dxa"/>
              <w:bottom w:w="65" w:type="dxa"/>
              <w:end w:w="65" w:type="dxa"/>
            </w:tcMar>
            <w:vAlign w:val="top"/>
          </w:tcPr>
          <w:p>
            <w:pPr>
              <w:spacing w:after="0"/>
            </w:pPr>
            <w:r>
              <w:rPr>
                <w:sz w:val="16"/>
              </w:rPr>
              <w:t>HR / Recruiting / Payroll / IT / Facilities</w:t>
            </w:r>
          </w:p>
        </w:tc>
        <w:tc>
          <w:tcPr>
            <w:tcW w:type="dxa" w:w="1800"/>
            <w:tcMar>
              <w:top w:w="65" w:type="dxa"/>
              <w:start w:w="65" w:type="dxa"/>
              <w:bottom w:w="65" w:type="dxa"/>
              <w:end w:w="65" w:type="dxa"/>
            </w:tcMar>
            <w:vAlign w:val="top"/>
          </w:tcPr>
          <w:p>
            <w:pPr>
              <w:spacing w:after="0"/>
            </w:pPr>
            <w:r>
              <w:rPr>
                <w:sz w:val="16"/>
              </w:rPr>
              <w:t>Collaborators</w:t>
            </w:r>
          </w:p>
        </w:tc>
        <w:tc>
          <w:tcPr>
            <w:tcW w:type="dxa" w:w="6192"/>
            <w:tcMar>
              <w:top w:w="65" w:type="dxa"/>
              <w:start w:w="65" w:type="dxa"/>
              <w:bottom w:w="65" w:type="dxa"/>
              <w:end w:w="65" w:type="dxa"/>
            </w:tcMar>
            <w:vAlign w:val="top"/>
          </w:tcPr>
          <w:p>
            <w:pPr>
              <w:spacing w:after="0"/>
            </w:pPr>
            <w:r>
              <w:rPr>
                <w:sz w:val="16"/>
              </w:rPr>
              <w:t>Own process steps and tickets, receive escalations, and complete downstream work.</w:t>
            </w:r>
          </w:p>
        </w:tc>
      </w:tr>
      <w:tr>
        <w:trPr>
          <w:cantSplit/>
        </w:trPr>
        <w:tc>
          <w:tcPr>
            <w:tcW w:type="dxa" w:w="2088"/>
            <w:shd w:fill="F7FAFC"/>
            <w:tcMar>
              <w:top w:w="65" w:type="dxa"/>
              <w:start w:w="65" w:type="dxa"/>
              <w:bottom w:w="65" w:type="dxa"/>
              <w:end w:w="65" w:type="dxa"/>
            </w:tcMar>
            <w:vAlign w:val="top"/>
          </w:tcPr>
          <w:p>
            <w:pPr>
              <w:spacing w:after="0"/>
            </w:pPr>
            <w:r>
              <w:rPr>
                <w:sz w:val="16"/>
              </w:rPr>
              <w:t>Demo Presenter</w:t>
            </w:r>
          </w:p>
        </w:tc>
        <w:tc>
          <w:tcPr>
            <w:tcW w:type="dxa" w:w="1800"/>
            <w:shd w:fill="F7FAFC"/>
            <w:tcMar>
              <w:top w:w="65" w:type="dxa"/>
              <w:start w:w="65" w:type="dxa"/>
              <w:bottom w:w="65" w:type="dxa"/>
              <w:end w:w="65" w:type="dxa"/>
            </w:tcMar>
            <w:vAlign w:val="top"/>
          </w:tcPr>
          <w:p>
            <w:pPr>
              <w:spacing w:after="0"/>
            </w:pPr>
            <w:r>
              <w:rPr>
                <w:sz w:val="16"/>
              </w:rPr>
              <w:t>Prototype user</w:t>
            </w:r>
          </w:p>
        </w:tc>
        <w:tc>
          <w:tcPr>
            <w:tcW w:type="dxa" w:w="6192"/>
            <w:shd w:fill="F7FAFC"/>
            <w:tcMar>
              <w:top w:w="65" w:type="dxa"/>
              <w:start w:w="65" w:type="dxa"/>
              <w:bottom w:w="65" w:type="dxa"/>
              <w:end w:w="65" w:type="dxa"/>
            </w:tcMar>
            <w:vAlign w:val="top"/>
          </w:tcPr>
          <w:p>
            <w:pPr>
              <w:spacing w:after="0"/>
            </w:pPr>
            <w:r>
              <w:rPr>
                <w:sz w:val="16"/>
              </w:rPr>
              <w:t>Runs a controlled story using synthetic data and screenshot-ready states.</w:t>
            </w:r>
          </w:p>
        </w:tc>
      </w:tr>
    </w:tbl>
    <w:p>
      <w:pPr>
        <w:spacing w:after="0"/>
      </w:pPr>
    </w:p>
    <w:p>
      <w:pPr>
        <w:pStyle w:val="Heading1"/>
      </w:pPr>
      <w:r>
        <w:t>7. Delivery Scope and Priorities</w:t>
      </w:r>
    </w:p>
    <w:tbl>
      <w:tblPr>
        <w:tblW w:type="auto" w:w="0"/>
        <w:jc w:val="center"/>
        <w:tblLayout w:type="fixed"/>
        <w:tblLook w:firstColumn="1" w:firstRow="1" w:lastColumn="0" w:lastRow="0" w:noHBand="0" w:noVBand="1" w:val="04A0"/>
        <w:tblBorders>
          <w:top w:val="single" w:sz="4" w:space="0" w:color="B7C9DA"/>
          <w:start w:val="single" w:sz="4" w:space="0" w:color="B7C9DA"/>
          <w:bottom w:val="single" w:sz="4" w:space="0" w:color="B7C9DA"/>
          <w:end w:val="single" w:sz="4" w:space="0" w:color="B7C9DA"/>
          <w:insideH w:val="single" w:sz="4" w:space="0" w:color="B7C9DA"/>
          <w:insideV w:val="single" w:sz="4" w:space="0" w:color="B7C9DA"/>
        </w:tblBorders>
      </w:tblPr>
      <w:tblGrid>
        <w:gridCol w:w="3456"/>
        <w:gridCol w:w="3456"/>
        <w:gridCol w:w="3456"/>
      </w:tblGrid>
      <w:tr>
        <w:trPr>
          <w:tblHeader w:val="true"/>
          <w:cantSplit/>
        </w:trPr>
        <w:tc>
          <w:tcPr>
            <w:tcW w:type="dxa" w:w="1944"/>
            <w:shd w:fill="17365D"/>
            <w:tcMar>
              <w:top w:w="80" w:type="dxa"/>
              <w:start w:w="70" w:type="dxa"/>
              <w:bottom w:w="80" w:type="dxa"/>
              <w:end w:w="70" w:type="dxa"/>
            </w:tcMar>
            <w:vAlign w:val="center"/>
          </w:tcPr>
          <w:p>
            <w:pPr>
              <w:spacing w:after="0"/>
            </w:pPr>
            <w:r>
              <w:rPr>
                <w:b/>
                <w:color w:val="FFFFFF"/>
                <w:sz w:val="16"/>
              </w:rPr>
              <w:t>Release</w:t>
            </w:r>
          </w:p>
        </w:tc>
        <w:tc>
          <w:tcPr>
            <w:tcW w:type="dxa" w:w="4824"/>
            <w:shd w:fill="17365D"/>
            <w:tcMar>
              <w:top w:w="80" w:type="dxa"/>
              <w:start w:w="70" w:type="dxa"/>
              <w:bottom w:w="80" w:type="dxa"/>
              <w:end w:w="70" w:type="dxa"/>
            </w:tcMar>
            <w:vAlign w:val="center"/>
          </w:tcPr>
          <w:p>
            <w:pPr>
              <w:spacing w:after="0"/>
            </w:pPr>
            <w:r>
              <w:rPr>
                <w:b/>
                <w:color w:val="FFFFFF"/>
                <w:sz w:val="16"/>
              </w:rPr>
              <w:t>Included</w:t>
            </w:r>
          </w:p>
        </w:tc>
        <w:tc>
          <w:tcPr>
            <w:tcW w:type="dxa" w:w="3816"/>
            <w:shd w:fill="17365D"/>
            <w:tcMar>
              <w:top w:w="80" w:type="dxa"/>
              <w:start w:w="70" w:type="dxa"/>
              <w:bottom w:w="80" w:type="dxa"/>
              <w:end w:w="70" w:type="dxa"/>
            </w:tcMar>
            <w:vAlign w:val="center"/>
          </w:tcPr>
          <w:p>
            <w:pPr>
              <w:spacing w:after="0"/>
            </w:pPr>
            <w:r>
              <w:rPr>
                <w:b/>
                <w:color w:val="FFFFFF"/>
                <w:sz w:val="16"/>
              </w:rPr>
              <w:t>Not required</w:t>
            </w:r>
          </w:p>
        </w:tc>
      </w:tr>
      <w:tr>
        <w:trPr>
          <w:cantSplit/>
        </w:trPr>
        <w:tc>
          <w:tcPr>
            <w:tcW w:type="dxa" w:w="1944"/>
            <w:tcMar>
              <w:top w:w="65" w:type="dxa"/>
              <w:start w:w="65" w:type="dxa"/>
              <w:bottom w:w="65" w:type="dxa"/>
              <w:end w:w="65" w:type="dxa"/>
            </w:tcMar>
            <w:vAlign w:val="top"/>
          </w:tcPr>
          <w:p>
            <w:pPr>
              <w:spacing w:after="0"/>
            </w:pPr>
            <w:r>
              <w:rPr>
                <w:sz w:val="16"/>
              </w:rPr>
              <w:t>P0 - Screenshot concept</w:t>
            </w:r>
          </w:p>
        </w:tc>
        <w:tc>
          <w:tcPr>
            <w:tcW w:type="dxa" w:w="4824"/>
            <w:tcMar>
              <w:top w:w="65" w:type="dxa"/>
              <w:start w:w="65" w:type="dxa"/>
              <w:bottom w:w="65" w:type="dxa"/>
              <w:end w:w="65" w:type="dxa"/>
            </w:tcMar>
            <w:vAlign w:val="top"/>
          </w:tcPr>
          <w:p>
            <w:pPr>
              <w:spacing w:after="0"/>
            </w:pPr>
            <w:r>
              <w:rPr>
                <w:sz w:val="16"/>
              </w:rPr>
              <w:t>One desktop command-center screen; KPI strip; AI KPI summary; Critical, Action Required, and Warning/Flags lists; visible refresh; right-side assistant shell; synthetic scenarios and action buttons.</w:t>
            </w:r>
          </w:p>
        </w:tc>
        <w:tc>
          <w:tcPr>
            <w:tcW w:type="dxa" w:w="3816"/>
            <w:tcMar>
              <w:top w:w="65" w:type="dxa"/>
              <w:start w:w="65" w:type="dxa"/>
              <w:bottom w:w="65" w:type="dxa"/>
              <w:end w:w="65" w:type="dxa"/>
            </w:tcMar>
            <w:vAlign w:val="top"/>
          </w:tcPr>
          <w:p>
            <w:pPr>
              <w:spacing w:after="0"/>
            </w:pPr>
            <w:r>
              <w:rPr>
                <w:sz w:val="16"/>
              </w:rPr>
              <w:t>Working agent, backend, status persistence, real email, real system updates, authentication, or live data.</w:t>
            </w:r>
          </w:p>
        </w:tc>
      </w:tr>
      <w:tr>
        <w:trPr>
          <w:cantSplit/>
        </w:trPr>
        <w:tc>
          <w:tcPr>
            <w:tcW w:type="dxa" w:w="1944"/>
            <w:shd w:fill="F7FAFC"/>
            <w:tcMar>
              <w:top w:w="65" w:type="dxa"/>
              <w:start w:w="65" w:type="dxa"/>
              <w:bottom w:w="65" w:type="dxa"/>
              <w:end w:w="65" w:type="dxa"/>
            </w:tcMar>
            <w:vAlign w:val="top"/>
          </w:tcPr>
          <w:p>
            <w:pPr>
              <w:spacing w:after="0"/>
            </w:pPr>
            <w:r>
              <w:rPr>
                <w:sz w:val="16"/>
              </w:rPr>
              <w:t>P1 - Clickable prototype</w:t>
            </w:r>
          </w:p>
        </w:tc>
        <w:tc>
          <w:tcPr>
            <w:tcW w:type="dxa" w:w="4824"/>
            <w:shd w:fill="F7FAFC"/>
            <w:tcMar>
              <w:top w:w="65" w:type="dxa"/>
              <w:start w:w="65" w:type="dxa"/>
              <w:bottom w:w="65" w:type="dxa"/>
              <w:end w:w="65" w:type="dxa"/>
            </w:tcMar>
            <w:vAlign w:val="top"/>
          </w:tcPr>
          <w:p>
            <w:pPr>
              <w:spacing w:after="0"/>
            </w:pPr>
            <w:r>
              <w:rPr>
                <w:sz w:val="16"/>
              </w:rPr>
              <w:t>Candidate selection; action buttons that pre-populate the sidecar; deterministic assistant replies; email draft preview; confirmation screens; optional local-only state changes.</w:t>
            </w:r>
          </w:p>
        </w:tc>
        <w:tc>
          <w:tcPr>
            <w:tcW w:type="dxa" w:w="3816"/>
            <w:shd w:fill="F7FAFC"/>
            <w:tcMar>
              <w:top w:w="65" w:type="dxa"/>
              <w:start w:w="65" w:type="dxa"/>
              <w:bottom w:w="65" w:type="dxa"/>
              <w:end w:w="65" w:type="dxa"/>
            </w:tcMar>
            <w:vAlign w:val="top"/>
          </w:tcPr>
          <w:p>
            <w:pPr>
              <w:spacing w:after="0"/>
            </w:pPr>
            <w:r>
              <w:rPr>
                <w:sz w:val="16"/>
              </w:rPr>
              <w:t>Production LLM, production automations, real integrations, production security or support model.</w:t>
            </w:r>
          </w:p>
        </w:tc>
      </w:tr>
      <w:tr>
        <w:trPr>
          <w:cantSplit/>
        </w:trPr>
        <w:tc>
          <w:tcPr>
            <w:tcW w:type="dxa" w:w="1944"/>
            <w:tcMar>
              <w:top w:w="65" w:type="dxa"/>
              <w:start w:w="65" w:type="dxa"/>
              <w:bottom w:w="65" w:type="dxa"/>
              <w:end w:w="65" w:type="dxa"/>
            </w:tcMar>
            <w:vAlign w:val="top"/>
          </w:tcPr>
          <w:p>
            <w:pPr>
              <w:spacing w:after="0"/>
            </w:pPr>
            <w:r>
              <w:rPr>
                <w:sz w:val="16"/>
              </w:rPr>
              <w:t>Future production</w:t>
            </w:r>
          </w:p>
        </w:tc>
        <w:tc>
          <w:tcPr>
            <w:tcW w:type="dxa" w:w="4824"/>
            <w:tcMar>
              <w:top w:w="65" w:type="dxa"/>
              <w:start w:w="65" w:type="dxa"/>
              <w:bottom w:w="65" w:type="dxa"/>
              <w:end w:w="65" w:type="dxa"/>
            </w:tcMar>
            <w:vAlign w:val="top"/>
          </w:tcPr>
          <w:p>
            <w:pPr>
              <w:spacing w:after="0"/>
            </w:pPr>
            <w:r>
              <w:rPr>
                <w:sz w:val="16"/>
              </w:rPr>
              <w:t>Read/write CRM and SuccessFactors integration; live KPI calculations; actual workflows; email delivery; audit; security; monitoring; responsible AI; production data governance.</w:t>
            </w:r>
          </w:p>
        </w:tc>
        <w:tc>
          <w:tcPr>
            <w:tcW w:type="dxa" w:w="3816"/>
            <w:tcMar>
              <w:top w:w="65" w:type="dxa"/>
              <w:start w:w="65" w:type="dxa"/>
              <w:bottom w:w="65" w:type="dxa"/>
              <w:end w:w="65" w:type="dxa"/>
            </w:tcMar>
            <w:vAlign w:val="top"/>
          </w:tcPr>
          <w:p>
            <w:pPr>
              <w:spacing w:after="0"/>
            </w:pPr>
            <w:r>
              <w:rPr>
                <w:sz w:val="16"/>
              </w:rPr>
              <w:t>Not part of the current prototype commitment.</w:t>
            </w:r>
          </w:p>
        </w:tc>
      </w:tr>
    </w:tbl>
    <w:p>
      <w:pPr>
        <w:spacing w:after="0"/>
      </w:pPr>
    </w:p>
    <w:p>
      <w:pPr>
        <w:pStyle w:val="Heading2"/>
      </w:pPr>
      <w:r>
        <w:t>7.1 Explicitly out of scope for P0/P1</w:t>
      </w:r>
    </w:p>
    <w:p>
      <w:pPr>
        <w:pStyle w:val="ListBullet"/>
        <w:spacing w:after="40"/>
      </w:pPr>
      <w:r>
        <w:t>Real candidate or employee personally identifiable information.</w:t>
      </w:r>
    </w:p>
    <w:p>
      <w:pPr>
        <w:pStyle w:val="ListBullet"/>
        <w:spacing w:after="40"/>
      </w:pPr>
      <w:r>
        <w:t>Production integrations with CRM, SuccessFactors, HR data lake, email, ticketing, vendor, payroll, benefits, equipment, or identity systems.</w:t>
      </w:r>
    </w:p>
    <w:p>
      <w:pPr>
        <w:pStyle w:val="ListBullet"/>
        <w:spacing w:after="40"/>
      </w:pPr>
      <w:r>
        <w:t>A production Microsoft Foundry, Copilot Studio, or other live AI agent.</w:t>
      </w:r>
    </w:p>
    <w:p>
      <w:pPr>
        <w:pStyle w:val="ListBullet"/>
        <w:spacing w:after="40"/>
      </w:pPr>
      <w:r>
        <w:t>Automatic changes to candidate status or source systems for the screenshot milestone.</w:t>
      </w:r>
    </w:p>
    <w:p>
      <w:pPr>
        <w:pStyle w:val="ListBullet"/>
        <w:spacing w:after="40"/>
      </w:pPr>
      <w:r>
        <w:t>A separate hiring-manager dashboard or candidate self-service portal.</w:t>
      </w:r>
    </w:p>
    <w:p>
      <w:pPr>
        <w:pStyle w:val="ListBullet"/>
        <w:spacing w:after="40"/>
      </w:pPr>
      <w:r>
        <w:t>Approved HR decision logic; prototype risk thresholds remain illustrative until validated.</w:t>
      </w:r>
    </w:p>
    <w:p>
      <w:r>
        <w:br w:type="page"/>
      </w:r>
    </w:p>
    <w:p>
      <w:pPr>
        <w:pStyle w:val="Heading1"/>
      </w:pPr>
      <w:r>
        <w:t>8. Functional Requirements</w:t>
      </w:r>
    </w:p>
    <w:tbl>
      <w:tblPr>
        <w:tblW w:type="auto" w:w="0"/>
        <w:jc w:val="center"/>
        <w:tblLayout w:type="fixed"/>
        <w:tblLook w:firstColumn="1" w:firstRow="1" w:lastColumn="0" w:lastRow="0" w:noHBand="0" w:noVBand="1" w:val="04A0"/>
        <w:tblBorders>
          <w:top w:val="single" w:sz="4" w:space="0" w:color="B7C9DA"/>
          <w:start w:val="single" w:sz="4" w:space="0" w:color="B7C9DA"/>
          <w:bottom w:val="single" w:sz="4" w:space="0" w:color="B7C9DA"/>
          <w:end w:val="single" w:sz="4" w:space="0" w:color="B7C9DA"/>
          <w:insideH w:val="single" w:sz="4" w:space="0" w:color="B7C9DA"/>
          <w:insideV w:val="single" w:sz="4" w:space="0" w:color="B7C9DA"/>
        </w:tblBorders>
      </w:tblPr>
      <w:tblGrid>
        <w:gridCol w:w="2592"/>
        <w:gridCol w:w="2592"/>
        <w:gridCol w:w="2592"/>
        <w:gridCol w:w="2592"/>
      </w:tblGrid>
      <w:tr>
        <w:trPr>
          <w:tblHeader w:val="true"/>
          <w:cantSplit/>
        </w:trPr>
        <w:tc>
          <w:tcPr>
            <w:tcW w:type="dxa" w:w="892"/>
            <w:shd w:fill="17365D"/>
            <w:tcMar>
              <w:top w:w="80" w:type="dxa"/>
              <w:start w:w="70" w:type="dxa"/>
              <w:bottom w:w="80" w:type="dxa"/>
              <w:end w:w="70" w:type="dxa"/>
            </w:tcMar>
            <w:vAlign w:val="center"/>
          </w:tcPr>
          <w:p>
            <w:pPr>
              <w:spacing w:after="0"/>
            </w:pPr>
            <w:r>
              <w:rPr>
                <w:b/>
                <w:color w:val="FFFFFF"/>
                <w:sz w:val="15"/>
              </w:rPr>
              <w:t>ID</w:t>
            </w:r>
          </w:p>
        </w:tc>
        <w:tc>
          <w:tcPr>
            <w:tcW w:type="dxa" w:w="2088"/>
            <w:shd w:fill="17365D"/>
            <w:tcMar>
              <w:top w:w="80" w:type="dxa"/>
              <w:start w:w="70" w:type="dxa"/>
              <w:bottom w:w="80" w:type="dxa"/>
              <w:end w:w="70" w:type="dxa"/>
            </w:tcMar>
            <w:vAlign w:val="center"/>
          </w:tcPr>
          <w:p>
            <w:pPr>
              <w:spacing w:after="0"/>
            </w:pPr>
            <w:r>
              <w:rPr>
                <w:b/>
                <w:color w:val="FFFFFF"/>
                <w:sz w:val="15"/>
              </w:rPr>
              <w:t>Capability</w:t>
            </w:r>
          </w:p>
        </w:tc>
        <w:tc>
          <w:tcPr>
            <w:tcW w:type="dxa" w:w="6120"/>
            <w:shd w:fill="17365D"/>
            <w:tcMar>
              <w:top w:w="80" w:type="dxa"/>
              <w:start w:w="70" w:type="dxa"/>
              <w:bottom w:w="80" w:type="dxa"/>
              <w:end w:w="70" w:type="dxa"/>
            </w:tcMar>
            <w:vAlign w:val="center"/>
          </w:tcPr>
          <w:p>
            <w:pPr>
              <w:spacing w:after="0"/>
            </w:pPr>
            <w:r>
              <w:rPr>
                <w:b/>
                <w:color w:val="FFFFFF"/>
                <w:sz w:val="15"/>
              </w:rPr>
              <w:t>Requirement</w:t>
            </w:r>
          </w:p>
        </w:tc>
        <w:tc>
          <w:tcPr>
            <w:tcW w:type="dxa" w:w="979"/>
            <w:shd w:fill="17365D"/>
            <w:tcMar>
              <w:top w:w="80" w:type="dxa"/>
              <w:start w:w="70" w:type="dxa"/>
              <w:bottom w:w="80" w:type="dxa"/>
              <w:end w:w="70" w:type="dxa"/>
            </w:tcMar>
            <w:vAlign w:val="center"/>
          </w:tcPr>
          <w:p>
            <w:pPr>
              <w:spacing w:after="0"/>
            </w:pPr>
            <w:r>
              <w:rPr>
                <w:b/>
                <w:color w:val="FFFFFF"/>
                <w:sz w:val="15"/>
              </w:rPr>
              <w:t>Priority</w:t>
            </w:r>
          </w:p>
        </w:tc>
      </w:tr>
      <w:tr>
        <w:trPr>
          <w:cantSplit/>
        </w:trPr>
        <w:tc>
          <w:tcPr>
            <w:tcW w:type="dxa" w:w="892"/>
            <w:tcMar>
              <w:top w:w="65" w:type="dxa"/>
              <w:start w:w="65" w:type="dxa"/>
              <w:bottom w:w="65" w:type="dxa"/>
              <w:end w:w="65" w:type="dxa"/>
            </w:tcMar>
            <w:vAlign w:val="top"/>
          </w:tcPr>
          <w:p>
            <w:pPr>
              <w:spacing w:after="0"/>
            </w:pPr>
            <w:r>
              <w:rPr>
                <w:sz w:val="15"/>
              </w:rPr>
              <w:t>FR-01</w:t>
            </w:r>
          </w:p>
        </w:tc>
        <w:tc>
          <w:tcPr>
            <w:tcW w:type="dxa" w:w="2088"/>
            <w:tcMar>
              <w:top w:w="65" w:type="dxa"/>
              <w:start w:w="65" w:type="dxa"/>
              <w:bottom w:w="65" w:type="dxa"/>
              <w:end w:w="65" w:type="dxa"/>
            </w:tcMar>
            <w:vAlign w:val="top"/>
          </w:tcPr>
          <w:p>
            <w:pPr>
              <w:spacing w:after="0"/>
            </w:pPr>
            <w:r>
              <w:rPr>
                <w:sz w:val="15"/>
              </w:rPr>
              <w:t>Command-center landing</w:t>
            </w:r>
          </w:p>
        </w:tc>
        <w:tc>
          <w:tcPr>
            <w:tcW w:type="dxa" w:w="6120"/>
            <w:tcMar>
              <w:top w:w="65" w:type="dxa"/>
              <w:start w:w="65" w:type="dxa"/>
              <w:bottom w:w="65" w:type="dxa"/>
              <w:end w:w="65" w:type="dxa"/>
            </w:tcMar>
            <w:vAlign w:val="top"/>
          </w:tcPr>
          <w:p>
            <w:pPr>
              <w:spacing w:after="0"/>
            </w:pPr>
            <w:r>
              <w:rPr>
                <w:sz w:val="15"/>
              </w:rPr>
              <w:t>Display a single daily operations workspace optimized for rapid exception review.</w:t>
            </w:r>
          </w:p>
        </w:tc>
        <w:tc>
          <w:tcPr>
            <w:tcW w:type="dxa" w:w="979"/>
            <w:tcMar>
              <w:top w:w="65" w:type="dxa"/>
              <w:start w:w="65" w:type="dxa"/>
              <w:bottom w:w="65" w:type="dxa"/>
              <w:end w:w="65" w:type="dxa"/>
            </w:tcMar>
            <w:vAlign w:val="top"/>
          </w:tcPr>
          <w:p>
            <w:pPr>
              <w:spacing w:after="0"/>
            </w:pPr>
            <w:r>
              <w:rPr>
                <w:sz w:val="15"/>
              </w:rPr>
              <w:t>Must</w:t>
            </w:r>
          </w:p>
        </w:tc>
      </w:tr>
      <w:tr>
        <w:trPr>
          <w:cantSplit/>
        </w:trPr>
        <w:tc>
          <w:tcPr>
            <w:tcW w:type="dxa" w:w="892"/>
            <w:shd w:fill="F7FAFC"/>
            <w:tcMar>
              <w:top w:w="65" w:type="dxa"/>
              <w:start w:w="65" w:type="dxa"/>
              <w:bottom w:w="65" w:type="dxa"/>
              <w:end w:w="65" w:type="dxa"/>
            </w:tcMar>
            <w:vAlign w:val="top"/>
          </w:tcPr>
          <w:p>
            <w:pPr>
              <w:spacing w:after="0"/>
            </w:pPr>
            <w:r>
              <w:rPr>
                <w:sz w:val="15"/>
              </w:rPr>
              <w:t>FR-02</w:t>
            </w:r>
          </w:p>
        </w:tc>
        <w:tc>
          <w:tcPr>
            <w:tcW w:type="dxa" w:w="2088"/>
            <w:shd w:fill="F7FAFC"/>
            <w:tcMar>
              <w:top w:w="65" w:type="dxa"/>
              <w:start w:w="65" w:type="dxa"/>
              <w:bottom w:w="65" w:type="dxa"/>
              <w:end w:w="65" w:type="dxa"/>
            </w:tcMar>
            <w:vAlign w:val="top"/>
          </w:tcPr>
          <w:p>
            <w:pPr>
              <w:spacing w:after="0"/>
            </w:pPr>
            <w:r>
              <w:rPr>
                <w:sz w:val="15"/>
              </w:rPr>
              <w:t>Visible refresh</w:t>
            </w:r>
          </w:p>
        </w:tc>
        <w:tc>
          <w:tcPr>
            <w:tcW w:type="dxa" w:w="6120"/>
            <w:shd w:fill="F7FAFC"/>
            <w:tcMar>
              <w:top w:w="65" w:type="dxa"/>
              <w:start w:w="65" w:type="dxa"/>
              <w:bottom w:w="65" w:type="dxa"/>
              <w:end w:w="65" w:type="dxa"/>
            </w:tcMar>
            <w:vAlign w:val="top"/>
          </w:tcPr>
          <w:p>
            <w:pPr>
              <w:spacing w:after="0"/>
            </w:pPr>
            <w:r>
              <w:rPr>
                <w:sz w:val="15"/>
              </w:rPr>
              <w:t>Show last refresh and a clear Refresh action. Exact production cadence remains to be confirmed.</w:t>
            </w:r>
          </w:p>
        </w:tc>
        <w:tc>
          <w:tcPr>
            <w:tcW w:type="dxa" w:w="979"/>
            <w:shd w:fill="F7FAFC"/>
            <w:tcMar>
              <w:top w:w="65" w:type="dxa"/>
              <w:start w:w="65" w:type="dxa"/>
              <w:bottom w:w="65" w:type="dxa"/>
              <w:end w:w="65" w:type="dxa"/>
            </w:tcMar>
            <w:vAlign w:val="top"/>
          </w:tcPr>
          <w:p>
            <w:pPr>
              <w:spacing w:after="0"/>
            </w:pPr>
            <w:r>
              <w:rPr>
                <w:sz w:val="15"/>
              </w:rPr>
              <w:t>Must</w:t>
            </w:r>
          </w:p>
        </w:tc>
      </w:tr>
      <w:tr>
        <w:trPr>
          <w:cantSplit/>
        </w:trPr>
        <w:tc>
          <w:tcPr>
            <w:tcW w:type="dxa" w:w="892"/>
            <w:tcMar>
              <w:top w:w="65" w:type="dxa"/>
              <w:start w:w="65" w:type="dxa"/>
              <w:bottom w:w="65" w:type="dxa"/>
              <w:end w:w="65" w:type="dxa"/>
            </w:tcMar>
            <w:vAlign w:val="top"/>
          </w:tcPr>
          <w:p>
            <w:pPr>
              <w:spacing w:after="0"/>
            </w:pPr>
            <w:r>
              <w:rPr>
                <w:sz w:val="15"/>
              </w:rPr>
              <w:t>FR-03</w:t>
            </w:r>
          </w:p>
        </w:tc>
        <w:tc>
          <w:tcPr>
            <w:tcW w:type="dxa" w:w="2088"/>
            <w:tcMar>
              <w:top w:w="65" w:type="dxa"/>
              <w:start w:w="65" w:type="dxa"/>
              <w:bottom w:w="65" w:type="dxa"/>
              <w:end w:w="65" w:type="dxa"/>
            </w:tcMar>
            <w:vAlign w:val="top"/>
          </w:tcPr>
          <w:p>
            <w:pPr>
              <w:spacing w:after="0"/>
            </w:pPr>
            <w:r>
              <w:rPr>
                <w:sz w:val="15"/>
              </w:rPr>
              <w:t>Monthly KPI strip</w:t>
            </w:r>
          </w:p>
        </w:tc>
        <w:tc>
          <w:tcPr>
            <w:tcW w:type="dxa" w:w="6120"/>
            <w:tcMar>
              <w:top w:w="65" w:type="dxa"/>
              <w:start w:w="65" w:type="dxa"/>
              <w:bottom w:w="65" w:type="dxa"/>
              <w:end w:w="65" w:type="dxa"/>
            </w:tcMar>
            <w:vAlign w:val="top"/>
          </w:tcPr>
          <w:p>
            <w:pPr>
              <w:spacing w:after="0"/>
            </w:pPr>
            <w:r>
              <w:rPr>
                <w:sz w:val="15"/>
              </w:rPr>
              <w:t>Show the agreed monthly KPI measures, target, current performance, and projected/at-risk count.</w:t>
            </w:r>
          </w:p>
        </w:tc>
        <w:tc>
          <w:tcPr>
            <w:tcW w:type="dxa" w:w="979"/>
            <w:tcMar>
              <w:top w:w="65" w:type="dxa"/>
              <w:start w:w="65" w:type="dxa"/>
              <w:bottom w:w="65" w:type="dxa"/>
              <w:end w:w="65" w:type="dxa"/>
            </w:tcMar>
            <w:vAlign w:val="top"/>
          </w:tcPr>
          <w:p>
            <w:pPr>
              <w:spacing w:after="0"/>
            </w:pPr>
            <w:r>
              <w:rPr>
                <w:sz w:val="15"/>
              </w:rPr>
              <w:t>Must</w:t>
            </w:r>
          </w:p>
        </w:tc>
      </w:tr>
      <w:tr>
        <w:trPr>
          <w:cantSplit/>
        </w:trPr>
        <w:tc>
          <w:tcPr>
            <w:tcW w:type="dxa" w:w="892"/>
            <w:shd w:fill="F7FAFC"/>
            <w:tcMar>
              <w:top w:w="65" w:type="dxa"/>
              <w:start w:w="65" w:type="dxa"/>
              <w:bottom w:w="65" w:type="dxa"/>
              <w:end w:w="65" w:type="dxa"/>
            </w:tcMar>
            <w:vAlign w:val="top"/>
          </w:tcPr>
          <w:p>
            <w:pPr>
              <w:spacing w:after="0"/>
            </w:pPr>
            <w:r>
              <w:rPr>
                <w:sz w:val="15"/>
              </w:rPr>
              <w:t>FR-04</w:t>
            </w:r>
          </w:p>
        </w:tc>
        <w:tc>
          <w:tcPr>
            <w:tcW w:type="dxa" w:w="2088"/>
            <w:shd w:fill="F7FAFC"/>
            <w:tcMar>
              <w:top w:w="65" w:type="dxa"/>
              <w:start w:w="65" w:type="dxa"/>
              <w:bottom w:w="65" w:type="dxa"/>
              <w:end w:w="65" w:type="dxa"/>
            </w:tcMar>
            <w:vAlign w:val="top"/>
          </w:tcPr>
          <w:p>
            <w:pPr>
              <w:spacing w:after="0"/>
            </w:pPr>
            <w:r>
              <w:rPr>
                <w:sz w:val="15"/>
              </w:rPr>
              <w:t>AI KPI summary</w:t>
            </w:r>
          </w:p>
        </w:tc>
        <w:tc>
          <w:tcPr>
            <w:tcW w:type="dxa" w:w="6120"/>
            <w:shd w:fill="F7FAFC"/>
            <w:tcMar>
              <w:top w:w="65" w:type="dxa"/>
              <w:start w:w="65" w:type="dxa"/>
              <w:bottom w:w="65" w:type="dxa"/>
              <w:end w:w="65" w:type="dxa"/>
            </w:tcMar>
            <w:vAlign w:val="top"/>
          </w:tcPr>
          <w:p>
            <w:pPr>
              <w:spacing w:after="0"/>
            </w:pPr>
            <w:r>
              <w:rPr>
                <w:sz w:val="15"/>
              </w:rPr>
              <w:t>Explain which KPI areas are most at risk and why in short, plain language.</w:t>
            </w:r>
          </w:p>
        </w:tc>
        <w:tc>
          <w:tcPr>
            <w:tcW w:type="dxa" w:w="979"/>
            <w:shd w:fill="F7FAFC"/>
            <w:tcMar>
              <w:top w:w="65" w:type="dxa"/>
              <w:start w:w="65" w:type="dxa"/>
              <w:bottom w:w="65" w:type="dxa"/>
              <w:end w:w="65" w:type="dxa"/>
            </w:tcMar>
            <w:vAlign w:val="top"/>
          </w:tcPr>
          <w:p>
            <w:pPr>
              <w:spacing w:after="0"/>
            </w:pPr>
            <w:r>
              <w:rPr>
                <w:sz w:val="15"/>
              </w:rPr>
              <w:t>Must</w:t>
            </w:r>
          </w:p>
        </w:tc>
      </w:tr>
      <w:tr>
        <w:trPr>
          <w:cantSplit/>
        </w:trPr>
        <w:tc>
          <w:tcPr>
            <w:tcW w:type="dxa" w:w="892"/>
            <w:tcMar>
              <w:top w:w="65" w:type="dxa"/>
              <w:start w:w="65" w:type="dxa"/>
              <w:bottom w:w="65" w:type="dxa"/>
              <w:end w:w="65" w:type="dxa"/>
            </w:tcMar>
            <w:vAlign w:val="top"/>
          </w:tcPr>
          <w:p>
            <w:pPr>
              <w:spacing w:after="0"/>
            </w:pPr>
            <w:r>
              <w:rPr>
                <w:sz w:val="15"/>
              </w:rPr>
              <w:t>FR-05</w:t>
            </w:r>
          </w:p>
        </w:tc>
        <w:tc>
          <w:tcPr>
            <w:tcW w:type="dxa" w:w="2088"/>
            <w:tcMar>
              <w:top w:w="65" w:type="dxa"/>
              <w:start w:w="65" w:type="dxa"/>
              <w:bottom w:w="65" w:type="dxa"/>
              <w:end w:w="65" w:type="dxa"/>
            </w:tcMar>
            <w:vAlign w:val="top"/>
          </w:tcPr>
          <w:p>
            <w:pPr>
              <w:spacing w:after="0"/>
            </w:pPr>
            <w:r>
              <w:rPr>
                <w:sz w:val="15"/>
              </w:rPr>
              <w:t>Critical queue</w:t>
            </w:r>
          </w:p>
        </w:tc>
        <w:tc>
          <w:tcPr>
            <w:tcW w:type="dxa" w:w="6120"/>
            <w:tcMar>
              <w:top w:w="65" w:type="dxa"/>
              <w:start w:w="65" w:type="dxa"/>
              <w:bottom w:w="65" w:type="dxa"/>
              <w:end w:w="65" w:type="dxa"/>
            </w:tcMar>
            <w:vAlign w:val="top"/>
          </w:tcPr>
          <w:p>
            <w:pPr>
              <w:spacing w:after="0"/>
            </w:pPr>
            <w:r>
              <w:rPr>
                <w:sz w:val="15"/>
              </w:rPr>
              <w:t>List all candidates in a critical state; do not show only a count.</w:t>
            </w:r>
          </w:p>
        </w:tc>
        <w:tc>
          <w:tcPr>
            <w:tcW w:type="dxa" w:w="979"/>
            <w:tcMar>
              <w:top w:w="65" w:type="dxa"/>
              <w:start w:w="65" w:type="dxa"/>
              <w:bottom w:w="65" w:type="dxa"/>
              <w:end w:w="65" w:type="dxa"/>
            </w:tcMar>
            <w:vAlign w:val="top"/>
          </w:tcPr>
          <w:p>
            <w:pPr>
              <w:spacing w:after="0"/>
            </w:pPr>
            <w:r>
              <w:rPr>
                <w:sz w:val="15"/>
              </w:rPr>
              <w:t>Must</w:t>
            </w:r>
          </w:p>
        </w:tc>
      </w:tr>
      <w:tr>
        <w:trPr>
          <w:cantSplit/>
        </w:trPr>
        <w:tc>
          <w:tcPr>
            <w:tcW w:type="dxa" w:w="892"/>
            <w:shd w:fill="F7FAFC"/>
            <w:tcMar>
              <w:top w:w="65" w:type="dxa"/>
              <w:start w:w="65" w:type="dxa"/>
              <w:bottom w:w="65" w:type="dxa"/>
              <w:end w:w="65" w:type="dxa"/>
            </w:tcMar>
            <w:vAlign w:val="top"/>
          </w:tcPr>
          <w:p>
            <w:pPr>
              <w:spacing w:after="0"/>
            </w:pPr>
            <w:r>
              <w:rPr>
                <w:sz w:val="15"/>
              </w:rPr>
              <w:t>FR-06</w:t>
            </w:r>
          </w:p>
        </w:tc>
        <w:tc>
          <w:tcPr>
            <w:tcW w:type="dxa" w:w="2088"/>
            <w:shd w:fill="F7FAFC"/>
            <w:tcMar>
              <w:top w:w="65" w:type="dxa"/>
              <w:start w:w="65" w:type="dxa"/>
              <w:bottom w:w="65" w:type="dxa"/>
              <w:end w:w="65" w:type="dxa"/>
            </w:tcMar>
            <w:vAlign w:val="top"/>
          </w:tcPr>
          <w:p>
            <w:pPr>
              <w:spacing w:after="0"/>
            </w:pPr>
            <w:r>
              <w:rPr>
                <w:sz w:val="15"/>
              </w:rPr>
              <w:t>Action Required queue</w:t>
            </w:r>
          </w:p>
        </w:tc>
        <w:tc>
          <w:tcPr>
            <w:tcW w:type="dxa" w:w="6120"/>
            <w:shd w:fill="F7FAFC"/>
            <w:tcMar>
              <w:top w:w="65" w:type="dxa"/>
              <w:start w:w="65" w:type="dxa"/>
              <w:bottom w:w="65" w:type="dxa"/>
              <w:end w:w="65" w:type="dxa"/>
            </w:tcMar>
            <w:vAlign w:val="top"/>
          </w:tcPr>
          <w:p>
            <w:pPr>
              <w:spacing w:after="0"/>
            </w:pPr>
            <w:r>
              <w:rPr>
                <w:sz w:val="15"/>
              </w:rPr>
              <w:t>List cases waiting on an operations analyst or human decision.</w:t>
            </w:r>
          </w:p>
        </w:tc>
        <w:tc>
          <w:tcPr>
            <w:tcW w:type="dxa" w:w="979"/>
            <w:shd w:fill="F7FAFC"/>
            <w:tcMar>
              <w:top w:w="65" w:type="dxa"/>
              <w:start w:w="65" w:type="dxa"/>
              <w:bottom w:w="65" w:type="dxa"/>
              <w:end w:w="65" w:type="dxa"/>
            </w:tcMar>
            <w:vAlign w:val="top"/>
          </w:tcPr>
          <w:p>
            <w:pPr>
              <w:spacing w:after="0"/>
            </w:pPr>
            <w:r>
              <w:rPr>
                <w:sz w:val="15"/>
              </w:rPr>
              <w:t>Must</w:t>
            </w:r>
          </w:p>
        </w:tc>
      </w:tr>
      <w:tr>
        <w:trPr>
          <w:cantSplit/>
        </w:trPr>
        <w:tc>
          <w:tcPr>
            <w:tcW w:type="dxa" w:w="892"/>
            <w:tcMar>
              <w:top w:w="65" w:type="dxa"/>
              <w:start w:w="65" w:type="dxa"/>
              <w:bottom w:w="65" w:type="dxa"/>
              <w:end w:w="65" w:type="dxa"/>
            </w:tcMar>
            <w:vAlign w:val="top"/>
          </w:tcPr>
          <w:p>
            <w:pPr>
              <w:spacing w:after="0"/>
            </w:pPr>
            <w:r>
              <w:rPr>
                <w:sz w:val="15"/>
              </w:rPr>
              <w:t>FR-07</w:t>
            </w:r>
          </w:p>
        </w:tc>
        <w:tc>
          <w:tcPr>
            <w:tcW w:type="dxa" w:w="2088"/>
            <w:tcMar>
              <w:top w:w="65" w:type="dxa"/>
              <w:start w:w="65" w:type="dxa"/>
              <w:bottom w:w="65" w:type="dxa"/>
              <w:end w:w="65" w:type="dxa"/>
            </w:tcMar>
            <w:vAlign w:val="top"/>
          </w:tcPr>
          <w:p>
            <w:pPr>
              <w:spacing w:after="0"/>
            </w:pPr>
            <w:r>
              <w:rPr>
                <w:sz w:val="15"/>
              </w:rPr>
              <w:t>Warning / Flags queue</w:t>
            </w:r>
          </w:p>
        </w:tc>
        <w:tc>
          <w:tcPr>
            <w:tcW w:type="dxa" w:w="6120"/>
            <w:tcMar>
              <w:top w:w="65" w:type="dxa"/>
              <w:start w:w="65" w:type="dxa"/>
              <w:bottom w:w="65" w:type="dxa"/>
              <w:end w:w="65" w:type="dxa"/>
            </w:tcMar>
            <w:vAlign w:val="top"/>
          </w:tcPr>
          <w:p>
            <w:pPr>
              <w:spacing w:after="0"/>
            </w:pPr>
            <w:r>
              <w:rPr>
                <w:sz w:val="15"/>
              </w:rPr>
              <w:t>List non-critical signals such as negative sentiment, communication spikes, stale tickets, or approaching deadlines.</w:t>
            </w:r>
          </w:p>
        </w:tc>
        <w:tc>
          <w:tcPr>
            <w:tcW w:type="dxa" w:w="979"/>
            <w:tcMar>
              <w:top w:w="65" w:type="dxa"/>
              <w:start w:w="65" w:type="dxa"/>
              <w:bottom w:w="65" w:type="dxa"/>
              <w:end w:w="65" w:type="dxa"/>
            </w:tcMar>
            <w:vAlign w:val="top"/>
          </w:tcPr>
          <w:p>
            <w:pPr>
              <w:spacing w:after="0"/>
            </w:pPr>
            <w:r>
              <w:rPr>
                <w:sz w:val="15"/>
              </w:rPr>
              <w:t>Must</w:t>
            </w:r>
          </w:p>
        </w:tc>
      </w:tr>
      <w:tr>
        <w:trPr>
          <w:cantSplit/>
        </w:trPr>
        <w:tc>
          <w:tcPr>
            <w:tcW w:type="dxa" w:w="892"/>
            <w:shd w:fill="F7FAFC"/>
            <w:tcMar>
              <w:top w:w="65" w:type="dxa"/>
              <w:start w:w="65" w:type="dxa"/>
              <w:bottom w:w="65" w:type="dxa"/>
              <w:end w:w="65" w:type="dxa"/>
            </w:tcMar>
            <w:vAlign w:val="top"/>
          </w:tcPr>
          <w:p>
            <w:pPr>
              <w:spacing w:after="0"/>
            </w:pPr>
            <w:r>
              <w:rPr>
                <w:sz w:val="15"/>
              </w:rPr>
              <w:t>FR-08</w:t>
            </w:r>
          </w:p>
        </w:tc>
        <w:tc>
          <w:tcPr>
            <w:tcW w:type="dxa" w:w="2088"/>
            <w:shd w:fill="F7FAFC"/>
            <w:tcMar>
              <w:top w:w="65" w:type="dxa"/>
              <w:start w:w="65" w:type="dxa"/>
              <w:bottom w:w="65" w:type="dxa"/>
              <w:end w:w="65" w:type="dxa"/>
            </w:tcMar>
            <w:vAlign w:val="top"/>
          </w:tcPr>
          <w:p>
            <w:pPr>
              <w:spacing w:after="0"/>
            </w:pPr>
            <w:r>
              <w:rPr>
                <w:sz w:val="15"/>
              </w:rPr>
              <w:t>Candidate row schema</w:t>
            </w:r>
          </w:p>
        </w:tc>
        <w:tc>
          <w:tcPr>
            <w:tcW w:type="dxa" w:w="6120"/>
            <w:shd w:fill="F7FAFC"/>
            <w:tcMar>
              <w:top w:w="65" w:type="dxa"/>
              <w:start w:w="65" w:type="dxa"/>
              <w:bottom w:w="65" w:type="dxa"/>
              <w:end w:w="65" w:type="dxa"/>
            </w:tcMar>
            <w:vAlign w:val="top"/>
          </w:tcPr>
          <w:p>
            <w:pPr>
              <w:spacing w:after="0"/>
            </w:pPr>
            <w:r>
              <w:rPr>
                <w:sz w:val="15"/>
              </w:rPr>
              <w:t>For each case show Candidate, Step, Status, Description, Next Step, and an action entry point.</w:t>
            </w:r>
          </w:p>
        </w:tc>
        <w:tc>
          <w:tcPr>
            <w:tcW w:type="dxa" w:w="979"/>
            <w:shd w:fill="F7FAFC"/>
            <w:tcMar>
              <w:top w:w="65" w:type="dxa"/>
              <w:start w:w="65" w:type="dxa"/>
              <w:bottom w:w="65" w:type="dxa"/>
              <w:end w:w="65" w:type="dxa"/>
            </w:tcMar>
            <w:vAlign w:val="top"/>
          </w:tcPr>
          <w:p>
            <w:pPr>
              <w:spacing w:after="0"/>
            </w:pPr>
            <w:r>
              <w:rPr>
                <w:sz w:val="15"/>
              </w:rPr>
              <w:t>Must</w:t>
            </w:r>
          </w:p>
        </w:tc>
      </w:tr>
      <w:tr>
        <w:trPr>
          <w:cantSplit/>
        </w:trPr>
        <w:tc>
          <w:tcPr>
            <w:tcW w:type="dxa" w:w="892"/>
            <w:tcMar>
              <w:top w:w="65" w:type="dxa"/>
              <w:start w:w="65" w:type="dxa"/>
              <w:bottom w:w="65" w:type="dxa"/>
              <w:end w:w="65" w:type="dxa"/>
            </w:tcMar>
            <w:vAlign w:val="top"/>
          </w:tcPr>
          <w:p>
            <w:pPr>
              <w:spacing w:after="0"/>
            </w:pPr>
            <w:r>
              <w:rPr>
                <w:sz w:val="15"/>
              </w:rPr>
              <w:t>FR-09</w:t>
            </w:r>
          </w:p>
        </w:tc>
        <w:tc>
          <w:tcPr>
            <w:tcW w:type="dxa" w:w="2088"/>
            <w:tcMar>
              <w:top w:w="65" w:type="dxa"/>
              <w:start w:w="65" w:type="dxa"/>
              <w:bottom w:w="65" w:type="dxa"/>
              <w:end w:w="65" w:type="dxa"/>
            </w:tcMar>
            <w:vAlign w:val="top"/>
          </w:tcPr>
          <w:p>
            <w:pPr>
              <w:spacing w:after="0"/>
            </w:pPr>
            <w:r>
              <w:rPr>
                <w:sz w:val="15"/>
              </w:rPr>
              <w:t>Process step context</w:t>
            </w:r>
          </w:p>
        </w:tc>
        <w:tc>
          <w:tcPr>
            <w:tcW w:type="dxa" w:w="6120"/>
            <w:tcMar>
              <w:top w:w="65" w:type="dxa"/>
              <w:start w:w="65" w:type="dxa"/>
              <w:bottom w:w="65" w:type="dxa"/>
              <w:end w:w="65" w:type="dxa"/>
            </w:tcMar>
            <w:vAlign w:val="top"/>
          </w:tcPr>
          <w:p>
            <w:pPr>
              <w:spacing w:after="0"/>
            </w:pPr>
            <w:r>
              <w:rPr>
                <w:sz w:val="15"/>
              </w:rPr>
              <w:t>Show the process step number, phase, or Microsoft step so users understand where the candidate is in the end-to-end flow.</w:t>
            </w:r>
          </w:p>
        </w:tc>
        <w:tc>
          <w:tcPr>
            <w:tcW w:type="dxa" w:w="979"/>
            <w:tcMar>
              <w:top w:w="65" w:type="dxa"/>
              <w:start w:w="65" w:type="dxa"/>
              <w:bottom w:w="65" w:type="dxa"/>
              <w:end w:w="65" w:type="dxa"/>
            </w:tcMar>
            <w:vAlign w:val="top"/>
          </w:tcPr>
          <w:p>
            <w:pPr>
              <w:spacing w:after="0"/>
            </w:pPr>
            <w:r>
              <w:rPr>
                <w:sz w:val="15"/>
              </w:rPr>
              <w:t>Must</w:t>
            </w:r>
          </w:p>
        </w:tc>
      </w:tr>
      <w:tr>
        <w:trPr>
          <w:cantSplit/>
        </w:trPr>
        <w:tc>
          <w:tcPr>
            <w:tcW w:type="dxa" w:w="892"/>
            <w:shd w:fill="F7FAFC"/>
            <w:tcMar>
              <w:top w:w="65" w:type="dxa"/>
              <w:start w:w="65" w:type="dxa"/>
              <w:bottom w:w="65" w:type="dxa"/>
              <w:end w:w="65" w:type="dxa"/>
            </w:tcMar>
            <w:vAlign w:val="top"/>
          </w:tcPr>
          <w:p>
            <w:pPr>
              <w:spacing w:after="0"/>
            </w:pPr>
            <w:r>
              <w:rPr>
                <w:sz w:val="15"/>
              </w:rPr>
              <w:t>FR-10</w:t>
            </w:r>
          </w:p>
        </w:tc>
        <w:tc>
          <w:tcPr>
            <w:tcW w:type="dxa" w:w="2088"/>
            <w:shd w:fill="F7FAFC"/>
            <w:tcMar>
              <w:top w:w="65" w:type="dxa"/>
              <w:start w:w="65" w:type="dxa"/>
              <w:bottom w:w="65" w:type="dxa"/>
              <w:end w:w="65" w:type="dxa"/>
            </w:tcMar>
            <w:vAlign w:val="top"/>
          </w:tcPr>
          <w:p>
            <w:pPr>
              <w:spacing w:after="0"/>
            </w:pPr>
            <w:r>
              <w:rPr>
                <w:sz w:val="15"/>
              </w:rPr>
              <w:t>Risk explanation</w:t>
            </w:r>
          </w:p>
        </w:tc>
        <w:tc>
          <w:tcPr>
            <w:tcW w:type="dxa" w:w="6120"/>
            <w:shd w:fill="F7FAFC"/>
            <w:tcMar>
              <w:top w:w="65" w:type="dxa"/>
              <w:start w:w="65" w:type="dxa"/>
              <w:bottom w:w="65" w:type="dxa"/>
              <w:end w:w="65" w:type="dxa"/>
            </w:tcMar>
            <w:vAlign w:val="top"/>
          </w:tcPr>
          <w:p>
            <w:pPr>
              <w:spacing w:after="0"/>
            </w:pPr>
            <w:r>
              <w:rPr>
                <w:sz w:val="15"/>
              </w:rPr>
              <w:t>State why the candidate is critical, action-required, or flagged in language that combines multiple data points.</w:t>
            </w:r>
          </w:p>
        </w:tc>
        <w:tc>
          <w:tcPr>
            <w:tcW w:type="dxa" w:w="979"/>
            <w:shd w:fill="F7FAFC"/>
            <w:tcMar>
              <w:top w:w="65" w:type="dxa"/>
              <w:start w:w="65" w:type="dxa"/>
              <w:bottom w:w="65" w:type="dxa"/>
              <w:end w:w="65" w:type="dxa"/>
            </w:tcMar>
            <w:vAlign w:val="top"/>
          </w:tcPr>
          <w:p>
            <w:pPr>
              <w:spacing w:after="0"/>
            </w:pPr>
            <w:r>
              <w:rPr>
                <w:sz w:val="15"/>
              </w:rPr>
              <w:t>Must</w:t>
            </w:r>
          </w:p>
        </w:tc>
      </w:tr>
      <w:tr>
        <w:trPr>
          <w:cantSplit/>
        </w:trPr>
        <w:tc>
          <w:tcPr>
            <w:tcW w:type="dxa" w:w="892"/>
            <w:tcMar>
              <w:top w:w="65" w:type="dxa"/>
              <w:start w:w="65" w:type="dxa"/>
              <w:bottom w:w="65" w:type="dxa"/>
              <w:end w:w="65" w:type="dxa"/>
            </w:tcMar>
            <w:vAlign w:val="top"/>
          </w:tcPr>
          <w:p>
            <w:pPr>
              <w:spacing w:after="0"/>
            </w:pPr>
            <w:r>
              <w:rPr>
                <w:sz w:val="15"/>
              </w:rPr>
              <w:t>FR-11</w:t>
            </w:r>
          </w:p>
        </w:tc>
        <w:tc>
          <w:tcPr>
            <w:tcW w:type="dxa" w:w="2088"/>
            <w:tcMar>
              <w:top w:w="65" w:type="dxa"/>
              <w:start w:w="65" w:type="dxa"/>
              <w:bottom w:w="65" w:type="dxa"/>
              <w:end w:w="65" w:type="dxa"/>
            </w:tcMar>
            <w:vAlign w:val="top"/>
          </w:tcPr>
          <w:p>
            <w:pPr>
              <w:spacing w:after="0"/>
            </w:pPr>
            <w:r>
              <w:rPr>
                <w:sz w:val="15"/>
              </w:rPr>
              <w:t>Recommended next step</w:t>
            </w:r>
          </w:p>
        </w:tc>
        <w:tc>
          <w:tcPr>
            <w:tcW w:type="dxa" w:w="6120"/>
            <w:tcMar>
              <w:top w:w="65" w:type="dxa"/>
              <w:start w:w="65" w:type="dxa"/>
              <w:bottom w:w="65" w:type="dxa"/>
              <w:end w:w="65" w:type="dxa"/>
            </w:tcMar>
            <w:vAlign w:val="top"/>
          </w:tcPr>
          <w:p>
            <w:pPr>
              <w:spacing w:after="0"/>
            </w:pPr>
            <w:r>
              <w:rPr>
                <w:sz w:val="15"/>
              </w:rPr>
              <w:t>Every critical and action-required case shows a concise next action.</w:t>
            </w:r>
          </w:p>
        </w:tc>
        <w:tc>
          <w:tcPr>
            <w:tcW w:type="dxa" w:w="979"/>
            <w:tcMar>
              <w:top w:w="65" w:type="dxa"/>
              <w:start w:w="65" w:type="dxa"/>
              <w:bottom w:w="65" w:type="dxa"/>
              <w:end w:w="65" w:type="dxa"/>
            </w:tcMar>
            <w:vAlign w:val="top"/>
          </w:tcPr>
          <w:p>
            <w:pPr>
              <w:spacing w:after="0"/>
            </w:pPr>
            <w:r>
              <w:rPr>
                <w:sz w:val="15"/>
              </w:rPr>
              <w:t>Must</w:t>
            </w:r>
          </w:p>
        </w:tc>
      </w:tr>
      <w:tr>
        <w:trPr>
          <w:cantSplit/>
        </w:trPr>
        <w:tc>
          <w:tcPr>
            <w:tcW w:type="dxa" w:w="892"/>
            <w:shd w:fill="F7FAFC"/>
            <w:tcMar>
              <w:top w:w="65" w:type="dxa"/>
              <w:start w:w="65" w:type="dxa"/>
              <w:bottom w:w="65" w:type="dxa"/>
              <w:end w:w="65" w:type="dxa"/>
            </w:tcMar>
            <w:vAlign w:val="top"/>
          </w:tcPr>
          <w:p>
            <w:pPr>
              <w:spacing w:after="0"/>
            </w:pPr>
            <w:r>
              <w:rPr>
                <w:sz w:val="15"/>
              </w:rPr>
              <w:t>FR-12</w:t>
            </w:r>
          </w:p>
        </w:tc>
        <w:tc>
          <w:tcPr>
            <w:tcW w:type="dxa" w:w="2088"/>
            <w:shd w:fill="F7FAFC"/>
            <w:tcMar>
              <w:top w:w="65" w:type="dxa"/>
              <w:start w:w="65" w:type="dxa"/>
              <w:bottom w:w="65" w:type="dxa"/>
              <w:end w:w="65" w:type="dxa"/>
            </w:tcMar>
            <w:vAlign w:val="top"/>
          </w:tcPr>
          <w:p>
            <w:pPr>
              <w:spacing w:after="0"/>
            </w:pPr>
            <w:r>
              <w:rPr>
                <w:sz w:val="15"/>
              </w:rPr>
              <w:t>Direct automation entry</w:t>
            </w:r>
          </w:p>
        </w:tc>
        <w:tc>
          <w:tcPr>
            <w:tcW w:type="dxa" w:w="6120"/>
            <w:shd w:fill="F7FAFC"/>
            <w:tcMar>
              <w:top w:w="65" w:type="dxa"/>
              <w:start w:w="65" w:type="dxa"/>
              <w:bottom w:w="65" w:type="dxa"/>
              <w:end w:w="65" w:type="dxa"/>
            </w:tcMar>
            <w:vAlign w:val="top"/>
          </w:tcPr>
          <w:p>
            <w:pPr>
              <w:spacing w:after="0"/>
            </w:pPr>
            <w:r>
              <w:rPr>
                <w:sz w:val="15"/>
              </w:rPr>
              <w:t>For simple workflow actions, provide a button that represents direct automation without requiring a chat.</w:t>
            </w:r>
          </w:p>
        </w:tc>
        <w:tc>
          <w:tcPr>
            <w:tcW w:type="dxa" w:w="979"/>
            <w:shd w:fill="F7FAFC"/>
            <w:tcMar>
              <w:top w:w="65" w:type="dxa"/>
              <w:start w:w="65" w:type="dxa"/>
              <w:bottom w:w="65" w:type="dxa"/>
              <w:end w:w="65" w:type="dxa"/>
            </w:tcMar>
            <w:vAlign w:val="top"/>
          </w:tcPr>
          <w:p>
            <w:pPr>
              <w:spacing w:after="0"/>
            </w:pPr>
            <w:r>
              <w:rPr>
                <w:sz w:val="15"/>
              </w:rPr>
              <w:t>Should</w:t>
            </w:r>
          </w:p>
        </w:tc>
      </w:tr>
      <w:tr>
        <w:trPr>
          <w:cantSplit/>
        </w:trPr>
        <w:tc>
          <w:tcPr>
            <w:tcW w:type="dxa" w:w="892"/>
            <w:tcMar>
              <w:top w:w="65" w:type="dxa"/>
              <w:start w:w="65" w:type="dxa"/>
              <w:bottom w:w="65" w:type="dxa"/>
              <w:end w:w="65" w:type="dxa"/>
            </w:tcMar>
            <w:vAlign w:val="top"/>
          </w:tcPr>
          <w:p>
            <w:pPr>
              <w:spacing w:after="0"/>
            </w:pPr>
            <w:r>
              <w:rPr>
                <w:sz w:val="15"/>
              </w:rPr>
              <w:t>FR-13</w:t>
            </w:r>
          </w:p>
        </w:tc>
        <w:tc>
          <w:tcPr>
            <w:tcW w:type="dxa" w:w="2088"/>
            <w:tcMar>
              <w:top w:w="65" w:type="dxa"/>
              <w:start w:w="65" w:type="dxa"/>
              <w:bottom w:w="65" w:type="dxa"/>
              <w:end w:w="65" w:type="dxa"/>
            </w:tcMar>
            <w:vAlign w:val="top"/>
          </w:tcPr>
          <w:p>
            <w:pPr>
              <w:spacing w:after="0"/>
            </w:pPr>
            <w:r>
              <w:rPr>
                <w:sz w:val="15"/>
              </w:rPr>
              <w:t>Assistant entry</w:t>
            </w:r>
          </w:p>
        </w:tc>
        <w:tc>
          <w:tcPr>
            <w:tcW w:type="dxa" w:w="6120"/>
            <w:tcMar>
              <w:top w:w="65" w:type="dxa"/>
              <w:start w:w="65" w:type="dxa"/>
              <w:bottom w:w="65" w:type="dxa"/>
              <w:end w:w="65" w:type="dxa"/>
            </w:tcMar>
            <w:vAlign w:val="top"/>
          </w:tcPr>
          <w:p>
            <w:pPr>
              <w:spacing w:after="0"/>
            </w:pPr>
            <w:r>
              <w:rPr>
                <w:sz w:val="15"/>
              </w:rPr>
              <w:t>For reasoning, drafting, or multi-option work, provide an action that opens the sidecar with candidate context and a pre-created prompt.</w:t>
            </w:r>
          </w:p>
        </w:tc>
        <w:tc>
          <w:tcPr>
            <w:tcW w:type="dxa" w:w="979"/>
            <w:tcMar>
              <w:top w:w="65" w:type="dxa"/>
              <w:start w:w="65" w:type="dxa"/>
              <w:bottom w:w="65" w:type="dxa"/>
              <w:end w:w="65" w:type="dxa"/>
            </w:tcMar>
            <w:vAlign w:val="top"/>
          </w:tcPr>
          <w:p>
            <w:pPr>
              <w:spacing w:after="0"/>
            </w:pPr>
            <w:r>
              <w:rPr>
                <w:sz w:val="15"/>
              </w:rPr>
              <w:t>Must</w:t>
            </w:r>
          </w:p>
        </w:tc>
      </w:tr>
      <w:tr>
        <w:trPr>
          <w:cantSplit/>
        </w:trPr>
        <w:tc>
          <w:tcPr>
            <w:tcW w:type="dxa" w:w="892"/>
            <w:shd w:fill="F7FAFC"/>
            <w:tcMar>
              <w:top w:w="65" w:type="dxa"/>
              <w:start w:w="65" w:type="dxa"/>
              <w:bottom w:w="65" w:type="dxa"/>
              <w:end w:w="65" w:type="dxa"/>
            </w:tcMar>
            <w:vAlign w:val="top"/>
          </w:tcPr>
          <w:p>
            <w:pPr>
              <w:spacing w:after="0"/>
            </w:pPr>
            <w:r>
              <w:rPr>
                <w:sz w:val="15"/>
              </w:rPr>
              <w:t>FR-14</w:t>
            </w:r>
          </w:p>
        </w:tc>
        <w:tc>
          <w:tcPr>
            <w:tcW w:type="dxa" w:w="2088"/>
            <w:shd w:fill="F7FAFC"/>
            <w:tcMar>
              <w:top w:w="65" w:type="dxa"/>
              <w:start w:w="65" w:type="dxa"/>
              <w:bottom w:w="65" w:type="dxa"/>
              <w:end w:w="65" w:type="dxa"/>
            </w:tcMar>
            <w:vAlign w:val="top"/>
          </w:tcPr>
          <w:p>
            <w:pPr>
              <w:spacing w:after="0"/>
            </w:pPr>
            <w:r>
              <w:rPr>
                <w:sz w:val="15"/>
              </w:rPr>
              <w:t>Persistent sidecar</w:t>
            </w:r>
          </w:p>
        </w:tc>
        <w:tc>
          <w:tcPr>
            <w:tcW w:type="dxa" w:w="6120"/>
            <w:shd w:fill="F7FAFC"/>
            <w:tcMar>
              <w:top w:w="65" w:type="dxa"/>
              <w:start w:w="65" w:type="dxa"/>
              <w:bottom w:w="65" w:type="dxa"/>
              <w:end w:w="65" w:type="dxa"/>
            </w:tcMar>
            <w:vAlign w:val="top"/>
          </w:tcPr>
          <w:p>
            <w:pPr>
              <w:spacing w:after="0"/>
            </w:pPr>
            <w:r>
              <w:rPr>
                <w:sz w:val="15"/>
              </w:rPr>
              <w:t>Show a docked right-side assistant panel while keeping the command-center data visible.</w:t>
            </w:r>
          </w:p>
        </w:tc>
        <w:tc>
          <w:tcPr>
            <w:tcW w:type="dxa" w:w="979"/>
            <w:shd w:fill="F7FAFC"/>
            <w:tcMar>
              <w:top w:w="65" w:type="dxa"/>
              <w:start w:w="65" w:type="dxa"/>
              <w:bottom w:w="65" w:type="dxa"/>
              <w:end w:w="65" w:type="dxa"/>
            </w:tcMar>
            <w:vAlign w:val="top"/>
          </w:tcPr>
          <w:p>
            <w:pPr>
              <w:spacing w:after="0"/>
            </w:pPr>
            <w:r>
              <w:rPr>
                <w:sz w:val="15"/>
              </w:rPr>
              <w:t>Must</w:t>
            </w:r>
          </w:p>
        </w:tc>
      </w:tr>
      <w:tr>
        <w:trPr>
          <w:cantSplit/>
        </w:trPr>
        <w:tc>
          <w:tcPr>
            <w:tcW w:type="dxa" w:w="892"/>
            <w:tcMar>
              <w:top w:w="65" w:type="dxa"/>
              <w:start w:w="65" w:type="dxa"/>
              <w:bottom w:w="65" w:type="dxa"/>
              <w:end w:w="65" w:type="dxa"/>
            </w:tcMar>
            <w:vAlign w:val="top"/>
          </w:tcPr>
          <w:p>
            <w:pPr>
              <w:spacing w:after="0"/>
            </w:pPr>
            <w:r>
              <w:rPr>
                <w:sz w:val="15"/>
              </w:rPr>
              <w:t>FR-15</w:t>
            </w:r>
          </w:p>
        </w:tc>
        <w:tc>
          <w:tcPr>
            <w:tcW w:type="dxa" w:w="2088"/>
            <w:tcMar>
              <w:top w:w="65" w:type="dxa"/>
              <w:start w:w="65" w:type="dxa"/>
              <w:bottom w:w="65" w:type="dxa"/>
              <w:end w:w="65" w:type="dxa"/>
            </w:tcMar>
            <w:vAlign w:val="top"/>
          </w:tcPr>
          <w:p>
            <w:pPr>
              <w:spacing w:after="0"/>
            </w:pPr>
            <w:r>
              <w:rPr>
                <w:sz w:val="15"/>
              </w:rPr>
              <w:t>Deeper case analysis</w:t>
            </w:r>
          </w:p>
        </w:tc>
        <w:tc>
          <w:tcPr>
            <w:tcW w:type="dxa" w:w="6120"/>
            <w:tcMar>
              <w:top w:w="65" w:type="dxa"/>
              <w:start w:w="65" w:type="dxa"/>
              <w:bottom w:w="65" w:type="dxa"/>
              <w:end w:w="65" w:type="dxa"/>
            </w:tcMar>
            <w:vAlign w:val="top"/>
          </w:tcPr>
          <w:p>
            <w:pPr>
              <w:spacing w:after="0"/>
            </w:pPr>
            <w:r>
              <w:rPr>
                <w:sz w:val="15"/>
              </w:rPr>
              <w:t>The assistant can explain blockers, compare options, and summarize unresolved questions.</w:t>
            </w:r>
          </w:p>
        </w:tc>
        <w:tc>
          <w:tcPr>
            <w:tcW w:type="dxa" w:w="979"/>
            <w:tcMar>
              <w:top w:w="65" w:type="dxa"/>
              <w:start w:w="65" w:type="dxa"/>
              <w:bottom w:w="65" w:type="dxa"/>
              <w:end w:w="65" w:type="dxa"/>
            </w:tcMar>
            <w:vAlign w:val="top"/>
          </w:tcPr>
          <w:p>
            <w:pPr>
              <w:spacing w:after="0"/>
            </w:pPr>
            <w:r>
              <w:rPr>
                <w:sz w:val="15"/>
              </w:rPr>
              <w:t>Should</w:t>
            </w:r>
          </w:p>
        </w:tc>
      </w:tr>
      <w:tr>
        <w:trPr>
          <w:cantSplit/>
        </w:trPr>
        <w:tc>
          <w:tcPr>
            <w:tcW w:type="dxa" w:w="892"/>
            <w:shd w:fill="F7FAFC"/>
            <w:tcMar>
              <w:top w:w="65" w:type="dxa"/>
              <w:start w:w="65" w:type="dxa"/>
              <w:bottom w:w="65" w:type="dxa"/>
              <w:end w:w="65" w:type="dxa"/>
            </w:tcMar>
            <w:vAlign w:val="top"/>
          </w:tcPr>
          <w:p>
            <w:pPr>
              <w:spacing w:after="0"/>
            </w:pPr>
            <w:r>
              <w:rPr>
                <w:sz w:val="15"/>
              </w:rPr>
              <w:t>FR-16</w:t>
            </w:r>
          </w:p>
        </w:tc>
        <w:tc>
          <w:tcPr>
            <w:tcW w:type="dxa" w:w="2088"/>
            <w:shd w:fill="F7FAFC"/>
            <w:tcMar>
              <w:top w:w="65" w:type="dxa"/>
              <w:start w:w="65" w:type="dxa"/>
              <w:bottom w:w="65" w:type="dxa"/>
              <w:end w:w="65" w:type="dxa"/>
            </w:tcMar>
            <w:vAlign w:val="top"/>
          </w:tcPr>
          <w:p>
            <w:pPr>
              <w:spacing w:after="0"/>
            </w:pPr>
            <w:r>
              <w:rPr>
                <w:sz w:val="15"/>
              </w:rPr>
              <w:t>Draft communication</w:t>
            </w:r>
          </w:p>
        </w:tc>
        <w:tc>
          <w:tcPr>
            <w:tcW w:type="dxa" w:w="6120"/>
            <w:shd w:fill="F7FAFC"/>
            <w:tcMar>
              <w:top w:w="65" w:type="dxa"/>
              <w:start w:w="65" w:type="dxa"/>
              <w:bottom w:w="65" w:type="dxa"/>
              <w:end w:w="65" w:type="dxa"/>
            </w:tcMar>
            <w:vAlign w:val="top"/>
          </w:tcPr>
          <w:p>
            <w:pPr>
              <w:spacing w:after="0"/>
            </w:pPr>
            <w:r>
              <w:rPr>
                <w:sz w:val="15"/>
              </w:rPr>
              <w:t>The assistant can produce a synthetic follow-up email or notification for human review.</w:t>
            </w:r>
          </w:p>
        </w:tc>
        <w:tc>
          <w:tcPr>
            <w:tcW w:type="dxa" w:w="979"/>
            <w:shd w:fill="F7FAFC"/>
            <w:tcMar>
              <w:top w:w="65" w:type="dxa"/>
              <w:start w:w="65" w:type="dxa"/>
              <w:bottom w:w="65" w:type="dxa"/>
              <w:end w:w="65" w:type="dxa"/>
            </w:tcMar>
            <w:vAlign w:val="top"/>
          </w:tcPr>
          <w:p>
            <w:pPr>
              <w:spacing w:after="0"/>
            </w:pPr>
            <w:r>
              <w:rPr>
                <w:sz w:val="15"/>
              </w:rPr>
              <w:t>Should</w:t>
            </w:r>
          </w:p>
        </w:tc>
      </w:tr>
      <w:tr>
        <w:trPr>
          <w:cantSplit/>
        </w:trPr>
        <w:tc>
          <w:tcPr>
            <w:tcW w:type="dxa" w:w="892"/>
            <w:tcMar>
              <w:top w:w="65" w:type="dxa"/>
              <w:start w:w="65" w:type="dxa"/>
              <w:bottom w:w="65" w:type="dxa"/>
              <w:end w:w="65" w:type="dxa"/>
            </w:tcMar>
            <w:vAlign w:val="top"/>
          </w:tcPr>
          <w:p>
            <w:pPr>
              <w:spacing w:after="0"/>
            </w:pPr>
            <w:r>
              <w:rPr>
                <w:sz w:val="15"/>
              </w:rPr>
              <w:t>FR-17</w:t>
            </w:r>
          </w:p>
        </w:tc>
        <w:tc>
          <w:tcPr>
            <w:tcW w:type="dxa" w:w="2088"/>
            <w:tcMar>
              <w:top w:w="65" w:type="dxa"/>
              <w:start w:w="65" w:type="dxa"/>
              <w:bottom w:w="65" w:type="dxa"/>
              <w:end w:w="65" w:type="dxa"/>
            </w:tcMar>
            <w:vAlign w:val="top"/>
          </w:tcPr>
          <w:p>
            <w:pPr>
              <w:spacing w:after="0"/>
            </w:pPr>
            <w:r>
              <w:rPr>
                <w:sz w:val="15"/>
              </w:rPr>
              <w:t>Human confirmation</w:t>
            </w:r>
          </w:p>
        </w:tc>
        <w:tc>
          <w:tcPr>
            <w:tcW w:type="dxa" w:w="6120"/>
            <w:tcMar>
              <w:top w:w="65" w:type="dxa"/>
              <w:start w:w="65" w:type="dxa"/>
              <w:bottom w:w="65" w:type="dxa"/>
              <w:end w:w="65" w:type="dxa"/>
            </w:tcMar>
            <w:vAlign w:val="top"/>
          </w:tcPr>
          <w:p>
            <w:pPr>
              <w:spacing w:after="0"/>
            </w:pPr>
            <w:r>
              <w:rPr>
                <w:sz w:val="15"/>
              </w:rPr>
              <w:t>The user must approve high-impact communications or simulated updates before completion.</w:t>
            </w:r>
          </w:p>
        </w:tc>
        <w:tc>
          <w:tcPr>
            <w:tcW w:type="dxa" w:w="979"/>
            <w:tcMar>
              <w:top w:w="65" w:type="dxa"/>
              <w:start w:w="65" w:type="dxa"/>
              <w:bottom w:w="65" w:type="dxa"/>
              <w:end w:w="65" w:type="dxa"/>
            </w:tcMar>
            <w:vAlign w:val="top"/>
          </w:tcPr>
          <w:p>
            <w:pPr>
              <w:spacing w:after="0"/>
            </w:pPr>
            <w:r>
              <w:rPr>
                <w:sz w:val="15"/>
              </w:rPr>
              <w:t>Must</w:t>
            </w:r>
          </w:p>
        </w:tc>
      </w:tr>
      <w:tr>
        <w:trPr>
          <w:cantSplit/>
        </w:trPr>
        <w:tc>
          <w:tcPr>
            <w:tcW w:type="dxa" w:w="892"/>
            <w:shd w:fill="F7FAFC"/>
            <w:tcMar>
              <w:top w:w="65" w:type="dxa"/>
              <w:start w:w="65" w:type="dxa"/>
              <w:bottom w:w="65" w:type="dxa"/>
              <w:end w:w="65" w:type="dxa"/>
            </w:tcMar>
            <w:vAlign w:val="top"/>
          </w:tcPr>
          <w:p>
            <w:pPr>
              <w:spacing w:after="0"/>
            </w:pPr>
            <w:r>
              <w:rPr>
                <w:sz w:val="15"/>
              </w:rPr>
              <w:t>FR-18</w:t>
            </w:r>
          </w:p>
        </w:tc>
        <w:tc>
          <w:tcPr>
            <w:tcW w:type="dxa" w:w="2088"/>
            <w:shd w:fill="F7FAFC"/>
            <w:tcMar>
              <w:top w:w="65" w:type="dxa"/>
              <w:start w:w="65" w:type="dxa"/>
              <w:bottom w:w="65" w:type="dxa"/>
              <w:end w:w="65" w:type="dxa"/>
            </w:tcMar>
            <w:vAlign w:val="top"/>
          </w:tcPr>
          <w:p>
            <w:pPr>
              <w:spacing w:after="0"/>
            </w:pPr>
            <w:r>
              <w:rPr>
                <w:sz w:val="15"/>
              </w:rPr>
              <w:t>Simulation labeling</w:t>
            </w:r>
          </w:p>
        </w:tc>
        <w:tc>
          <w:tcPr>
            <w:tcW w:type="dxa" w:w="6120"/>
            <w:shd w:fill="F7FAFC"/>
            <w:tcMar>
              <w:top w:w="65" w:type="dxa"/>
              <w:start w:w="65" w:type="dxa"/>
              <w:bottom w:w="65" w:type="dxa"/>
              <w:end w:w="65" w:type="dxa"/>
            </w:tcMar>
            <w:vAlign w:val="top"/>
          </w:tcPr>
          <w:p>
            <w:pPr>
              <w:spacing w:after="0"/>
            </w:pPr>
            <w:r>
              <w:rPr>
                <w:sz w:val="15"/>
              </w:rPr>
              <w:t>Clearly label assistant messages and actions as demo/simulation behavior.</w:t>
            </w:r>
          </w:p>
        </w:tc>
        <w:tc>
          <w:tcPr>
            <w:tcW w:type="dxa" w:w="979"/>
            <w:shd w:fill="F7FAFC"/>
            <w:tcMar>
              <w:top w:w="65" w:type="dxa"/>
              <w:start w:w="65" w:type="dxa"/>
              <w:bottom w:w="65" w:type="dxa"/>
              <w:end w:w="65" w:type="dxa"/>
            </w:tcMar>
            <w:vAlign w:val="top"/>
          </w:tcPr>
          <w:p>
            <w:pPr>
              <w:spacing w:after="0"/>
            </w:pPr>
            <w:r>
              <w:rPr>
                <w:sz w:val="15"/>
              </w:rPr>
              <w:t>Must</w:t>
            </w:r>
          </w:p>
        </w:tc>
      </w:tr>
      <w:tr>
        <w:trPr>
          <w:cantSplit/>
        </w:trPr>
        <w:tc>
          <w:tcPr>
            <w:tcW w:type="dxa" w:w="892"/>
            <w:tcMar>
              <w:top w:w="65" w:type="dxa"/>
              <w:start w:w="65" w:type="dxa"/>
              <w:bottom w:w="65" w:type="dxa"/>
              <w:end w:w="65" w:type="dxa"/>
            </w:tcMar>
            <w:vAlign w:val="top"/>
          </w:tcPr>
          <w:p>
            <w:pPr>
              <w:spacing w:after="0"/>
            </w:pPr>
            <w:r>
              <w:rPr>
                <w:sz w:val="15"/>
              </w:rPr>
              <w:t>FR-19</w:t>
            </w:r>
          </w:p>
        </w:tc>
        <w:tc>
          <w:tcPr>
            <w:tcW w:type="dxa" w:w="2088"/>
            <w:tcMar>
              <w:top w:w="65" w:type="dxa"/>
              <w:start w:w="65" w:type="dxa"/>
              <w:bottom w:w="65" w:type="dxa"/>
              <w:end w:w="65" w:type="dxa"/>
            </w:tcMar>
            <w:vAlign w:val="top"/>
          </w:tcPr>
          <w:p>
            <w:pPr>
              <w:spacing w:after="0"/>
            </w:pPr>
            <w:r>
              <w:rPr>
                <w:sz w:val="15"/>
              </w:rPr>
              <w:t>All-candidates view</w:t>
            </w:r>
          </w:p>
        </w:tc>
        <w:tc>
          <w:tcPr>
            <w:tcW w:type="dxa" w:w="6120"/>
            <w:tcMar>
              <w:top w:w="65" w:type="dxa"/>
              <w:start w:w="65" w:type="dxa"/>
              <w:bottom w:w="65" w:type="dxa"/>
              <w:end w:w="65" w:type="dxa"/>
            </w:tcMar>
            <w:vAlign w:val="top"/>
          </w:tcPr>
          <w:p>
            <w:pPr>
              <w:spacing w:after="0"/>
            </w:pPr>
            <w:r>
              <w:rPr>
                <w:sz w:val="15"/>
              </w:rPr>
              <w:t>Provide a secondary route, drawer, or future-ready pattern for browsing the full population.</w:t>
            </w:r>
          </w:p>
        </w:tc>
        <w:tc>
          <w:tcPr>
            <w:tcW w:type="dxa" w:w="979"/>
            <w:tcMar>
              <w:top w:w="65" w:type="dxa"/>
              <w:start w:w="65" w:type="dxa"/>
              <w:bottom w:w="65" w:type="dxa"/>
              <w:end w:w="65" w:type="dxa"/>
            </w:tcMar>
            <w:vAlign w:val="top"/>
          </w:tcPr>
          <w:p>
            <w:pPr>
              <w:spacing w:after="0"/>
            </w:pPr>
            <w:r>
              <w:rPr>
                <w:sz w:val="15"/>
              </w:rPr>
              <w:t>Could</w:t>
            </w:r>
          </w:p>
        </w:tc>
      </w:tr>
      <w:tr>
        <w:trPr>
          <w:cantSplit/>
        </w:trPr>
        <w:tc>
          <w:tcPr>
            <w:tcW w:type="dxa" w:w="892"/>
            <w:shd w:fill="F7FAFC"/>
            <w:tcMar>
              <w:top w:w="65" w:type="dxa"/>
              <w:start w:w="65" w:type="dxa"/>
              <w:bottom w:w="65" w:type="dxa"/>
              <w:end w:w="65" w:type="dxa"/>
            </w:tcMar>
            <w:vAlign w:val="top"/>
          </w:tcPr>
          <w:p>
            <w:pPr>
              <w:spacing w:after="0"/>
            </w:pPr>
            <w:r>
              <w:rPr>
                <w:sz w:val="15"/>
              </w:rPr>
              <w:t>FR-20</w:t>
            </w:r>
          </w:p>
        </w:tc>
        <w:tc>
          <w:tcPr>
            <w:tcW w:type="dxa" w:w="2088"/>
            <w:shd w:fill="F7FAFC"/>
            <w:tcMar>
              <w:top w:w="65" w:type="dxa"/>
              <w:start w:w="65" w:type="dxa"/>
              <w:bottom w:w="65" w:type="dxa"/>
              <w:end w:w="65" w:type="dxa"/>
            </w:tcMar>
            <w:vAlign w:val="top"/>
          </w:tcPr>
          <w:p>
            <w:pPr>
              <w:spacing w:after="0"/>
            </w:pPr>
            <w:r>
              <w:rPr>
                <w:sz w:val="15"/>
              </w:rPr>
              <w:t>Candidate detail</w:t>
            </w:r>
          </w:p>
        </w:tc>
        <w:tc>
          <w:tcPr>
            <w:tcW w:type="dxa" w:w="6120"/>
            <w:shd w:fill="F7FAFC"/>
            <w:tcMar>
              <w:top w:w="65" w:type="dxa"/>
              <w:start w:w="65" w:type="dxa"/>
              <w:bottom w:w="65" w:type="dxa"/>
              <w:end w:w="65" w:type="dxa"/>
            </w:tcMar>
            <w:vAlign w:val="top"/>
          </w:tcPr>
          <w:p>
            <w:pPr>
              <w:spacing w:after="0"/>
            </w:pPr>
            <w:r>
              <w:rPr>
                <w:sz w:val="15"/>
              </w:rPr>
              <w:t>A lower-priority detail view may show overall progress, tasks, tickets, documents, equipment, accounts, and timeline.</w:t>
            </w:r>
          </w:p>
        </w:tc>
        <w:tc>
          <w:tcPr>
            <w:tcW w:type="dxa" w:w="979"/>
            <w:shd w:fill="F7FAFC"/>
            <w:tcMar>
              <w:top w:w="65" w:type="dxa"/>
              <w:start w:w="65" w:type="dxa"/>
              <w:bottom w:w="65" w:type="dxa"/>
              <w:end w:w="65" w:type="dxa"/>
            </w:tcMar>
            <w:vAlign w:val="top"/>
          </w:tcPr>
          <w:p>
            <w:pPr>
              <w:spacing w:after="0"/>
            </w:pPr>
            <w:r>
              <w:rPr>
                <w:sz w:val="15"/>
              </w:rPr>
              <w:t>Could</w:t>
            </w:r>
          </w:p>
        </w:tc>
      </w:tr>
      <w:tr>
        <w:trPr>
          <w:cantSplit/>
        </w:trPr>
        <w:tc>
          <w:tcPr>
            <w:tcW w:type="dxa" w:w="892"/>
            <w:tcMar>
              <w:top w:w="65" w:type="dxa"/>
              <w:start w:w="65" w:type="dxa"/>
              <w:bottom w:w="65" w:type="dxa"/>
              <w:end w:w="65" w:type="dxa"/>
            </w:tcMar>
            <w:vAlign w:val="top"/>
          </w:tcPr>
          <w:p>
            <w:pPr>
              <w:spacing w:after="0"/>
            </w:pPr>
            <w:r>
              <w:rPr>
                <w:sz w:val="15"/>
              </w:rPr>
              <w:t>FR-21</w:t>
            </w:r>
          </w:p>
        </w:tc>
        <w:tc>
          <w:tcPr>
            <w:tcW w:type="dxa" w:w="2088"/>
            <w:tcMar>
              <w:top w:w="65" w:type="dxa"/>
              <w:start w:w="65" w:type="dxa"/>
              <w:bottom w:w="65" w:type="dxa"/>
              <w:end w:w="65" w:type="dxa"/>
            </w:tcMar>
            <w:vAlign w:val="top"/>
          </w:tcPr>
          <w:p>
            <w:pPr>
              <w:spacing w:after="0"/>
            </w:pPr>
            <w:r>
              <w:rPr>
                <w:sz w:val="15"/>
              </w:rPr>
              <w:t>SLA aging</w:t>
            </w:r>
          </w:p>
        </w:tc>
        <w:tc>
          <w:tcPr>
            <w:tcW w:type="dxa" w:w="6120"/>
            <w:tcMar>
              <w:top w:w="65" w:type="dxa"/>
              <w:start w:w="65" w:type="dxa"/>
              <w:bottom w:w="65" w:type="dxa"/>
              <w:end w:w="65" w:type="dxa"/>
            </w:tcMar>
            <w:vAlign w:val="top"/>
          </w:tcPr>
          <w:p>
            <w:pPr>
              <w:spacing w:after="0"/>
            </w:pPr>
            <w:r>
              <w:rPr>
                <w:sz w:val="15"/>
              </w:rPr>
              <w:t>Represent age, due time, and proximity to SLA for relevant candidate steps.</w:t>
            </w:r>
          </w:p>
        </w:tc>
        <w:tc>
          <w:tcPr>
            <w:tcW w:type="dxa" w:w="979"/>
            <w:tcMar>
              <w:top w:w="65" w:type="dxa"/>
              <w:start w:w="65" w:type="dxa"/>
              <w:bottom w:w="65" w:type="dxa"/>
              <w:end w:w="65" w:type="dxa"/>
            </w:tcMar>
            <w:vAlign w:val="top"/>
          </w:tcPr>
          <w:p>
            <w:pPr>
              <w:spacing w:after="0"/>
            </w:pPr>
            <w:r>
              <w:rPr>
                <w:sz w:val="15"/>
              </w:rPr>
              <w:t>Must</w:t>
            </w:r>
          </w:p>
        </w:tc>
      </w:tr>
      <w:tr>
        <w:trPr>
          <w:cantSplit/>
        </w:trPr>
        <w:tc>
          <w:tcPr>
            <w:tcW w:type="dxa" w:w="892"/>
            <w:shd w:fill="F7FAFC"/>
            <w:tcMar>
              <w:top w:w="65" w:type="dxa"/>
              <w:start w:w="65" w:type="dxa"/>
              <w:bottom w:w="65" w:type="dxa"/>
              <w:end w:w="65" w:type="dxa"/>
            </w:tcMar>
            <w:vAlign w:val="top"/>
          </w:tcPr>
          <w:p>
            <w:pPr>
              <w:spacing w:after="0"/>
            </w:pPr>
            <w:r>
              <w:rPr>
                <w:sz w:val="15"/>
              </w:rPr>
              <w:t>FR-22</w:t>
            </w:r>
          </w:p>
        </w:tc>
        <w:tc>
          <w:tcPr>
            <w:tcW w:type="dxa" w:w="2088"/>
            <w:shd w:fill="F7FAFC"/>
            <w:tcMar>
              <w:top w:w="65" w:type="dxa"/>
              <w:start w:w="65" w:type="dxa"/>
              <w:bottom w:w="65" w:type="dxa"/>
              <w:end w:w="65" w:type="dxa"/>
            </w:tcMar>
            <w:vAlign w:val="top"/>
          </w:tcPr>
          <w:p>
            <w:pPr>
              <w:spacing w:after="0"/>
            </w:pPr>
            <w:r>
              <w:rPr>
                <w:sz w:val="15"/>
              </w:rPr>
              <w:t>Start-date risk</w:t>
            </w:r>
          </w:p>
        </w:tc>
        <w:tc>
          <w:tcPr>
            <w:tcW w:type="dxa" w:w="6120"/>
            <w:shd w:fill="F7FAFC"/>
            <w:tcMar>
              <w:top w:w="65" w:type="dxa"/>
              <w:start w:w="65" w:type="dxa"/>
              <w:bottom w:w="65" w:type="dxa"/>
              <w:end w:w="65" w:type="dxa"/>
            </w:tcMar>
            <w:vAlign w:val="top"/>
          </w:tcPr>
          <w:p>
            <w:pPr>
              <w:spacing w:after="0"/>
            </w:pPr>
            <w:r>
              <w:rPr>
                <w:sz w:val="15"/>
              </w:rPr>
              <w:t>Flag infeasible or potentially backdated start dates when prerequisites are incomplete.</w:t>
            </w:r>
          </w:p>
        </w:tc>
        <w:tc>
          <w:tcPr>
            <w:tcW w:type="dxa" w:w="979"/>
            <w:shd w:fill="F7FAFC"/>
            <w:tcMar>
              <w:top w:w="65" w:type="dxa"/>
              <w:start w:w="65" w:type="dxa"/>
              <w:bottom w:w="65" w:type="dxa"/>
              <w:end w:w="65" w:type="dxa"/>
            </w:tcMar>
            <w:vAlign w:val="top"/>
          </w:tcPr>
          <w:p>
            <w:pPr>
              <w:spacing w:after="0"/>
            </w:pPr>
            <w:r>
              <w:rPr>
                <w:sz w:val="15"/>
              </w:rPr>
              <w:t>Must</w:t>
            </w:r>
          </w:p>
        </w:tc>
      </w:tr>
      <w:tr>
        <w:trPr>
          <w:cantSplit/>
        </w:trPr>
        <w:tc>
          <w:tcPr>
            <w:tcW w:type="dxa" w:w="892"/>
            <w:tcMar>
              <w:top w:w="65" w:type="dxa"/>
              <w:start w:w="65" w:type="dxa"/>
              <w:bottom w:w="65" w:type="dxa"/>
              <w:end w:w="65" w:type="dxa"/>
            </w:tcMar>
            <w:vAlign w:val="top"/>
          </w:tcPr>
          <w:p>
            <w:pPr>
              <w:spacing w:after="0"/>
            </w:pPr>
            <w:r>
              <w:rPr>
                <w:sz w:val="15"/>
              </w:rPr>
              <w:t>FR-23</w:t>
            </w:r>
          </w:p>
        </w:tc>
        <w:tc>
          <w:tcPr>
            <w:tcW w:type="dxa" w:w="2088"/>
            <w:tcMar>
              <w:top w:w="65" w:type="dxa"/>
              <w:start w:w="65" w:type="dxa"/>
              <w:bottom w:w="65" w:type="dxa"/>
              <w:end w:w="65" w:type="dxa"/>
            </w:tcMar>
            <w:vAlign w:val="top"/>
          </w:tcPr>
          <w:p>
            <w:pPr>
              <w:spacing w:after="0"/>
            </w:pPr>
            <w:r>
              <w:rPr>
                <w:sz w:val="15"/>
              </w:rPr>
              <w:t>No-action and stale-ticket flags</w:t>
            </w:r>
          </w:p>
        </w:tc>
        <w:tc>
          <w:tcPr>
            <w:tcW w:type="dxa" w:w="6120"/>
            <w:tcMar>
              <w:top w:w="65" w:type="dxa"/>
              <w:start w:w="65" w:type="dxa"/>
              <w:bottom w:w="65" w:type="dxa"/>
              <w:end w:w="65" w:type="dxa"/>
            </w:tcMar>
            <w:vAlign w:val="top"/>
          </w:tcPr>
          <w:p>
            <w:pPr>
              <w:spacing w:after="0"/>
            </w:pPr>
            <w:r>
              <w:rPr>
                <w:sz w:val="15"/>
              </w:rPr>
              <w:t>Flag internal or external tickets with no recent activity beyond a configured threshold.</w:t>
            </w:r>
          </w:p>
        </w:tc>
        <w:tc>
          <w:tcPr>
            <w:tcW w:type="dxa" w:w="979"/>
            <w:tcMar>
              <w:top w:w="65" w:type="dxa"/>
              <w:start w:w="65" w:type="dxa"/>
              <w:bottom w:w="65" w:type="dxa"/>
              <w:end w:w="65" w:type="dxa"/>
            </w:tcMar>
            <w:vAlign w:val="top"/>
          </w:tcPr>
          <w:p>
            <w:pPr>
              <w:spacing w:after="0"/>
            </w:pPr>
            <w:r>
              <w:rPr>
                <w:sz w:val="15"/>
              </w:rPr>
              <w:t>Should</w:t>
            </w:r>
          </w:p>
        </w:tc>
      </w:tr>
      <w:tr>
        <w:trPr>
          <w:cantSplit/>
        </w:trPr>
        <w:tc>
          <w:tcPr>
            <w:tcW w:type="dxa" w:w="892"/>
            <w:shd w:fill="F7FAFC"/>
            <w:tcMar>
              <w:top w:w="65" w:type="dxa"/>
              <w:start w:w="65" w:type="dxa"/>
              <w:bottom w:w="65" w:type="dxa"/>
              <w:end w:w="65" w:type="dxa"/>
            </w:tcMar>
            <w:vAlign w:val="top"/>
          </w:tcPr>
          <w:p>
            <w:pPr>
              <w:spacing w:after="0"/>
            </w:pPr>
            <w:r>
              <w:rPr>
                <w:sz w:val="15"/>
              </w:rPr>
              <w:t>FR-24</w:t>
            </w:r>
          </w:p>
        </w:tc>
        <w:tc>
          <w:tcPr>
            <w:tcW w:type="dxa" w:w="2088"/>
            <w:shd w:fill="F7FAFC"/>
            <w:tcMar>
              <w:top w:w="65" w:type="dxa"/>
              <w:start w:w="65" w:type="dxa"/>
              <w:bottom w:w="65" w:type="dxa"/>
              <w:end w:w="65" w:type="dxa"/>
            </w:tcMar>
            <w:vAlign w:val="top"/>
          </w:tcPr>
          <w:p>
            <w:pPr>
              <w:spacing w:after="0"/>
            </w:pPr>
            <w:r>
              <w:rPr>
                <w:sz w:val="15"/>
              </w:rPr>
              <w:t>Communication insight</w:t>
            </w:r>
          </w:p>
        </w:tc>
        <w:tc>
          <w:tcPr>
            <w:tcW w:type="dxa" w:w="6120"/>
            <w:shd w:fill="F7FAFC"/>
            <w:tcMar>
              <w:top w:w="65" w:type="dxa"/>
              <w:start w:w="65" w:type="dxa"/>
              <w:bottom w:w="65" w:type="dxa"/>
              <w:end w:w="65" w:type="dxa"/>
            </w:tcMar>
            <w:vAlign w:val="top"/>
          </w:tcPr>
          <w:p>
            <w:pPr>
              <w:spacing w:after="0"/>
            </w:pPr>
            <w:r>
              <w:rPr>
                <w:sz w:val="15"/>
              </w:rPr>
              <w:t>Show synthetic communication volume, unresolved questions, and sentiment when they contribute to risk.</w:t>
            </w:r>
          </w:p>
        </w:tc>
        <w:tc>
          <w:tcPr>
            <w:tcW w:type="dxa" w:w="979"/>
            <w:shd w:fill="F7FAFC"/>
            <w:tcMar>
              <w:top w:w="65" w:type="dxa"/>
              <w:start w:w="65" w:type="dxa"/>
              <w:bottom w:w="65" w:type="dxa"/>
              <w:end w:w="65" w:type="dxa"/>
            </w:tcMar>
            <w:vAlign w:val="top"/>
          </w:tcPr>
          <w:p>
            <w:pPr>
              <w:spacing w:after="0"/>
            </w:pPr>
            <w:r>
              <w:rPr>
                <w:sz w:val="15"/>
              </w:rPr>
              <w:t>Should</w:t>
            </w:r>
          </w:p>
        </w:tc>
      </w:tr>
      <w:tr>
        <w:trPr>
          <w:cantSplit/>
        </w:trPr>
        <w:tc>
          <w:tcPr>
            <w:tcW w:type="dxa" w:w="892"/>
            <w:tcMar>
              <w:top w:w="65" w:type="dxa"/>
              <w:start w:w="65" w:type="dxa"/>
              <w:bottom w:w="65" w:type="dxa"/>
              <w:end w:w="65" w:type="dxa"/>
            </w:tcMar>
            <w:vAlign w:val="top"/>
          </w:tcPr>
          <w:p>
            <w:pPr>
              <w:spacing w:after="0"/>
            </w:pPr>
            <w:r>
              <w:rPr>
                <w:sz w:val="15"/>
              </w:rPr>
              <w:t>FR-25</w:t>
            </w:r>
          </w:p>
        </w:tc>
        <w:tc>
          <w:tcPr>
            <w:tcW w:type="dxa" w:w="2088"/>
            <w:tcMar>
              <w:top w:w="65" w:type="dxa"/>
              <w:start w:w="65" w:type="dxa"/>
              <w:bottom w:w="65" w:type="dxa"/>
              <w:end w:w="65" w:type="dxa"/>
            </w:tcMar>
            <w:vAlign w:val="top"/>
          </w:tcPr>
          <w:p>
            <w:pPr>
              <w:spacing w:after="0"/>
            </w:pPr>
            <w:r>
              <w:rPr>
                <w:sz w:val="15"/>
              </w:rPr>
              <w:t>Synthetic test data</w:t>
            </w:r>
          </w:p>
        </w:tc>
        <w:tc>
          <w:tcPr>
            <w:tcW w:type="dxa" w:w="6120"/>
            <w:tcMar>
              <w:top w:w="65" w:type="dxa"/>
              <w:start w:w="65" w:type="dxa"/>
              <w:bottom w:w="65" w:type="dxa"/>
              <w:end w:w="65" w:type="dxa"/>
            </w:tcMar>
            <w:vAlign w:val="top"/>
          </w:tcPr>
          <w:p>
            <w:pPr>
              <w:spacing w:after="0"/>
            </w:pPr>
            <w:r>
              <w:rPr>
                <w:sz w:val="15"/>
              </w:rPr>
              <w:t>Use clearly fictional candidates and deterministic dates that support the agreed demo story.</w:t>
            </w:r>
          </w:p>
        </w:tc>
        <w:tc>
          <w:tcPr>
            <w:tcW w:type="dxa" w:w="979"/>
            <w:tcMar>
              <w:top w:w="65" w:type="dxa"/>
              <w:start w:w="65" w:type="dxa"/>
              <w:bottom w:w="65" w:type="dxa"/>
              <w:end w:w="65" w:type="dxa"/>
            </w:tcMar>
            <w:vAlign w:val="top"/>
          </w:tcPr>
          <w:p>
            <w:pPr>
              <w:spacing w:after="0"/>
            </w:pPr>
            <w:r>
              <w:rPr>
                <w:sz w:val="15"/>
              </w:rPr>
              <w:t>Must</w:t>
            </w:r>
          </w:p>
        </w:tc>
      </w:tr>
    </w:tbl>
    <w:p>
      <w:pPr>
        <w:spacing w:after="0"/>
      </w:pPr>
    </w:p>
    <w:p>
      <w:r>
        <w:br w:type="page"/>
      </w:r>
    </w:p>
    <w:p>
      <w:pPr>
        <w:pStyle w:val="Heading1"/>
      </w:pPr>
      <w:r>
        <w:t>9. KPI and SLA Catalogue</w:t>
      </w:r>
    </w:p>
    <w:p>
      <w:r>
        <w:t>The prototype should use the KPI names and targets below as the baseline source input. Display values may be synthetic, but the target and time-window labels should match the workbook unless stakeholders approve changes.</w:t>
      </w:r>
    </w:p>
    <w:tbl>
      <w:tblPr>
        <w:tblW w:type="auto" w:w="0"/>
        <w:jc w:val="center"/>
        <w:tblLayout w:type="fixed"/>
        <w:tblLook w:firstColumn="1" w:firstRow="1" w:lastColumn="0" w:lastRow="0" w:noHBand="0" w:noVBand="1" w:val="04A0"/>
        <w:tblBorders>
          <w:top w:val="single" w:sz="4" w:space="0" w:color="B7C9DA"/>
          <w:start w:val="single" w:sz="4" w:space="0" w:color="B7C9DA"/>
          <w:bottom w:val="single" w:sz="4" w:space="0" w:color="B7C9DA"/>
          <w:end w:val="single" w:sz="4" w:space="0" w:color="B7C9DA"/>
          <w:insideH w:val="single" w:sz="4" w:space="0" w:color="B7C9DA"/>
          <w:insideV w:val="single" w:sz="4" w:space="0" w:color="B7C9DA"/>
        </w:tblBorders>
      </w:tblPr>
      <w:tblGrid>
        <w:gridCol w:w="2592"/>
        <w:gridCol w:w="2592"/>
        <w:gridCol w:w="2592"/>
        <w:gridCol w:w="2592"/>
      </w:tblGrid>
      <w:tr>
        <w:trPr>
          <w:tblHeader w:val="true"/>
          <w:cantSplit/>
        </w:trPr>
        <w:tc>
          <w:tcPr>
            <w:tcW w:type="dxa" w:w="2880"/>
            <w:shd w:fill="17365D"/>
            <w:tcMar>
              <w:top w:w="80" w:type="dxa"/>
              <w:start w:w="70" w:type="dxa"/>
              <w:bottom w:w="80" w:type="dxa"/>
              <w:end w:w="70" w:type="dxa"/>
            </w:tcMar>
            <w:vAlign w:val="center"/>
          </w:tcPr>
          <w:p>
            <w:pPr>
              <w:spacing w:after="0"/>
            </w:pPr>
            <w:r>
              <w:rPr>
                <w:b/>
                <w:color w:val="FFFFFF"/>
                <w:sz w:val="14"/>
              </w:rPr>
              <w:t>KPI</w:t>
            </w:r>
          </w:p>
        </w:tc>
        <w:tc>
          <w:tcPr>
            <w:tcW w:type="dxa" w:w="3671"/>
            <w:shd w:fill="17365D"/>
            <w:tcMar>
              <w:top w:w="80" w:type="dxa"/>
              <w:start w:w="70" w:type="dxa"/>
              <w:bottom w:w="80" w:type="dxa"/>
              <w:end w:w="70" w:type="dxa"/>
            </w:tcMar>
            <w:vAlign w:val="center"/>
          </w:tcPr>
          <w:p>
            <w:pPr>
              <w:spacing w:after="0"/>
            </w:pPr>
            <w:r>
              <w:rPr>
                <w:b/>
                <w:color w:val="FFFFFF"/>
                <w:sz w:val="14"/>
              </w:rPr>
              <w:t>SLA</w:t>
            </w:r>
          </w:p>
        </w:tc>
        <w:tc>
          <w:tcPr>
            <w:tcW w:type="dxa" w:w="936"/>
            <w:shd w:fill="17365D"/>
            <w:tcMar>
              <w:top w:w="80" w:type="dxa"/>
              <w:start w:w="70" w:type="dxa"/>
              <w:bottom w:w="80" w:type="dxa"/>
              <w:end w:w="70" w:type="dxa"/>
            </w:tcMar>
            <w:vAlign w:val="center"/>
          </w:tcPr>
          <w:p>
            <w:pPr>
              <w:spacing w:after="0"/>
            </w:pPr>
            <w:r>
              <w:rPr>
                <w:b/>
                <w:color w:val="FFFFFF"/>
                <w:sz w:val="14"/>
              </w:rPr>
              <w:t>Target</w:t>
            </w:r>
          </w:p>
        </w:tc>
        <w:tc>
          <w:tcPr>
            <w:tcW w:type="dxa" w:w="2592"/>
            <w:shd w:fill="17365D"/>
            <w:tcMar>
              <w:top w:w="80" w:type="dxa"/>
              <w:start w:w="70" w:type="dxa"/>
              <w:bottom w:w="80" w:type="dxa"/>
              <w:end w:w="70" w:type="dxa"/>
            </w:tcMar>
            <w:vAlign w:val="center"/>
          </w:tcPr>
          <w:p>
            <w:pPr>
              <w:spacing w:after="0"/>
            </w:pPr>
            <w:r>
              <w:rPr>
                <w:b/>
                <w:color w:val="FFFFFF"/>
                <w:sz w:val="14"/>
              </w:rPr>
              <w:t>Recommended prototype display</w:t>
            </w:r>
          </w:p>
        </w:tc>
      </w:tr>
      <w:tr>
        <w:trPr>
          <w:cantSplit/>
        </w:trPr>
        <w:tc>
          <w:tcPr>
            <w:tcW w:type="dxa" w:w="2880"/>
            <w:tcMar>
              <w:top w:w="65" w:type="dxa"/>
              <w:start w:w="65" w:type="dxa"/>
              <w:bottom w:w="65" w:type="dxa"/>
              <w:end w:w="65" w:type="dxa"/>
            </w:tcMar>
            <w:vAlign w:val="top"/>
          </w:tcPr>
          <w:p>
            <w:pPr>
              <w:spacing w:after="0"/>
            </w:pPr>
            <w:r>
              <w:rPr>
                <w:sz w:val="14"/>
              </w:rPr>
              <w:t>Background check: Initiate</w:t>
            </w:r>
          </w:p>
        </w:tc>
        <w:tc>
          <w:tcPr>
            <w:tcW w:type="dxa" w:w="3671"/>
            <w:tcMar>
              <w:top w:w="65" w:type="dxa"/>
              <w:start w:w="65" w:type="dxa"/>
              <w:bottom w:w="65" w:type="dxa"/>
              <w:end w:w="65" w:type="dxa"/>
            </w:tcMar>
            <w:vAlign w:val="top"/>
          </w:tcPr>
          <w:p>
            <w:pPr>
              <w:spacing w:after="0"/>
            </w:pPr>
            <w:r>
              <w:rPr>
                <w:sz w:val="14"/>
              </w:rPr>
              <w:t>&lt;24 hours after offer acceptance (OA)</w:t>
            </w:r>
          </w:p>
        </w:tc>
        <w:tc>
          <w:tcPr>
            <w:tcW w:type="dxa" w:w="936"/>
            <w:tcMar>
              <w:top w:w="65" w:type="dxa"/>
              <w:start w:w="65" w:type="dxa"/>
              <w:bottom w:w="65" w:type="dxa"/>
              <w:end w:w="65" w:type="dxa"/>
            </w:tcMar>
            <w:vAlign w:val="top"/>
          </w:tcPr>
          <w:p>
            <w:pPr>
              <w:spacing w:after="0"/>
            </w:pPr>
            <w:r>
              <w:rPr>
                <w:sz w:val="14"/>
              </w:rPr>
              <w:t>99%</w:t>
            </w:r>
          </w:p>
        </w:tc>
        <w:tc>
          <w:tcPr>
            <w:tcW w:type="dxa" w:w="2592"/>
            <w:tcMar>
              <w:top w:w="65" w:type="dxa"/>
              <w:start w:w="65" w:type="dxa"/>
              <w:bottom w:w="65" w:type="dxa"/>
              <w:end w:w="65" w:type="dxa"/>
            </w:tcMar>
            <w:vAlign w:val="top"/>
          </w:tcPr>
          <w:p>
            <w:pPr>
              <w:spacing w:after="0"/>
            </w:pPr>
            <w:r>
              <w:rPr>
                <w:sz w:val="14"/>
              </w:rPr>
              <w:t>Current month %, cases near SLA, cases projected to miss</w:t>
            </w:r>
          </w:p>
        </w:tc>
      </w:tr>
      <w:tr>
        <w:trPr>
          <w:cantSplit/>
        </w:trPr>
        <w:tc>
          <w:tcPr>
            <w:tcW w:type="dxa" w:w="2880"/>
            <w:shd w:fill="F7FAFC"/>
            <w:tcMar>
              <w:top w:w="65" w:type="dxa"/>
              <w:start w:w="65" w:type="dxa"/>
              <w:bottom w:w="65" w:type="dxa"/>
              <w:end w:w="65" w:type="dxa"/>
            </w:tcMar>
            <w:vAlign w:val="top"/>
          </w:tcPr>
          <w:p>
            <w:pPr>
              <w:spacing w:after="0"/>
            </w:pPr>
            <w:r>
              <w:rPr>
                <w:sz w:val="14"/>
              </w:rPr>
              <w:t>Visa / immigration: Initiate</w:t>
            </w:r>
          </w:p>
        </w:tc>
        <w:tc>
          <w:tcPr>
            <w:tcW w:type="dxa" w:w="3671"/>
            <w:shd w:fill="F7FAFC"/>
            <w:tcMar>
              <w:top w:w="65" w:type="dxa"/>
              <w:start w:w="65" w:type="dxa"/>
              <w:bottom w:w="65" w:type="dxa"/>
              <w:end w:w="65" w:type="dxa"/>
            </w:tcMar>
            <w:vAlign w:val="top"/>
          </w:tcPr>
          <w:p>
            <w:pPr>
              <w:spacing w:after="0"/>
            </w:pPr>
            <w:r>
              <w:rPr>
                <w:sz w:val="14"/>
              </w:rPr>
              <w:t>&lt;24 hours after OA immigration assessment completed</w:t>
            </w:r>
          </w:p>
        </w:tc>
        <w:tc>
          <w:tcPr>
            <w:tcW w:type="dxa" w:w="936"/>
            <w:shd w:fill="F7FAFC"/>
            <w:tcMar>
              <w:top w:w="65" w:type="dxa"/>
              <w:start w:w="65" w:type="dxa"/>
              <w:bottom w:w="65" w:type="dxa"/>
              <w:end w:w="65" w:type="dxa"/>
            </w:tcMar>
            <w:vAlign w:val="top"/>
          </w:tcPr>
          <w:p>
            <w:pPr>
              <w:spacing w:after="0"/>
            </w:pPr>
            <w:r>
              <w:rPr>
                <w:sz w:val="14"/>
              </w:rPr>
              <w:t>99%</w:t>
            </w:r>
          </w:p>
        </w:tc>
        <w:tc>
          <w:tcPr>
            <w:tcW w:type="dxa" w:w="2592"/>
            <w:shd w:fill="F7FAFC"/>
            <w:tcMar>
              <w:top w:w="65" w:type="dxa"/>
              <w:start w:w="65" w:type="dxa"/>
              <w:bottom w:w="65" w:type="dxa"/>
              <w:end w:w="65" w:type="dxa"/>
            </w:tcMar>
            <w:vAlign w:val="top"/>
          </w:tcPr>
          <w:p>
            <w:pPr>
              <w:spacing w:after="0"/>
            </w:pPr>
            <w:r>
              <w:rPr>
                <w:sz w:val="14"/>
              </w:rPr>
              <w:t>Current month %, near-SLA count, exception count</w:t>
            </w:r>
          </w:p>
        </w:tc>
      </w:tr>
      <w:tr>
        <w:trPr>
          <w:cantSplit/>
        </w:trPr>
        <w:tc>
          <w:tcPr>
            <w:tcW w:type="dxa" w:w="2880"/>
            <w:tcMar>
              <w:top w:w="65" w:type="dxa"/>
              <w:start w:w="65" w:type="dxa"/>
              <w:bottom w:w="65" w:type="dxa"/>
              <w:end w:w="65" w:type="dxa"/>
            </w:tcMar>
            <w:vAlign w:val="top"/>
          </w:tcPr>
          <w:p>
            <w:pPr>
              <w:spacing w:after="0"/>
            </w:pPr>
            <w:r>
              <w:rPr>
                <w:sz w:val="14"/>
              </w:rPr>
              <w:t>NHDR: Initiate</w:t>
            </w:r>
          </w:p>
        </w:tc>
        <w:tc>
          <w:tcPr>
            <w:tcW w:type="dxa" w:w="3671"/>
            <w:tcMar>
              <w:top w:w="65" w:type="dxa"/>
              <w:start w:w="65" w:type="dxa"/>
              <w:bottom w:w="65" w:type="dxa"/>
              <w:end w:w="65" w:type="dxa"/>
            </w:tcMar>
            <w:vAlign w:val="top"/>
          </w:tcPr>
          <w:p>
            <w:pPr>
              <w:spacing w:after="0"/>
            </w:pPr>
            <w:r>
              <w:rPr>
                <w:sz w:val="14"/>
              </w:rPr>
              <w:t>&lt;48 hours after re-hire confirmation from candidate</w:t>
            </w:r>
          </w:p>
        </w:tc>
        <w:tc>
          <w:tcPr>
            <w:tcW w:type="dxa" w:w="936"/>
            <w:tcMar>
              <w:top w:w="65" w:type="dxa"/>
              <w:start w:w="65" w:type="dxa"/>
              <w:bottom w:w="65" w:type="dxa"/>
              <w:end w:w="65" w:type="dxa"/>
            </w:tcMar>
            <w:vAlign w:val="top"/>
          </w:tcPr>
          <w:p>
            <w:pPr>
              <w:spacing w:after="0"/>
            </w:pPr>
            <w:r>
              <w:rPr>
                <w:sz w:val="14"/>
              </w:rPr>
              <w:t>95%</w:t>
            </w:r>
          </w:p>
        </w:tc>
        <w:tc>
          <w:tcPr>
            <w:tcW w:type="dxa" w:w="2592"/>
            <w:tcMar>
              <w:top w:w="65" w:type="dxa"/>
              <w:start w:w="65" w:type="dxa"/>
              <w:bottom w:w="65" w:type="dxa"/>
              <w:end w:w="65" w:type="dxa"/>
            </w:tcMar>
            <w:vAlign w:val="top"/>
          </w:tcPr>
          <w:p>
            <w:pPr>
              <w:spacing w:after="0"/>
            </w:pPr>
            <w:r>
              <w:rPr>
                <w:sz w:val="14"/>
              </w:rPr>
              <w:t>Current month %, aging cases, data-quality blockers</w:t>
            </w:r>
          </w:p>
        </w:tc>
      </w:tr>
      <w:tr>
        <w:trPr>
          <w:cantSplit/>
        </w:trPr>
        <w:tc>
          <w:tcPr>
            <w:tcW w:type="dxa" w:w="2880"/>
            <w:shd w:fill="F7FAFC"/>
            <w:tcMar>
              <w:top w:w="65" w:type="dxa"/>
              <w:start w:w="65" w:type="dxa"/>
              <w:bottom w:w="65" w:type="dxa"/>
              <w:end w:w="65" w:type="dxa"/>
            </w:tcMar>
            <w:vAlign w:val="top"/>
          </w:tcPr>
          <w:p>
            <w:pPr>
              <w:spacing w:after="0"/>
            </w:pPr>
            <w:r>
              <w:rPr>
                <w:sz w:val="14"/>
              </w:rPr>
              <w:t>Employment contract / agreement given</w:t>
            </w:r>
          </w:p>
        </w:tc>
        <w:tc>
          <w:tcPr>
            <w:tcW w:type="dxa" w:w="3671"/>
            <w:shd w:fill="F7FAFC"/>
            <w:tcMar>
              <w:top w:w="65" w:type="dxa"/>
              <w:start w:w="65" w:type="dxa"/>
              <w:bottom w:w="65" w:type="dxa"/>
              <w:end w:w="65" w:type="dxa"/>
            </w:tcMar>
            <w:vAlign w:val="top"/>
          </w:tcPr>
          <w:p>
            <w:pPr>
              <w:spacing w:after="0"/>
            </w:pPr>
            <w:r>
              <w:rPr>
                <w:sz w:val="14"/>
              </w:rPr>
              <w:t>&lt;48 hours after OA / candidate-step completion</w:t>
            </w:r>
          </w:p>
        </w:tc>
        <w:tc>
          <w:tcPr>
            <w:tcW w:type="dxa" w:w="936"/>
            <w:shd w:fill="F7FAFC"/>
            <w:tcMar>
              <w:top w:w="65" w:type="dxa"/>
              <w:start w:w="65" w:type="dxa"/>
              <w:bottom w:w="65" w:type="dxa"/>
              <w:end w:w="65" w:type="dxa"/>
            </w:tcMar>
            <w:vAlign w:val="top"/>
          </w:tcPr>
          <w:p>
            <w:pPr>
              <w:spacing w:after="0"/>
            </w:pPr>
            <w:r>
              <w:rPr>
                <w:sz w:val="14"/>
              </w:rPr>
              <w:t>95%</w:t>
            </w:r>
          </w:p>
        </w:tc>
        <w:tc>
          <w:tcPr>
            <w:tcW w:type="dxa" w:w="2592"/>
            <w:shd w:fill="F7FAFC"/>
            <w:tcMar>
              <w:top w:w="65" w:type="dxa"/>
              <w:start w:w="65" w:type="dxa"/>
              <w:bottom w:w="65" w:type="dxa"/>
              <w:end w:w="65" w:type="dxa"/>
            </w:tcMar>
            <w:vAlign w:val="top"/>
          </w:tcPr>
          <w:p>
            <w:pPr>
              <w:spacing w:after="0"/>
            </w:pPr>
            <w:r>
              <w:rPr>
                <w:sz w:val="14"/>
              </w:rPr>
              <w:t>Current month %, unsigned or delayed contracts</w:t>
            </w:r>
          </w:p>
        </w:tc>
      </w:tr>
      <w:tr>
        <w:trPr>
          <w:cantSplit/>
        </w:trPr>
        <w:tc>
          <w:tcPr>
            <w:tcW w:type="dxa" w:w="2880"/>
            <w:tcMar>
              <w:top w:w="65" w:type="dxa"/>
              <w:start w:w="65" w:type="dxa"/>
              <w:bottom w:w="65" w:type="dxa"/>
              <w:end w:w="65" w:type="dxa"/>
            </w:tcMar>
            <w:vAlign w:val="top"/>
          </w:tcPr>
          <w:p>
            <w:pPr>
              <w:spacing w:after="0"/>
            </w:pPr>
            <w:r>
              <w:rPr>
                <w:sz w:val="14"/>
              </w:rPr>
              <w:t>Background check: Confirm clearance</w:t>
            </w:r>
          </w:p>
        </w:tc>
        <w:tc>
          <w:tcPr>
            <w:tcW w:type="dxa" w:w="3671"/>
            <w:tcMar>
              <w:top w:w="65" w:type="dxa"/>
              <w:start w:w="65" w:type="dxa"/>
              <w:bottom w:w="65" w:type="dxa"/>
              <w:end w:w="65" w:type="dxa"/>
            </w:tcMar>
            <w:vAlign w:val="top"/>
          </w:tcPr>
          <w:p>
            <w:pPr>
              <w:spacing w:after="0"/>
            </w:pPr>
            <w:r>
              <w:rPr>
                <w:sz w:val="14"/>
              </w:rPr>
              <w:t>&lt;24 hours after pass from GS</w:t>
            </w:r>
          </w:p>
        </w:tc>
        <w:tc>
          <w:tcPr>
            <w:tcW w:type="dxa" w:w="936"/>
            <w:tcMar>
              <w:top w:w="65" w:type="dxa"/>
              <w:start w:w="65" w:type="dxa"/>
              <w:bottom w:w="65" w:type="dxa"/>
              <w:end w:w="65" w:type="dxa"/>
            </w:tcMar>
            <w:vAlign w:val="top"/>
          </w:tcPr>
          <w:p>
            <w:pPr>
              <w:spacing w:after="0"/>
            </w:pPr>
            <w:r>
              <w:rPr>
                <w:sz w:val="14"/>
              </w:rPr>
              <w:t>99%</w:t>
            </w:r>
          </w:p>
        </w:tc>
        <w:tc>
          <w:tcPr>
            <w:tcW w:type="dxa" w:w="2592"/>
            <w:tcMar>
              <w:top w:w="65" w:type="dxa"/>
              <w:start w:w="65" w:type="dxa"/>
              <w:bottom w:w="65" w:type="dxa"/>
              <w:end w:w="65" w:type="dxa"/>
            </w:tcMar>
            <w:vAlign w:val="top"/>
          </w:tcPr>
          <w:p>
            <w:pPr>
              <w:spacing w:after="0"/>
            </w:pPr>
            <w:r>
              <w:rPr>
                <w:sz w:val="14"/>
              </w:rPr>
              <w:t>Current month %, unconfirmed clearances</w:t>
            </w:r>
          </w:p>
        </w:tc>
      </w:tr>
      <w:tr>
        <w:trPr>
          <w:cantSplit/>
        </w:trPr>
        <w:tc>
          <w:tcPr>
            <w:tcW w:type="dxa" w:w="2880"/>
            <w:shd w:fill="F7FAFC"/>
            <w:tcMar>
              <w:top w:w="65" w:type="dxa"/>
              <w:start w:w="65" w:type="dxa"/>
              <w:bottom w:w="65" w:type="dxa"/>
              <w:end w:w="65" w:type="dxa"/>
            </w:tcMar>
            <w:vAlign w:val="top"/>
          </w:tcPr>
          <w:p>
            <w:pPr>
              <w:spacing w:after="0"/>
            </w:pPr>
            <w:r>
              <w:rPr>
                <w:sz w:val="14"/>
              </w:rPr>
              <w:t>Start date: Options given</w:t>
            </w:r>
          </w:p>
        </w:tc>
        <w:tc>
          <w:tcPr>
            <w:tcW w:type="dxa" w:w="3671"/>
            <w:shd w:fill="F7FAFC"/>
            <w:tcMar>
              <w:top w:w="65" w:type="dxa"/>
              <w:start w:w="65" w:type="dxa"/>
              <w:bottom w:w="65" w:type="dxa"/>
              <w:end w:w="65" w:type="dxa"/>
            </w:tcMar>
            <w:vAlign w:val="top"/>
          </w:tcPr>
          <w:p>
            <w:pPr>
              <w:spacing w:after="0"/>
            </w:pPr>
            <w:r>
              <w:rPr>
                <w:sz w:val="14"/>
              </w:rPr>
              <w:t>&lt;24 hours after all prerequisites met</w:t>
            </w:r>
          </w:p>
        </w:tc>
        <w:tc>
          <w:tcPr>
            <w:tcW w:type="dxa" w:w="936"/>
            <w:shd w:fill="F7FAFC"/>
            <w:tcMar>
              <w:top w:w="65" w:type="dxa"/>
              <w:start w:w="65" w:type="dxa"/>
              <w:bottom w:w="65" w:type="dxa"/>
              <w:end w:w="65" w:type="dxa"/>
            </w:tcMar>
            <w:vAlign w:val="top"/>
          </w:tcPr>
          <w:p>
            <w:pPr>
              <w:spacing w:after="0"/>
            </w:pPr>
            <w:r>
              <w:rPr>
                <w:sz w:val="14"/>
              </w:rPr>
              <w:t>99%</w:t>
            </w:r>
          </w:p>
        </w:tc>
        <w:tc>
          <w:tcPr>
            <w:tcW w:type="dxa" w:w="2592"/>
            <w:shd w:fill="F7FAFC"/>
            <w:tcMar>
              <w:top w:w="65" w:type="dxa"/>
              <w:start w:w="65" w:type="dxa"/>
              <w:bottom w:w="65" w:type="dxa"/>
              <w:end w:w="65" w:type="dxa"/>
            </w:tcMar>
            <w:vAlign w:val="top"/>
          </w:tcPr>
          <w:p>
            <w:pPr>
              <w:spacing w:after="0"/>
            </w:pPr>
            <w:r>
              <w:rPr>
                <w:sz w:val="14"/>
              </w:rPr>
              <w:t>Current month %, candidates waiting for options</w:t>
            </w:r>
          </w:p>
        </w:tc>
      </w:tr>
      <w:tr>
        <w:trPr>
          <w:cantSplit/>
        </w:trPr>
        <w:tc>
          <w:tcPr>
            <w:tcW w:type="dxa" w:w="2880"/>
            <w:tcMar>
              <w:top w:w="65" w:type="dxa"/>
              <w:start w:w="65" w:type="dxa"/>
              <w:bottom w:w="65" w:type="dxa"/>
              <w:end w:w="65" w:type="dxa"/>
            </w:tcMar>
            <w:vAlign w:val="top"/>
          </w:tcPr>
          <w:p>
            <w:pPr>
              <w:spacing w:after="0"/>
            </w:pPr>
            <w:r>
              <w:rPr>
                <w:sz w:val="14"/>
              </w:rPr>
              <w:t>Start date: Confirmation</w:t>
            </w:r>
          </w:p>
        </w:tc>
        <w:tc>
          <w:tcPr>
            <w:tcW w:type="dxa" w:w="3671"/>
            <w:tcMar>
              <w:top w:w="65" w:type="dxa"/>
              <w:start w:w="65" w:type="dxa"/>
              <w:bottom w:w="65" w:type="dxa"/>
              <w:end w:w="65" w:type="dxa"/>
            </w:tcMar>
            <w:vAlign w:val="top"/>
          </w:tcPr>
          <w:p>
            <w:pPr>
              <w:spacing w:after="0"/>
            </w:pPr>
            <w:r>
              <w:rPr>
                <w:sz w:val="14"/>
              </w:rPr>
              <w:t>&lt;24 hours after candidate / hiring-manager agreement</w:t>
            </w:r>
          </w:p>
        </w:tc>
        <w:tc>
          <w:tcPr>
            <w:tcW w:type="dxa" w:w="936"/>
            <w:tcMar>
              <w:top w:w="65" w:type="dxa"/>
              <w:start w:w="65" w:type="dxa"/>
              <w:bottom w:w="65" w:type="dxa"/>
              <w:end w:w="65" w:type="dxa"/>
            </w:tcMar>
            <w:vAlign w:val="top"/>
          </w:tcPr>
          <w:p>
            <w:pPr>
              <w:spacing w:after="0"/>
            </w:pPr>
            <w:r>
              <w:rPr>
                <w:sz w:val="14"/>
              </w:rPr>
              <w:t>99%</w:t>
            </w:r>
          </w:p>
        </w:tc>
        <w:tc>
          <w:tcPr>
            <w:tcW w:type="dxa" w:w="2592"/>
            <w:tcMar>
              <w:top w:w="65" w:type="dxa"/>
              <w:start w:w="65" w:type="dxa"/>
              <w:bottom w:w="65" w:type="dxa"/>
              <w:end w:w="65" w:type="dxa"/>
            </w:tcMar>
            <w:vAlign w:val="top"/>
          </w:tcPr>
          <w:p>
            <w:pPr>
              <w:spacing w:after="0"/>
            </w:pPr>
            <w:r>
              <w:rPr>
                <w:sz w:val="14"/>
              </w:rPr>
              <w:t>Current month %, confirmations at risk</w:t>
            </w:r>
          </w:p>
        </w:tc>
      </w:tr>
      <w:tr>
        <w:trPr>
          <w:cantSplit/>
        </w:trPr>
        <w:tc>
          <w:tcPr>
            <w:tcW w:type="dxa" w:w="2880"/>
            <w:shd w:fill="F7FAFC"/>
            <w:tcMar>
              <w:top w:w="65" w:type="dxa"/>
              <w:start w:w="65" w:type="dxa"/>
              <w:bottom w:w="65" w:type="dxa"/>
              <w:end w:w="65" w:type="dxa"/>
            </w:tcMar>
            <w:vAlign w:val="top"/>
          </w:tcPr>
          <w:p>
            <w:pPr>
              <w:spacing w:after="0"/>
            </w:pPr>
            <w:r>
              <w:rPr>
                <w:sz w:val="14"/>
              </w:rPr>
              <w:t>MPH (Manage Pending Hire)</w:t>
            </w:r>
          </w:p>
        </w:tc>
        <w:tc>
          <w:tcPr>
            <w:tcW w:type="dxa" w:w="3671"/>
            <w:shd w:fill="F7FAFC"/>
            <w:tcMar>
              <w:top w:w="65" w:type="dxa"/>
              <w:start w:w="65" w:type="dxa"/>
              <w:bottom w:w="65" w:type="dxa"/>
              <w:end w:w="65" w:type="dxa"/>
            </w:tcMar>
            <w:vAlign w:val="top"/>
          </w:tcPr>
          <w:p>
            <w:pPr>
              <w:spacing w:after="0"/>
            </w:pPr>
            <w:r>
              <w:rPr>
                <w:sz w:val="14"/>
              </w:rPr>
              <w:t>&lt;48 hours after confirmation of start date</w:t>
            </w:r>
          </w:p>
        </w:tc>
        <w:tc>
          <w:tcPr>
            <w:tcW w:type="dxa" w:w="936"/>
            <w:shd w:fill="F7FAFC"/>
            <w:tcMar>
              <w:top w:w="65" w:type="dxa"/>
              <w:start w:w="65" w:type="dxa"/>
              <w:bottom w:w="65" w:type="dxa"/>
              <w:end w:w="65" w:type="dxa"/>
            </w:tcMar>
            <w:vAlign w:val="top"/>
          </w:tcPr>
          <w:p>
            <w:pPr>
              <w:spacing w:after="0"/>
            </w:pPr>
            <w:r>
              <w:rPr>
                <w:sz w:val="14"/>
              </w:rPr>
              <w:t>99%</w:t>
            </w:r>
          </w:p>
        </w:tc>
        <w:tc>
          <w:tcPr>
            <w:tcW w:type="dxa" w:w="2592"/>
            <w:shd w:fill="F7FAFC"/>
            <w:tcMar>
              <w:top w:w="65" w:type="dxa"/>
              <w:start w:w="65" w:type="dxa"/>
              <w:bottom w:w="65" w:type="dxa"/>
              <w:end w:w="65" w:type="dxa"/>
            </w:tcMar>
            <w:vAlign w:val="top"/>
          </w:tcPr>
          <w:p>
            <w:pPr>
              <w:spacing w:after="0"/>
            </w:pPr>
            <w:r>
              <w:rPr>
                <w:sz w:val="14"/>
              </w:rPr>
              <w:t>Current month %, records not ready for downstream work</w:t>
            </w:r>
          </w:p>
        </w:tc>
      </w:tr>
      <w:tr>
        <w:trPr>
          <w:cantSplit/>
        </w:trPr>
        <w:tc>
          <w:tcPr>
            <w:tcW w:type="dxa" w:w="2880"/>
            <w:tcMar>
              <w:top w:w="65" w:type="dxa"/>
              <w:start w:w="65" w:type="dxa"/>
              <w:bottom w:w="65" w:type="dxa"/>
              <w:end w:w="65" w:type="dxa"/>
            </w:tcMar>
            <w:vAlign w:val="top"/>
          </w:tcPr>
          <w:p>
            <w:pPr>
              <w:spacing w:after="0"/>
            </w:pPr>
            <w:r>
              <w:rPr>
                <w:sz w:val="14"/>
              </w:rPr>
              <w:t>Backdated start dates - internal and external</w:t>
            </w:r>
          </w:p>
        </w:tc>
        <w:tc>
          <w:tcPr>
            <w:tcW w:type="dxa" w:w="3671"/>
            <w:tcMar>
              <w:top w:w="65" w:type="dxa"/>
              <w:start w:w="65" w:type="dxa"/>
              <w:bottom w:w="65" w:type="dxa"/>
              <w:end w:w="65" w:type="dxa"/>
            </w:tcMar>
            <w:vAlign w:val="top"/>
          </w:tcPr>
          <w:p>
            <w:pPr>
              <w:spacing w:after="0"/>
            </w:pPr>
            <w:r>
              <w:rPr>
                <w:sz w:val="14"/>
              </w:rPr>
              <w:t>No allowed backdating</w:t>
            </w:r>
          </w:p>
        </w:tc>
        <w:tc>
          <w:tcPr>
            <w:tcW w:type="dxa" w:w="936"/>
            <w:tcMar>
              <w:top w:w="65" w:type="dxa"/>
              <w:start w:w="65" w:type="dxa"/>
              <w:bottom w:w="65" w:type="dxa"/>
              <w:end w:w="65" w:type="dxa"/>
            </w:tcMar>
            <w:vAlign w:val="top"/>
          </w:tcPr>
          <w:p>
            <w:pPr>
              <w:spacing w:after="0"/>
            </w:pPr>
            <w:r>
              <w:rPr>
                <w:sz w:val="14"/>
              </w:rPr>
              <w:t>0</w:t>
            </w:r>
          </w:p>
        </w:tc>
        <w:tc>
          <w:tcPr>
            <w:tcW w:type="dxa" w:w="2592"/>
            <w:tcMar>
              <w:top w:w="65" w:type="dxa"/>
              <w:start w:w="65" w:type="dxa"/>
              <w:bottom w:w="65" w:type="dxa"/>
              <w:end w:w="65" w:type="dxa"/>
            </w:tcMar>
            <w:vAlign w:val="top"/>
          </w:tcPr>
          <w:p>
            <w:pPr>
              <w:spacing w:after="0"/>
            </w:pPr>
            <w:r>
              <w:rPr>
                <w:sz w:val="14"/>
              </w:rPr>
              <w:t>Count this month and candidates currently at risk of backdating</w:t>
            </w:r>
          </w:p>
        </w:tc>
      </w:tr>
    </w:tbl>
    <w:p>
      <w:pPr>
        <w:spacing w:after="0"/>
      </w:pPr>
    </w:p>
    <w:tbl>
      <w:tblPr>
        <w:tblW w:type="auto" w:w="0"/>
        <w:jc w:val="center"/>
        <w:tblLayout w:type="fixed"/>
        <w:tblLook w:firstColumn="1" w:firstRow="1" w:lastColumn="0" w:lastRow="0" w:noHBand="0" w:noVBand="1" w:val="04A0"/>
        <w:tblBorders>
          <w:top w:val="single" w:sz="0" w:space="0" w:color="FFF2CC"/>
          <w:start w:val="single" w:sz="0" w:space="0" w:color="FFF2CC"/>
          <w:bottom w:val="single" w:sz="0" w:space="0" w:color="FFF2CC"/>
          <w:end w:val="single" w:sz="0" w:space="0" w:color="FFF2CC"/>
          <w:insideH w:val="single" w:sz="0" w:space="0" w:color="FFF2CC"/>
          <w:insideV w:val="single" w:sz="0" w:space="0" w:color="FFF2CC"/>
        </w:tblBorders>
      </w:tblPr>
      <w:tblGrid>
        <w:gridCol w:w="10368"/>
      </w:tblGrid>
      <w:tr>
        <w:tc>
          <w:tcPr>
            <w:tcW w:type="dxa" w:w="10368"/>
            <w:shd w:fill="FFF2CC"/>
            <w:tcMar>
              <w:top w:w="110" w:type="dxa"/>
              <w:start w:w="120" w:type="dxa"/>
              <w:bottom w:w="110" w:type="dxa"/>
              <w:end w:w="120" w:type="dxa"/>
            </w:tcMar>
          </w:tcPr>
          <w:p>
            <w:pPr>
              <w:spacing w:after="40"/>
            </w:pPr>
            <w:r>
              <w:rPr>
                <w:b/>
                <w:color w:val="17365D"/>
                <w:sz w:val="20"/>
              </w:rPr>
              <w:t>KPI presentation decision</w:t>
            </w:r>
          </w:p>
          <w:p>
            <w:pPr>
              <w:spacing w:after="0"/>
            </w:pPr>
            <w:r>
              <w:t>Keep monthly compliance percentages compact. The more prominent operational number is how many candidates are in the pipeline, close to missing the KPI, or expected to miss it. The command center should help the analyst act before the monthly measure deteriorates.</w:t>
            </w:r>
          </w:p>
        </w:tc>
      </w:tr>
    </w:tbl>
    <w:p>
      <w:pPr>
        <w:pStyle w:val="Heading1"/>
      </w:pPr>
      <w:r>
        <w:t>10. Onboarding Process Coverage</w:t>
      </w:r>
    </w:p>
    <w:tbl>
      <w:tblPr>
        <w:tblW w:type="auto" w:w="0"/>
        <w:jc w:val="center"/>
        <w:tblLayout w:type="fixed"/>
        <w:tblLook w:firstColumn="1" w:firstRow="1" w:lastColumn="0" w:lastRow="0" w:noHBand="0" w:noVBand="1" w:val="04A0"/>
        <w:tblBorders>
          <w:top w:val="single" w:sz="4" w:space="0" w:color="B7C9DA"/>
          <w:start w:val="single" w:sz="4" w:space="0" w:color="B7C9DA"/>
          <w:bottom w:val="single" w:sz="4" w:space="0" w:color="B7C9DA"/>
          <w:end w:val="single" w:sz="4" w:space="0" w:color="B7C9DA"/>
          <w:insideH w:val="single" w:sz="4" w:space="0" w:color="B7C9DA"/>
          <w:insideV w:val="single" w:sz="4" w:space="0" w:color="B7C9DA"/>
        </w:tblBorders>
      </w:tblPr>
      <w:tblGrid>
        <w:gridCol w:w="2592"/>
        <w:gridCol w:w="2592"/>
        <w:gridCol w:w="2592"/>
        <w:gridCol w:w="2592"/>
      </w:tblGrid>
      <w:tr>
        <w:trPr>
          <w:tblHeader w:val="true"/>
          <w:cantSplit/>
        </w:trPr>
        <w:tc>
          <w:tcPr>
            <w:tcW w:type="dxa" w:w="2232"/>
            <w:shd w:fill="17365D"/>
            <w:tcMar>
              <w:top w:w="80" w:type="dxa"/>
              <w:start w:w="70" w:type="dxa"/>
              <w:bottom w:w="80" w:type="dxa"/>
              <w:end w:w="70" w:type="dxa"/>
            </w:tcMar>
            <w:vAlign w:val="center"/>
          </w:tcPr>
          <w:p>
            <w:pPr>
              <w:spacing w:after="0"/>
            </w:pPr>
            <w:r>
              <w:rPr>
                <w:b/>
                <w:color w:val="FFFFFF"/>
                <w:sz w:val="15"/>
              </w:rPr>
              <w:t>Phase</w:t>
            </w:r>
          </w:p>
        </w:tc>
        <w:tc>
          <w:tcPr>
            <w:tcW w:type="dxa" w:w="792"/>
            <w:shd w:fill="17365D"/>
            <w:tcMar>
              <w:top w:w="80" w:type="dxa"/>
              <w:start w:w="70" w:type="dxa"/>
              <w:bottom w:w="80" w:type="dxa"/>
              <w:end w:w="70" w:type="dxa"/>
            </w:tcMar>
            <w:vAlign w:val="center"/>
          </w:tcPr>
          <w:p>
            <w:pPr>
              <w:spacing w:after="0"/>
            </w:pPr>
            <w:r>
              <w:rPr>
                <w:b/>
                <w:color w:val="FFFFFF"/>
                <w:sz w:val="15"/>
              </w:rPr>
              <w:t>Steps</w:t>
            </w:r>
          </w:p>
        </w:tc>
        <w:tc>
          <w:tcPr>
            <w:tcW w:type="dxa" w:w="3960"/>
            <w:shd w:fill="17365D"/>
            <w:tcMar>
              <w:top w:w="80" w:type="dxa"/>
              <w:start w:w="70" w:type="dxa"/>
              <w:bottom w:w="80" w:type="dxa"/>
              <w:end w:w="70" w:type="dxa"/>
            </w:tcMar>
            <w:vAlign w:val="center"/>
          </w:tcPr>
          <w:p>
            <w:pPr>
              <w:spacing w:after="0"/>
            </w:pPr>
            <w:r>
              <w:rPr>
                <w:b/>
                <w:color w:val="FFFFFF"/>
                <w:sz w:val="15"/>
              </w:rPr>
              <w:t>Representative work</w:t>
            </w:r>
          </w:p>
        </w:tc>
        <w:tc>
          <w:tcPr>
            <w:tcW w:type="dxa" w:w="3096"/>
            <w:shd w:fill="17365D"/>
            <w:tcMar>
              <w:top w:w="80" w:type="dxa"/>
              <w:start w:w="70" w:type="dxa"/>
              <w:bottom w:w="80" w:type="dxa"/>
              <w:end w:w="70" w:type="dxa"/>
            </w:tcMar>
            <w:vAlign w:val="center"/>
          </w:tcPr>
          <w:p>
            <w:pPr>
              <w:spacing w:after="0"/>
            </w:pPr>
            <w:r>
              <w:rPr>
                <w:b/>
                <w:color w:val="FFFFFF"/>
                <w:sz w:val="15"/>
              </w:rPr>
              <w:t>Command-center focus</w:t>
            </w:r>
          </w:p>
        </w:tc>
      </w:tr>
      <w:tr>
        <w:trPr>
          <w:cantSplit/>
        </w:trPr>
        <w:tc>
          <w:tcPr>
            <w:tcW w:type="dxa" w:w="2232"/>
            <w:tcMar>
              <w:top w:w="65" w:type="dxa"/>
              <w:start w:w="65" w:type="dxa"/>
              <w:bottom w:w="65" w:type="dxa"/>
              <w:end w:w="65" w:type="dxa"/>
            </w:tcMar>
            <w:vAlign w:val="top"/>
          </w:tcPr>
          <w:p>
            <w:pPr>
              <w:spacing w:after="0"/>
            </w:pPr>
            <w:r>
              <w:rPr>
                <w:sz w:val="15"/>
              </w:rPr>
              <w:t>Ticket Tracking Control</w:t>
            </w:r>
          </w:p>
        </w:tc>
        <w:tc>
          <w:tcPr>
            <w:tcW w:type="dxa" w:w="792"/>
            <w:tcMar>
              <w:top w:w="65" w:type="dxa"/>
              <w:start w:w="65" w:type="dxa"/>
              <w:bottom w:w="65" w:type="dxa"/>
              <w:end w:w="65" w:type="dxa"/>
            </w:tcMar>
            <w:vAlign w:val="top"/>
          </w:tcPr>
          <w:p>
            <w:pPr>
              <w:spacing w:after="0"/>
            </w:pPr>
            <w:r>
              <w:rPr>
                <w:sz w:val="15"/>
              </w:rPr>
              <w:t>1-3</w:t>
            </w:r>
          </w:p>
        </w:tc>
        <w:tc>
          <w:tcPr>
            <w:tcW w:type="dxa" w:w="3960"/>
            <w:tcMar>
              <w:top w:w="65" w:type="dxa"/>
              <w:start w:w="65" w:type="dxa"/>
              <w:bottom w:w="65" w:type="dxa"/>
              <w:end w:w="65" w:type="dxa"/>
            </w:tcMar>
            <w:vAlign w:val="top"/>
          </w:tcPr>
          <w:p>
            <w:pPr>
              <w:spacing w:after="0"/>
            </w:pPr>
            <w:r>
              <w:rPr>
                <w:sz w:val="15"/>
              </w:rPr>
              <w:t>Offer accepted; CRM intake; ticket assignment; candidate data validation and missing-information requests.</w:t>
            </w:r>
          </w:p>
        </w:tc>
        <w:tc>
          <w:tcPr>
            <w:tcW w:type="dxa" w:w="3096"/>
            <w:tcMar>
              <w:top w:w="65" w:type="dxa"/>
              <w:start w:w="65" w:type="dxa"/>
              <w:bottom w:w="65" w:type="dxa"/>
              <w:end w:w="65" w:type="dxa"/>
            </w:tcMar>
            <w:vAlign w:val="top"/>
          </w:tcPr>
          <w:p>
            <w:pPr>
              <w:spacing w:after="0"/>
            </w:pPr>
            <w:r>
              <w:rPr>
                <w:sz w:val="15"/>
              </w:rPr>
              <w:t>Intake SLA, aging, missing data, unassigned or stalled cases.</w:t>
            </w:r>
          </w:p>
        </w:tc>
      </w:tr>
      <w:tr>
        <w:trPr>
          <w:cantSplit/>
        </w:trPr>
        <w:tc>
          <w:tcPr>
            <w:tcW w:type="dxa" w:w="2232"/>
            <w:shd w:fill="F7FAFC"/>
            <w:tcMar>
              <w:top w:w="65" w:type="dxa"/>
              <w:start w:w="65" w:type="dxa"/>
              <w:bottom w:w="65" w:type="dxa"/>
              <w:end w:w="65" w:type="dxa"/>
            </w:tcMar>
            <w:vAlign w:val="top"/>
          </w:tcPr>
          <w:p>
            <w:pPr>
              <w:spacing w:after="0"/>
            </w:pPr>
            <w:r>
              <w:rPr>
                <w:sz w:val="15"/>
              </w:rPr>
              <w:t>Preboarding Checks</w:t>
            </w:r>
          </w:p>
        </w:tc>
        <w:tc>
          <w:tcPr>
            <w:tcW w:type="dxa" w:w="792"/>
            <w:shd w:fill="F7FAFC"/>
            <w:tcMar>
              <w:top w:w="65" w:type="dxa"/>
              <w:start w:w="65" w:type="dxa"/>
              <w:bottom w:w="65" w:type="dxa"/>
              <w:end w:w="65" w:type="dxa"/>
            </w:tcMar>
            <w:vAlign w:val="top"/>
          </w:tcPr>
          <w:p>
            <w:pPr>
              <w:spacing w:after="0"/>
            </w:pPr>
            <w:r>
              <w:rPr>
                <w:sz w:val="15"/>
              </w:rPr>
              <w:t>4-11</w:t>
            </w:r>
          </w:p>
        </w:tc>
        <w:tc>
          <w:tcPr>
            <w:tcW w:type="dxa" w:w="3960"/>
            <w:shd w:fill="F7FAFC"/>
            <w:tcMar>
              <w:top w:w="65" w:type="dxa"/>
              <w:start w:w="65" w:type="dxa"/>
              <w:bottom w:w="65" w:type="dxa"/>
              <w:end w:w="65" w:type="dxa"/>
            </w:tcMar>
            <w:vAlign w:val="top"/>
          </w:tcPr>
          <w:p>
            <w:pPr>
              <w:spacing w:after="0"/>
            </w:pPr>
            <w:r>
              <w:rPr>
                <w:sz w:val="15"/>
              </w:rPr>
              <w:t>Background, citizenship, work authorization, immigration, relocation, medical, and related precheck activities.</w:t>
            </w:r>
          </w:p>
        </w:tc>
        <w:tc>
          <w:tcPr>
            <w:tcW w:type="dxa" w:w="3096"/>
            <w:shd w:fill="F7FAFC"/>
            <w:tcMar>
              <w:top w:w="65" w:type="dxa"/>
              <w:start w:w="65" w:type="dxa"/>
              <w:bottom w:w="65" w:type="dxa"/>
              <w:end w:w="65" w:type="dxa"/>
            </w:tcMar>
            <w:vAlign w:val="top"/>
          </w:tcPr>
          <w:p>
            <w:pPr>
              <w:spacing w:after="0"/>
            </w:pPr>
            <w:r>
              <w:rPr>
                <w:sz w:val="15"/>
              </w:rPr>
              <w:t>Check owner/vendor status, clearance blockers, stale external tickets, exception escalation.</w:t>
            </w:r>
          </w:p>
        </w:tc>
      </w:tr>
      <w:tr>
        <w:trPr>
          <w:cantSplit/>
        </w:trPr>
        <w:tc>
          <w:tcPr>
            <w:tcW w:type="dxa" w:w="2232"/>
            <w:tcMar>
              <w:top w:w="65" w:type="dxa"/>
              <w:start w:w="65" w:type="dxa"/>
              <w:bottom w:w="65" w:type="dxa"/>
              <w:end w:w="65" w:type="dxa"/>
            </w:tcMar>
            <w:vAlign w:val="top"/>
          </w:tcPr>
          <w:p>
            <w:pPr>
              <w:spacing w:after="0"/>
            </w:pPr>
            <w:r>
              <w:rPr>
                <w:sz w:val="15"/>
              </w:rPr>
              <w:t>Onboarding 2.0</w:t>
            </w:r>
          </w:p>
        </w:tc>
        <w:tc>
          <w:tcPr>
            <w:tcW w:type="dxa" w:w="792"/>
            <w:tcMar>
              <w:top w:w="65" w:type="dxa"/>
              <w:start w:w="65" w:type="dxa"/>
              <w:bottom w:w="65" w:type="dxa"/>
              <w:end w:w="65" w:type="dxa"/>
            </w:tcMar>
            <w:vAlign w:val="top"/>
          </w:tcPr>
          <w:p>
            <w:pPr>
              <w:spacing w:after="0"/>
            </w:pPr>
            <w:r>
              <w:rPr>
                <w:sz w:val="15"/>
              </w:rPr>
              <w:t>12-16</w:t>
            </w:r>
          </w:p>
        </w:tc>
        <w:tc>
          <w:tcPr>
            <w:tcW w:type="dxa" w:w="3960"/>
            <w:tcMar>
              <w:top w:w="65" w:type="dxa"/>
              <w:start w:w="65" w:type="dxa"/>
              <w:bottom w:w="65" w:type="dxa"/>
              <w:end w:w="65" w:type="dxa"/>
            </w:tcMar>
            <w:vAlign w:val="top"/>
          </w:tcPr>
          <w:p>
            <w:pPr>
              <w:spacing w:after="0"/>
            </w:pPr>
            <w:r>
              <w:rPr>
                <w:sz w:val="15"/>
              </w:rPr>
              <w:t>Re-hire validation, employee-experience portal, NHDR, candidate data collection, and document review.</w:t>
            </w:r>
          </w:p>
        </w:tc>
        <w:tc>
          <w:tcPr>
            <w:tcW w:type="dxa" w:w="3096"/>
            <w:tcMar>
              <w:top w:w="65" w:type="dxa"/>
              <w:start w:w="65" w:type="dxa"/>
              <w:bottom w:w="65" w:type="dxa"/>
              <w:end w:w="65" w:type="dxa"/>
            </w:tcMar>
            <w:vAlign w:val="top"/>
          </w:tcPr>
          <w:p>
            <w:pPr>
              <w:spacing w:after="0"/>
            </w:pPr>
            <w:r>
              <w:rPr>
                <w:sz w:val="15"/>
              </w:rPr>
              <w:t>Data completeness, duplicate or conflicting fields, candidate-step aging.</w:t>
            </w:r>
          </w:p>
        </w:tc>
      </w:tr>
      <w:tr>
        <w:trPr>
          <w:cantSplit/>
        </w:trPr>
        <w:tc>
          <w:tcPr>
            <w:tcW w:type="dxa" w:w="2232"/>
            <w:shd w:fill="F7FAFC"/>
            <w:tcMar>
              <w:top w:w="65" w:type="dxa"/>
              <w:start w:w="65" w:type="dxa"/>
              <w:bottom w:w="65" w:type="dxa"/>
              <w:end w:w="65" w:type="dxa"/>
            </w:tcMar>
            <w:vAlign w:val="top"/>
          </w:tcPr>
          <w:p>
            <w:pPr>
              <w:spacing w:after="0"/>
            </w:pPr>
            <w:r>
              <w:rPr>
                <w:sz w:val="15"/>
              </w:rPr>
              <w:t>Pre-Start Date and HR Handoff</w:t>
            </w:r>
          </w:p>
        </w:tc>
        <w:tc>
          <w:tcPr>
            <w:tcW w:type="dxa" w:w="792"/>
            <w:shd w:fill="F7FAFC"/>
            <w:tcMar>
              <w:top w:w="65" w:type="dxa"/>
              <w:start w:w="65" w:type="dxa"/>
              <w:bottom w:w="65" w:type="dxa"/>
              <w:end w:w="65" w:type="dxa"/>
            </w:tcMar>
            <w:vAlign w:val="top"/>
          </w:tcPr>
          <w:p>
            <w:pPr>
              <w:spacing w:after="0"/>
            </w:pPr>
            <w:r>
              <w:rPr>
                <w:sz w:val="15"/>
              </w:rPr>
              <w:t>17-26</w:t>
            </w:r>
          </w:p>
        </w:tc>
        <w:tc>
          <w:tcPr>
            <w:tcW w:type="dxa" w:w="3960"/>
            <w:shd w:fill="F7FAFC"/>
            <w:tcMar>
              <w:top w:w="65" w:type="dxa"/>
              <w:start w:w="65" w:type="dxa"/>
              <w:bottom w:w="65" w:type="dxa"/>
              <w:end w:w="65" w:type="dxa"/>
            </w:tcMar>
            <w:vAlign w:val="top"/>
          </w:tcPr>
          <w:p>
            <w:pPr>
              <w:spacing w:after="0"/>
            </w:pPr>
            <w:r>
              <w:rPr>
                <w:sz w:val="15"/>
              </w:rPr>
              <w:t>Record-center upload, clearance, start-date confirmation, contract, pending hire, IT request, payroll, benefits, and downstream data flows.</w:t>
            </w:r>
          </w:p>
        </w:tc>
        <w:tc>
          <w:tcPr>
            <w:tcW w:type="dxa" w:w="3096"/>
            <w:shd w:fill="F7FAFC"/>
            <w:tcMar>
              <w:top w:w="65" w:type="dxa"/>
              <w:start w:w="65" w:type="dxa"/>
              <w:bottom w:w="65" w:type="dxa"/>
              <w:end w:w="65" w:type="dxa"/>
            </w:tcMar>
            <w:vAlign w:val="top"/>
          </w:tcPr>
          <w:p>
            <w:pPr>
              <w:spacing w:after="0"/>
            </w:pPr>
            <w:r>
              <w:rPr>
                <w:sz w:val="15"/>
              </w:rPr>
              <w:t>Start-date feasibility, contract delay, readiness gate, payroll/benefits completeness, IT request aging.</w:t>
            </w:r>
          </w:p>
        </w:tc>
      </w:tr>
      <w:tr>
        <w:trPr>
          <w:cantSplit/>
        </w:trPr>
        <w:tc>
          <w:tcPr>
            <w:tcW w:type="dxa" w:w="2232"/>
            <w:tcMar>
              <w:top w:w="65" w:type="dxa"/>
              <w:start w:w="65" w:type="dxa"/>
              <w:bottom w:w="65" w:type="dxa"/>
              <w:end w:w="65" w:type="dxa"/>
            </w:tcMar>
            <w:vAlign w:val="top"/>
          </w:tcPr>
          <w:p>
            <w:pPr>
              <w:spacing w:after="0"/>
            </w:pPr>
            <w:r>
              <w:rPr>
                <w:sz w:val="15"/>
              </w:rPr>
              <w:t>Pre-Day 1</w:t>
            </w:r>
          </w:p>
        </w:tc>
        <w:tc>
          <w:tcPr>
            <w:tcW w:type="dxa" w:w="792"/>
            <w:tcMar>
              <w:top w:w="65" w:type="dxa"/>
              <w:start w:w="65" w:type="dxa"/>
              <w:bottom w:w="65" w:type="dxa"/>
              <w:end w:w="65" w:type="dxa"/>
            </w:tcMar>
            <w:vAlign w:val="top"/>
          </w:tcPr>
          <w:p>
            <w:pPr>
              <w:spacing w:after="0"/>
            </w:pPr>
            <w:r>
              <w:rPr>
                <w:sz w:val="15"/>
              </w:rPr>
              <w:t>27-32</w:t>
            </w:r>
          </w:p>
        </w:tc>
        <w:tc>
          <w:tcPr>
            <w:tcW w:type="dxa" w:w="3960"/>
            <w:tcMar>
              <w:top w:w="65" w:type="dxa"/>
              <w:start w:w="65" w:type="dxa"/>
              <w:bottom w:w="65" w:type="dxa"/>
              <w:end w:w="65" w:type="dxa"/>
            </w:tcMar>
            <w:vAlign w:val="top"/>
          </w:tcPr>
          <w:p>
            <w:pPr>
              <w:spacing w:after="0"/>
            </w:pPr>
            <w:r>
              <w:rPr>
                <w:sz w:val="15"/>
              </w:rPr>
              <w:t>Day 1 readiness, facilities/admin/local IT, greeter coordination, arrangements email, and signature collection.</w:t>
            </w:r>
          </w:p>
        </w:tc>
        <w:tc>
          <w:tcPr>
            <w:tcW w:type="dxa" w:w="3096"/>
            <w:tcMar>
              <w:top w:w="65" w:type="dxa"/>
              <w:start w:w="65" w:type="dxa"/>
              <w:bottom w:w="65" w:type="dxa"/>
              <w:end w:w="65" w:type="dxa"/>
            </w:tcMar>
            <w:vAlign w:val="top"/>
          </w:tcPr>
          <w:p>
            <w:pPr>
              <w:spacing w:after="0"/>
            </w:pPr>
            <w:r>
              <w:rPr>
                <w:sz w:val="15"/>
              </w:rPr>
              <w:t>Day 1 blockers, facilities and access status, equipment delivery, missing arrangements.</w:t>
            </w:r>
          </w:p>
        </w:tc>
      </w:tr>
      <w:tr>
        <w:trPr>
          <w:cantSplit/>
        </w:trPr>
        <w:tc>
          <w:tcPr>
            <w:tcW w:type="dxa" w:w="2232"/>
            <w:shd w:fill="F7FAFC"/>
            <w:tcMar>
              <w:top w:w="65" w:type="dxa"/>
              <w:start w:w="65" w:type="dxa"/>
              <w:bottom w:w="65" w:type="dxa"/>
              <w:end w:w="65" w:type="dxa"/>
            </w:tcMar>
            <w:vAlign w:val="top"/>
          </w:tcPr>
          <w:p>
            <w:pPr>
              <w:spacing w:after="0"/>
            </w:pPr>
            <w:r>
              <w:rPr>
                <w:sz w:val="15"/>
              </w:rPr>
              <w:t>Day 1 and Closure</w:t>
            </w:r>
          </w:p>
        </w:tc>
        <w:tc>
          <w:tcPr>
            <w:tcW w:type="dxa" w:w="792"/>
            <w:shd w:fill="F7FAFC"/>
            <w:tcMar>
              <w:top w:w="65" w:type="dxa"/>
              <w:start w:w="65" w:type="dxa"/>
              <w:bottom w:w="65" w:type="dxa"/>
              <w:end w:w="65" w:type="dxa"/>
            </w:tcMar>
            <w:vAlign w:val="top"/>
          </w:tcPr>
          <w:p>
            <w:pPr>
              <w:spacing w:after="0"/>
            </w:pPr>
            <w:r>
              <w:rPr>
                <w:sz w:val="15"/>
              </w:rPr>
              <w:t>33-34</w:t>
            </w:r>
          </w:p>
        </w:tc>
        <w:tc>
          <w:tcPr>
            <w:tcW w:type="dxa" w:w="3960"/>
            <w:shd w:fill="F7FAFC"/>
            <w:tcMar>
              <w:top w:w="65" w:type="dxa"/>
              <w:start w:w="65" w:type="dxa"/>
              <w:bottom w:w="65" w:type="dxa"/>
              <w:end w:w="65" w:type="dxa"/>
            </w:tcMar>
            <w:vAlign w:val="top"/>
          </w:tcPr>
          <w:p>
            <w:pPr>
              <w:spacing w:after="0"/>
            </w:pPr>
            <w:r>
              <w:rPr>
                <w:sz w:val="15"/>
              </w:rPr>
              <w:t>Probation/compliance follow-up and candidate onboarding closure.</w:t>
            </w:r>
          </w:p>
        </w:tc>
        <w:tc>
          <w:tcPr>
            <w:tcW w:type="dxa" w:w="3096"/>
            <w:shd w:fill="F7FAFC"/>
            <w:tcMar>
              <w:top w:w="65" w:type="dxa"/>
              <w:start w:w="65" w:type="dxa"/>
              <w:bottom w:w="65" w:type="dxa"/>
              <w:end w:w="65" w:type="dxa"/>
            </w:tcMar>
            <w:vAlign w:val="top"/>
          </w:tcPr>
          <w:p>
            <w:pPr>
              <w:spacing w:after="0"/>
            </w:pPr>
            <w:r>
              <w:rPr>
                <w:sz w:val="15"/>
              </w:rPr>
              <w:t>Overdue follow-up, completion evidence, closure checklist.</w:t>
            </w:r>
          </w:p>
        </w:tc>
      </w:tr>
    </w:tbl>
    <w:p>
      <w:pPr>
        <w:spacing w:after="0"/>
      </w:pPr>
    </w:p>
    <w:p>
      <w:pPr>
        <w:pStyle w:val="Heading1"/>
      </w:pPr>
      <w:r>
        <w:t>11. Priority and Risk Logic for the Prototype</w:t>
      </w:r>
    </w:p>
    <w:tbl>
      <w:tblPr>
        <w:tblW w:type="auto" w:w="0"/>
        <w:jc w:val="center"/>
        <w:tblLayout w:type="fixed"/>
        <w:tblLook w:firstColumn="1" w:firstRow="1" w:lastColumn="0" w:lastRow="0" w:noHBand="0" w:noVBand="1" w:val="04A0"/>
        <w:tblBorders>
          <w:top w:val="single" w:sz="4" w:space="0" w:color="B7C9DA"/>
          <w:start w:val="single" w:sz="4" w:space="0" w:color="B7C9DA"/>
          <w:bottom w:val="single" w:sz="4" w:space="0" w:color="B7C9DA"/>
          <w:end w:val="single" w:sz="4" w:space="0" w:color="B7C9DA"/>
          <w:insideH w:val="single" w:sz="4" w:space="0" w:color="B7C9DA"/>
          <w:insideV w:val="single" w:sz="4" w:space="0" w:color="B7C9DA"/>
        </w:tblBorders>
      </w:tblPr>
      <w:tblGrid>
        <w:gridCol w:w="3456"/>
        <w:gridCol w:w="3456"/>
        <w:gridCol w:w="3456"/>
      </w:tblGrid>
      <w:tr>
        <w:trPr>
          <w:tblHeader w:val="true"/>
          <w:cantSplit/>
        </w:trPr>
        <w:tc>
          <w:tcPr>
            <w:tcW w:type="dxa" w:w="1944"/>
            <w:shd w:fill="17365D"/>
            <w:tcMar>
              <w:top w:w="80" w:type="dxa"/>
              <w:start w:w="70" w:type="dxa"/>
              <w:bottom w:w="80" w:type="dxa"/>
              <w:end w:w="70" w:type="dxa"/>
            </w:tcMar>
            <w:vAlign w:val="center"/>
          </w:tcPr>
          <w:p>
            <w:pPr>
              <w:spacing w:after="0"/>
            </w:pPr>
            <w:r>
              <w:rPr>
                <w:b/>
                <w:color w:val="FFFFFF"/>
                <w:sz w:val="16"/>
              </w:rPr>
              <w:t>Category</w:t>
            </w:r>
          </w:p>
        </w:tc>
        <w:tc>
          <w:tcPr>
            <w:tcW w:type="dxa" w:w="6840"/>
            <w:shd w:fill="17365D"/>
            <w:tcMar>
              <w:top w:w="80" w:type="dxa"/>
              <w:start w:w="70" w:type="dxa"/>
              <w:bottom w:w="80" w:type="dxa"/>
              <w:end w:w="70" w:type="dxa"/>
            </w:tcMar>
            <w:vAlign w:val="center"/>
          </w:tcPr>
          <w:p>
            <w:pPr>
              <w:spacing w:after="0"/>
            </w:pPr>
            <w:r>
              <w:rPr>
                <w:b/>
                <w:color w:val="FFFFFF"/>
                <w:sz w:val="16"/>
              </w:rPr>
              <w:t>Illustrative trigger</w:t>
            </w:r>
          </w:p>
        </w:tc>
        <w:tc>
          <w:tcPr>
            <w:tcW w:type="dxa" w:w="1296"/>
            <w:shd w:fill="17365D"/>
            <w:tcMar>
              <w:top w:w="80" w:type="dxa"/>
              <w:start w:w="70" w:type="dxa"/>
              <w:bottom w:w="80" w:type="dxa"/>
              <w:end w:w="70" w:type="dxa"/>
            </w:tcMar>
            <w:vAlign w:val="center"/>
          </w:tcPr>
          <w:p>
            <w:pPr>
              <w:spacing w:after="0"/>
            </w:pPr>
            <w:r>
              <w:rPr>
                <w:b/>
                <w:color w:val="FFFFFF"/>
                <w:sz w:val="16"/>
              </w:rPr>
              <w:t>Visual treatment</w:t>
            </w:r>
          </w:p>
        </w:tc>
      </w:tr>
      <w:tr>
        <w:trPr>
          <w:cantSplit/>
        </w:trPr>
        <w:tc>
          <w:tcPr>
            <w:tcW w:type="dxa" w:w="1944"/>
            <w:tcMar>
              <w:top w:w="65" w:type="dxa"/>
              <w:start w:w="65" w:type="dxa"/>
              <w:bottom w:w="65" w:type="dxa"/>
              <w:end w:w="65" w:type="dxa"/>
            </w:tcMar>
            <w:vAlign w:val="top"/>
          </w:tcPr>
          <w:p>
            <w:pPr>
              <w:spacing w:after="0"/>
            </w:pPr>
            <w:r>
              <w:rPr>
                <w:sz w:val="16"/>
              </w:rPr>
              <w:t>Critical</w:t>
            </w:r>
          </w:p>
        </w:tc>
        <w:tc>
          <w:tcPr>
            <w:tcW w:type="dxa" w:w="6840"/>
            <w:tcMar>
              <w:top w:w="65" w:type="dxa"/>
              <w:start w:w="65" w:type="dxa"/>
              <w:bottom w:w="65" w:type="dxa"/>
              <w:end w:w="65" w:type="dxa"/>
            </w:tcMar>
            <w:vAlign w:val="top"/>
          </w:tcPr>
          <w:p>
            <w:pPr>
              <w:spacing w:after="0"/>
            </w:pPr>
            <w:r>
              <w:rPr>
                <w:sz w:val="16"/>
              </w:rPr>
              <w:t>Start date is today or within 2 days with a blocking prerequisite; or 20% or less of an SLA window remains and the required step is incomplete.</w:t>
            </w:r>
          </w:p>
        </w:tc>
        <w:tc>
          <w:tcPr>
            <w:tcW w:type="dxa" w:w="1296"/>
            <w:tcMar>
              <w:top w:w="65" w:type="dxa"/>
              <w:start w:w="65" w:type="dxa"/>
              <w:bottom w:w="65" w:type="dxa"/>
              <w:end w:w="65" w:type="dxa"/>
            </w:tcMar>
            <w:vAlign w:val="top"/>
          </w:tcPr>
          <w:p>
            <w:pPr>
              <w:spacing w:after="0"/>
            </w:pPr>
            <w:r>
              <w:rPr>
                <w:sz w:val="16"/>
              </w:rPr>
              <w:t>Red label and top placement.</w:t>
            </w:r>
          </w:p>
        </w:tc>
      </w:tr>
      <w:tr>
        <w:trPr>
          <w:cantSplit/>
        </w:trPr>
        <w:tc>
          <w:tcPr>
            <w:tcW w:type="dxa" w:w="1944"/>
            <w:shd w:fill="F7FAFC"/>
            <w:tcMar>
              <w:top w:w="65" w:type="dxa"/>
              <w:start w:w="65" w:type="dxa"/>
              <w:bottom w:w="65" w:type="dxa"/>
              <w:end w:w="65" w:type="dxa"/>
            </w:tcMar>
            <w:vAlign w:val="top"/>
          </w:tcPr>
          <w:p>
            <w:pPr>
              <w:spacing w:after="0"/>
            </w:pPr>
            <w:r>
              <w:rPr>
                <w:sz w:val="16"/>
              </w:rPr>
              <w:t>Action Required</w:t>
            </w:r>
          </w:p>
        </w:tc>
        <w:tc>
          <w:tcPr>
            <w:tcW w:type="dxa" w:w="6840"/>
            <w:shd w:fill="F7FAFC"/>
            <w:tcMar>
              <w:top w:w="65" w:type="dxa"/>
              <w:start w:w="65" w:type="dxa"/>
              <w:bottom w:w="65" w:type="dxa"/>
              <w:end w:w="65" w:type="dxa"/>
            </w:tcMar>
            <w:vAlign w:val="top"/>
          </w:tcPr>
          <w:p>
            <w:pPr>
              <w:spacing w:after="0"/>
            </w:pPr>
            <w:r>
              <w:rPr>
                <w:sz w:val="16"/>
              </w:rPr>
              <w:t>A human decision, communication, or operations step is currently required; or a case is within an agreed action threshold before SLA expiry.</w:t>
            </w:r>
          </w:p>
        </w:tc>
        <w:tc>
          <w:tcPr>
            <w:tcW w:type="dxa" w:w="1296"/>
            <w:shd w:fill="F7FAFC"/>
            <w:tcMar>
              <w:top w:w="65" w:type="dxa"/>
              <w:start w:w="65" w:type="dxa"/>
              <w:bottom w:w="65" w:type="dxa"/>
              <w:end w:w="65" w:type="dxa"/>
            </w:tcMar>
            <w:vAlign w:val="top"/>
          </w:tcPr>
          <w:p>
            <w:pPr>
              <w:spacing w:after="0"/>
            </w:pPr>
            <w:r>
              <w:rPr>
                <w:sz w:val="16"/>
              </w:rPr>
              <w:t>Blue label and explicit action button.</w:t>
            </w:r>
          </w:p>
        </w:tc>
      </w:tr>
      <w:tr>
        <w:trPr>
          <w:cantSplit/>
        </w:trPr>
        <w:tc>
          <w:tcPr>
            <w:tcW w:type="dxa" w:w="1944"/>
            <w:tcMar>
              <w:top w:w="65" w:type="dxa"/>
              <w:start w:w="65" w:type="dxa"/>
              <w:bottom w:w="65" w:type="dxa"/>
              <w:end w:w="65" w:type="dxa"/>
            </w:tcMar>
            <w:vAlign w:val="top"/>
          </w:tcPr>
          <w:p>
            <w:pPr>
              <w:spacing w:after="0"/>
            </w:pPr>
            <w:r>
              <w:rPr>
                <w:sz w:val="16"/>
              </w:rPr>
              <w:t>Warning / Flag</w:t>
            </w:r>
          </w:p>
        </w:tc>
        <w:tc>
          <w:tcPr>
            <w:tcW w:type="dxa" w:w="6840"/>
            <w:tcMar>
              <w:top w:w="65" w:type="dxa"/>
              <w:start w:w="65" w:type="dxa"/>
              <w:bottom w:w="65" w:type="dxa"/>
              <w:end w:w="65" w:type="dxa"/>
            </w:tcMar>
            <w:vAlign w:val="top"/>
          </w:tcPr>
          <w:p>
            <w:pPr>
              <w:spacing w:after="0"/>
            </w:pPr>
            <w:r>
              <w:rPr>
                <w:sz w:val="16"/>
              </w:rPr>
              <w:t>Negative sentiment, repeated unresolved communication, a stale vendor ticket, approaching deadline, or earlier SLA-risk threshold.</w:t>
            </w:r>
          </w:p>
        </w:tc>
        <w:tc>
          <w:tcPr>
            <w:tcW w:type="dxa" w:w="1296"/>
            <w:tcMar>
              <w:top w:w="65" w:type="dxa"/>
              <w:start w:w="65" w:type="dxa"/>
              <w:bottom w:w="65" w:type="dxa"/>
              <w:end w:w="65" w:type="dxa"/>
            </w:tcMar>
            <w:vAlign w:val="top"/>
          </w:tcPr>
          <w:p>
            <w:pPr>
              <w:spacing w:after="0"/>
            </w:pPr>
            <w:r>
              <w:rPr>
                <w:sz w:val="16"/>
              </w:rPr>
              <w:t>Amber label and watch recommendation.</w:t>
            </w:r>
          </w:p>
        </w:tc>
      </w:tr>
      <w:tr>
        <w:trPr>
          <w:cantSplit/>
        </w:trPr>
        <w:tc>
          <w:tcPr>
            <w:tcW w:type="dxa" w:w="1944"/>
            <w:shd w:fill="F7FAFC"/>
            <w:tcMar>
              <w:top w:w="65" w:type="dxa"/>
              <w:start w:w="65" w:type="dxa"/>
              <w:bottom w:w="65" w:type="dxa"/>
              <w:end w:w="65" w:type="dxa"/>
            </w:tcMar>
            <w:vAlign w:val="top"/>
          </w:tcPr>
          <w:p>
            <w:pPr>
              <w:spacing w:after="0"/>
            </w:pPr>
            <w:r>
              <w:rPr>
                <w:sz w:val="16"/>
              </w:rPr>
              <w:t>On Track / Informational</w:t>
            </w:r>
          </w:p>
        </w:tc>
        <w:tc>
          <w:tcPr>
            <w:tcW w:type="dxa" w:w="6840"/>
            <w:shd w:fill="F7FAFC"/>
            <w:tcMar>
              <w:top w:w="65" w:type="dxa"/>
              <w:start w:w="65" w:type="dxa"/>
              <w:bottom w:w="65" w:type="dxa"/>
              <w:end w:w="65" w:type="dxa"/>
            </w:tcMar>
            <w:vAlign w:val="top"/>
          </w:tcPr>
          <w:p>
            <w:pPr>
              <w:spacing w:after="0"/>
            </w:pPr>
            <w:r>
              <w:rPr>
                <w:sz w:val="16"/>
              </w:rPr>
              <w:t>No blocker, no immediate manual step, and milestones remain within target.</w:t>
            </w:r>
          </w:p>
        </w:tc>
        <w:tc>
          <w:tcPr>
            <w:tcW w:type="dxa" w:w="1296"/>
            <w:shd w:fill="F7FAFC"/>
            <w:tcMar>
              <w:top w:w="65" w:type="dxa"/>
              <w:start w:w="65" w:type="dxa"/>
              <w:bottom w:w="65" w:type="dxa"/>
              <w:end w:w="65" w:type="dxa"/>
            </w:tcMar>
            <w:vAlign w:val="top"/>
          </w:tcPr>
          <w:p>
            <w:pPr>
              <w:spacing w:after="0"/>
            </w:pPr>
            <w:r>
              <w:rPr>
                <w:sz w:val="16"/>
              </w:rPr>
              <w:t>Green or neutral treatment; secondary view.</w:t>
            </w:r>
          </w:p>
        </w:tc>
      </w:tr>
    </w:tbl>
    <w:p>
      <w:pPr>
        <w:spacing w:after="0"/>
      </w:pPr>
    </w:p>
    <w:tbl>
      <w:tblPr>
        <w:tblW w:type="auto" w:w="0"/>
        <w:jc w:val="center"/>
        <w:tblLayout w:type="fixed"/>
        <w:tblLook w:firstColumn="1" w:firstRow="1" w:lastColumn="0" w:lastRow="0" w:noHBand="0" w:noVBand="1" w:val="04A0"/>
        <w:tblBorders>
          <w:top w:val="single" w:sz="0" w:space="0" w:color="FCE4D6"/>
          <w:start w:val="single" w:sz="0" w:space="0" w:color="FCE4D6"/>
          <w:bottom w:val="single" w:sz="0" w:space="0" w:color="FCE4D6"/>
          <w:end w:val="single" w:sz="0" w:space="0" w:color="FCE4D6"/>
          <w:insideH w:val="single" w:sz="0" w:space="0" w:color="FCE4D6"/>
          <w:insideV w:val="single" w:sz="0" w:space="0" w:color="FCE4D6"/>
        </w:tblBorders>
      </w:tblPr>
      <w:tblGrid>
        <w:gridCol w:w="10368"/>
      </w:tblGrid>
      <w:tr>
        <w:tc>
          <w:tcPr>
            <w:tcW w:type="dxa" w:w="10368"/>
            <w:shd w:fill="FCE4D6"/>
            <w:tcMar>
              <w:top w:w="110" w:type="dxa"/>
              <w:start w:w="120" w:type="dxa"/>
              <w:bottom w:w="110" w:type="dxa"/>
              <w:end w:w="120" w:type="dxa"/>
            </w:tcMar>
          </w:tcPr>
          <w:p>
            <w:pPr>
              <w:spacing w:after="40"/>
            </w:pPr>
            <w:r>
              <w:rPr>
                <w:b/>
                <w:color w:val="17365D"/>
                <w:sz w:val="20"/>
              </w:rPr>
              <w:t>Validation required</w:t>
            </w:r>
          </w:p>
          <w:p>
            <w:pPr>
              <w:spacing w:after="0"/>
            </w:pPr>
            <w:r>
              <w:t>The 20%, 30%, and 50% proximity ideas discussed in the meeting are working concepts, not approved HR logic. Final thresholds, terminology, and escalation rules must be confirmed with process owners before production use.</w:t>
            </w:r>
          </w:p>
        </w:tc>
      </w:tr>
    </w:tbl>
    <w:p>
      <w:r>
        <w:br w:type="page"/>
      </w:r>
    </w:p>
    <w:p>
      <w:pPr>
        <w:pStyle w:val="Heading1"/>
      </w:pPr>
      <w:r>
        <w:t>12. Dashboard Information Architecture and Stakeholder Mockup</w:t>
      </w:r>
    </w:p>
    <w:p>
      <w:r>
        <w:t>The supplied mockup establishes the preferred P0 composition: a command-center canvas, compact KPI band and AI KPI summary, three stacked priority lists, a Refresh control, and a docked assistant area on the right.</w:t>
      </w:r>
    </w:p>
    <w:p>
      <w:pPr>
        <w:jc w:val="center"/>
      </w:pPr>
      <w:r>
        <w:drawing>
          <wp:inline xmlns:a="http://schemas.openxmlformats.org/drawingml/2006/main" xmlns:pic="http://schemas.openxmlformats.org/drawingml/2006/picture">
            <wp:extent cx="6355080" cy="3318243"/>
            <wp:docPr id="1" name="Picture 1" descr="Stakeholder mockup of the onboarding operations command center with KPI band, critical, action-required, and warning candidate lists, plus a right-side assistant panel."/>
            <wp:cNvGraphicFramePr>
              <a:graphicFrameLocks noChangeAspect="1"/>
            </wp:cNvGraphicFramePr>
            <a:graphic>
              <a:graphicData uri="http://schemas.openxmlformats.org/drawingml/2006/picture">
                <pic:pic>
                  <pic:nvPicPr>
                    <pic:cNvPr id="0" name="command_center_concept_mockup.png"/>
                    <pic:cNvPicPr/>
                  </pic:nvPicPr>
                  <pic:blipFill>
                    <a:blip r:embed="rId11"/>
                    <a:stretch>
                      <a:fillRect/>
                    </a:stretch>
                  </pic:blipFill>
                  <pic:spPr>
                    <a:xfrm>
                      <a:off x="0" y="0"/>
                      <a:ext cx="6355080" cy="3318243"/>
                    </a:xfrm>
                    <a:prstGeom prst="rect"/>
                  </pic:spPr>
                </pic:pic>
              </a:graphicData>
            </a:graphic>
          </wp:inline>
        </w:drawing>
      </w:r>
    </w:p>
    <w:p>
      <w:pPr>
        <w:pStyle w:val="FigureCaption"/>
        <w:jc w:val="center"/>
      </w:pPr>
      <w:r>
        <w:t>Figure 1. Stakeholder concept mockup supplied during the 21 July 2026 dashboard and agent development meeting. The blue rectangles indicate placement and hierarchy, not final visual design.</w:t>
      </w:r>
    </w:p>
    <w:tbl>
      <w:tblPr>
        <w:tblW w:type="auto" w:w="0"/>
        <w:jc w:val="center"/>
        <w:tblLayout w:type="fixed"/>
        <w:tblLook w:firstColumn="1" w:firstRow="1" w:lastColumn="0" w:lastRow="0" w:noHBand="0" w:noVBand="1" w:val="04A0"/>
        <w:tblBorders>
          <w:top w:val="single" w:sz="4" w:space="0" w:color="B7C9DA"/>
          <w:start w:val="single" w:sz="4" w:space="0" w:color="B7C9DA"/>
          <w:bottom w:val="single" w:sz="4" w:space="0" w:color="B7C9DA"/>
          <w:end w:val="single" w:sz="4" w:space="0" w:color="B7C9DA"/>
          <w:insideH w:val="single" w:sz="4" w:space="0" w:color="B7C9DA"/>
          <w:insideV w:val="single" w:sz="4" w:space="0" w:color="B7C9DA"/>
        </w:tblBorders>
      </w:tblPr>
      <w:tblGrid>
        <w:gridCol w:w="5184"/>
        <w:gridCol w:w="5184"/>
      </w:tblGrid>
      <w:tr>
        <w:trPr>
          <w:tblHeader w:val="true"/>
          <w:cantSplit/>
        </w:trPr>
        <w:tc>
          <w:tcPr>
            <w:tcW w:type="dxa" w:w="2664"/>
            <w:shd w:fill="17365D"/>
            <w:tcMar>
              <w:top w:w="80" w:type="dxa"/>
              <w:start w:w="70" w:type="dxa"/>
              <w:bottom w:w="80" w:type="dxa"/>
              <w:end w:w="70" w:type="dxa"/>
            </w:tcMar>
            <w:vAlign w:val="center"/>
          </w:tcPr>
          <w:p>
            <w:pPr>
              <w:spacing w:after="0"/>
            </w:pPr>
            <w:r>
              <w:rPr>
                <w:b/>
                <w:color w:val="FFFFFF"/>
                <w:sz w:val="16"/>
              </w:rPr>
              <w:t>Mockup area</w:t>
            </w:r>
          </w:p>
        </w:tc>
        <w:tc>
          <w:tcPr>
            <w:tcW w:type="dxa" w:w="7416"/>
            <w:shd w:fill="17365D"/>
            <w:tcMar>
              <w:top w:w="80" w:type="dxa"/>
              <w:start w:w="70" w:type="dxa"/>
              <w:bottom w:w="80" w:type="dxa"/>
              <w:end w:w="70" w:type="dxa"/>
            </w:tcMar>
            <w:vAlign w:val="center"/>
          </w:tcPr>
          <w:p>
            <w:pPr>
              <w:spacing w:after="0"/>
            </w:pPr>
            <w:r>
              <w:rPr>
                <w:b/>
                <w:color w:val="FFFFFF"/>
                <w:sz w:val="16"/>
              </w:rPr>
              <w:t>Required content</w:t>
            </w:r>
          </w:p>
        </w:tc>
      </w:tr>
      <w:tr>
        <w:trPr>
          <w:cantSplit/>
        </w:trPr>
        <w:tc>
          <w:tcPr>
            <w:tcW w:type="dxa" w:w="2664"/>
            <w:tcMar>
              <w:top w:w="65" w:type="dxa"/>
              <w:start w:w="65" w:type="dxa"/>
              <w:bottom w:w="65" w:type="dxa"/>
              <w:end w:w="65" w:type="dxa"/>
            </w:tcMar>
            <w:vAlign w:val="top"/>
          </w:tcPr>
          <w:p>
            <w:pPr>
              <w:spacing w:after="0"/>
            </w:pPr>
            <w:r>
              <w:rPr>
                <w:sz w:val="16"/>
              </w:rPr>
              <w:t>Command-center header</w:t>
            </w:r>
          </w:p>
        </w:tc>
        <w:tc>
          <w:tcPr>
            <w:tcW w:type="dxa" w:w="7416"/>
            <w:tcMar>
              <w:top w:w="65" w:type="dxa"/>
              <w:start w:w="65" w:type="dxa"/>
              <w:bottom w:w="65" w:type="dxa"/>
              <w:end w:w="65" w:type="dxa"/>
            </w:tcMar>
            <w:vAlign w:val="top"/>
          </w:tcPr>
          <w:p>
            <w:pPr>
              <w:spacing w:after="0"/>
            </w:pPr>
            <w:r>
              <w:rPr>
                <w:sz w:val="16"/>
              </w:rPr>
              <w:t>Product title, last refresh, Refresh action, and prototype/synthetic-data label.</w:t>
            </w:r>
          </w:p>
        </w:tc>
      </w:tr>
      <w:tr>
        <w:trPr>
          <w:cantSplit/>
        </w:trPr>
        <w:tc>
          <w:tcPr>
            <w:tcW w:type="dxa" w:w="2664"/>
            <w:shd w:fill="F7FAFC"/>
            <w:tcMar>
              <w:top w:w="65" w:type="dxa"/>
              <w:start w:w="65" w:type="dxa"/>
              <w:bottom w:w="65" w:type="dxa"/>
              <w:end w:w="65" w:type="dxa"/>
            </w:tcMar>
            <w:vAlign w:val="top"/>
          </w:tcPr>
          <w:p>
            <w:pPr>
              <w:spacing w:after="0"/>
            </w:pPr>
            <w:r>
              <w:rPr>
                <w:sz w:val="16"/>
              </w:rPr>
              <w:t>KPI band</w:t>
            </w:r>
          </w:p>
        </w:tc>
        <w:tc>
          <w:tcPr>
            <w:tcW w:type="dxa" w:w="7416"/>
            <w:shd w:fill="F7FAFC"/>
            <w:tcMar>
              <w:top w:w="65" w:type="dxa"/>
              <w:start w:w="65" w:type="dxa"/>
              <w:bottom w:w="65" w:type="dxa"/>
              <w:end w:w="65" w:type="dxa"/>
            </w:tcMar>
            <w:vAlign w:val="top"/>
          </w:tcPr>
          <w:p>
            <w:pPr>
              <w:spacing w:after="0"/>
            </w:pPr>
            <w:r>
              <w:rPr>
                <w:sz w:val="16"/>
              </w:rPr>
              <w:t>A small number of monthly KPI tiles or bars plus counts of candidates close to or expected to miss SLA.</w:t>
            </w:r>
          </w:p>
        </w:tc>
      </w:tr>
      <w:tr>
        <w:trPr>
          <w:cantSplit/>
        </w:trPr>
        <w:tc>
          <w:tcPr>
            <w:tcW w:type="dxa" w:w="2664"/>
            <w:tcMar>
              <w:top w:w="65" w:type="dxa"/>
              <w:start w:w="65" w:type="dxa"/>
              <w:bottom w:w="65" w:type="dxa"/>
              <w:end w:w="65" w:type="dxa"/>
            </w:tcMar>
            <w:vAlign w:val="top"/>
          </w:tcPr>
          <w:p>
            <w:pPr>
              <w:spacing w:after="0"/>
            </w:pPr>
            <w:r>
              <w:rPr>
                <w:sz w:val="16"/>
              </w:rPr>
              <w:t>AI summary for KPIs</w:t>
            </w:r>
          </w:p>
        </w:tc>
        <w:tc>
          <w:tcPr>
            <w:tcW w:type="dxa" w:w="7416"/>
            <w:tcMar>
              <w:top w:w="65" w:type="dxa"/>
              <w:start w:w="65" w:type="dxa"/>
              <w:bottom w:w="65" w:type="dxa"/>
              <w:end w:w="65" w:type="dxa"/>
            </w:tcMar>
            <w:vAlign w:val="top"/>
          </w:tcPr>
          <w:p>
            <w:pPr>
              <w:spacing w:after="0"/>
            </w:pPr>
            <w:r>
              <w:rPr>
                <w:sz w:val="16"/>
              </w:rPr>
              <w:t>One concise narrative explaining the most important current KPI risks and likely drivers.</w:t>
            </w:r>
          </w:p>
        </w:tc>
      </w:tr>
      <w:tr>
        <w:trPr>
          <w:cantSplit/>
        </w:trPr>
        <w:tc>
          <w:tcPr>
            <w:tcW w:type="dxa" w:w="2664"/>
            <w:shd w:fill="F7FAFC"/>
            <w:tcMar>
              <w:top w:w="65" w:type="dxa"/>
              <w:start w:w="65" w:type="dxa"/>
              <w:bottom w:w="65" w:type="dxa"/>
              <w:end w:w="65" w:type="dxa"/>
            </w:tcMar>
            <w:vAlign w:val="top"/>
          </w:tcPr>
          <w:p>
            <w:pPr>
              <w:spacing w:after="0"/>
            </w:pPr>
            <w:r>
              <w:rPr>
                <w:sz w:val="16"/>
              </w:rPr>
              <w:t>Candidates - Critical</w:t>
            </w:r>
          </w:p>
        </w:tc>
        <w:tc>
          <w:tcPr>
            <w:tcW w:type="dxa" w:w="7416"/>
            <w:shd w:fill="F7FAFC"/>
            <w:tcMar>
              <w:top w:w="65" w:type="dxa"/>
              <w:start w:w="65" w:type="dxa"/>
              <w:bottom w:w="65" w:type="dxa"/>
              <w:end w:w="65" w:type="dxa"/>
            </w:tcMar>
            <w:vAlign w:val="top"/>
          </w:tcPr>
          <w:p>
            <w:pPr>
              <w:spacing w:after="0"/>
            </w:pPr>
            <w:r>
              <w:rPr>
                <w:sz w:val="16"/>
              </w:rPr>
              <w:t>Visible list of all critical cases using Candidate, Step, Status, Description, Next Step, and action.</w:t>
            </w:r>
          </w:p>
        </w:tc>
      </w:tr>
      <w:tr>
        <w:trPr>
          <w:cantSplit/>
        </w:trPr>
        <w:tc>
          <w:tcPr>
            <w:tcW w:type="dxa" w:w="2664"/>
            <w:tcMar>
              <w:top w:w="65" w:type="dxa"/>
              <w:start w:w="65" w:type="dxa"/>
              <w:bottom w:w="65" w:type="dxa"/>
              <w:end w:w="65" w:type="dxa"/>
            </w:tcMar>
            <w:vAlign w:val="top"/>
          </w:tcPr>
          <w:p>
            <w:pPr>
              <w:spacing w:after="0"/>
            </w:pPr>
            <w:r>
              <w:rPr>
                <w:sz w:val="16"/>
              </w:rPr>
              <w:t>Candidates - Action Required</w:t>
            </w:r>
          </w:p>
        </w:tc>
        <w:tc>
          <w:tcPr>
            <w:tcW w:type="dxa" w:w="7416"/>
            <w:tcMar>
              <w:top w:w="65" w:type="dxa"/>
              <w:start w:w="65" w:type="dxa"/>
              <w:bottom w:w="65" w:type="dxa"/>
              <w:end w:w="65" w:type="dxa"/>
            </w:tcMar>
            <w:vAlign w:val="top"/>
          </w:tcPr>
          <w:p>
            <w:pPr>
              <w:spacing w:after="0"/>
            </w:pPr>
            <w:r>
              <w:rPr>
                <w:sz w:val="16"/>
              </w:rPr>
              <w:t>Cases waiting on operations or human approval, with a clear action button.</w:t>
            </w:r>
          </w:p>
        </w:tc>
      </w:tr>
      <w:tr>
        <w:trPr>
          <w:cantSplit/>
        </w:trPr>
        <w:tc>
          <w:tcPr>
            <w:tcW w:type="dxa" w:w="2664"/>
            <w:shd w:fill="F7FAFC"/>
            <w:tcMar>
              <w:top w:w="65" w:type="dxa"/>
              <w:start w:w="65" w:type="dxa"/>
              <w:bottom w:w="65" w:type="dxa"/>
              <w:end w:w="65" w:type="dxa"/>
            </w:tcMar>
            <w:vAlign w:val="top"/>
          </w:tcPr>
          <w:p>
            <w:pPr>
              <w:spacing w:after="0"/>
            </w:pPr>
            <w:r>
              <w:rPr>
                <w:sz w:val="16"/>
              </w:rPr>
              <w:t>Candidates - Warning / Flags</w:t>
            </w:r>
          </w:p>
        </w:tc>
        <w:tc>
          <w:tcPr>
            <w:tcW w:type="dxa" w:w="7416"/>
            <w:shd w:fill="F7FAFC"/>
            <w:tcMar>
              <w:top w:w="65" w:type="dxa"/>
              <w:start w:w="65" w:type="dxa"/>
              <w:bottom w:w="65" w:type="dxa"/>
              <w:end w:w="65" w:type="dxa"/>
            </w:tcMar>
            <w:vAlign w:val="top"/>
          </w:tcPr>
          <w:p>
            <w:pPr>
              <w:spacing w:after="0"/>
            </w:pPr>
            <w:r>
              <w:rPr>
                <w:sz w:val="16"/>
              </w:rPr>
              <w:t>Watchlist cases driven by sentiment, communication, stale external tickets, or approaching deadlines.</w:t>
            </w:r>
          </w:p>
        </w:tc>
      </w:tr>
      <w:tr>
        <w:trPr>
          <w:cantSplit/>
        </w:trPr>
        <w:tc>
          <w:tcPr>
            <w:tcW w:type="dxa" w:w="2664"/>
            <w:tcMar>
              <w:top w:w="65" w:type="dxa"/>
              <w:start w:w="65" w:type="dxa"/>
              <w:bottom w:w="65" w:type="dxa"/>
              <w:end w:w="65" w:type="dxa"/>
            </w:tcMar>
            <w:vAlign w:val="top"/>
          </w:tcPr>
          <w:p>
            <w:pPr>
              <w:spacing w:after="0"/>
            </w:pPr>
            <w:r>
              <w:rPr>
                <w:sz w:val="16"/>
              </w:rPr>
              <w:t>Right-side assistant</w:t>
            </w:r>
          </w:p>
        </w:tc>
        <w:tc>
          <w:tcPr>
            <w:tcW w:type="dxa" w:w="7416"/>
            <w:tcMar>
              <w:top w:w="65" w:type="dxa"/>
              <w:start w:w="65" w:type="dxa"/>
              <w:bottom w:w="65" w:type="dxa"/>
              <w:end w:w="65" w:type="dxa"/>
            </w:tcMar>
            <w:vAlign w:val="top"/>
          </w:tcPr>
          <w:p>
            <w:pPr>
              <w:spacing w:after="0"/>
            </w:pPr>
            <w:r>
              <w:rPr>
                <w:sz w:val="16"/>
              </w:rPr>
              <w:t>Persistent/docked panel for candidate-context prompts, deeper analysis, drafted communications, options, and confirmations.</w:t>
            </w:r>
          </w:p>
        </w:tc>
      </w:tr>
    </w:tbl>
    <w:p>
      <w:pPr>
        <w:spacing w:after="0"/>
      </w:pPr>
    </w:p>
    <w:p>
      <w:pPr>
        <w:pStyle w:val="Heading1"/>
      </w:pPr>
      <w:r>
        <w:t>13. Key User Journeys</w:t>
      </w:r>
    </w:p>
    <w:p>
      <w:pPr>
        <w:pStyle w:val="Heading2"/>
      </w:pPr>
      <w:r>
        <w:t>13.1 Critical SLA intervention</w:t>
      </w:r>
    </w:p>
    <w:p>
      <w:pPr>
        <w:pStyle w:val="ListNumber"/>
        <w:spacing w:after="40"/>
      </w:pPr>
      <w:r>
        <w:t>Analyst opens the command center and sees a candidate in the Critical list.</w:t>
      </w:r>
    </w:p>
    <w:p>
      <w:pPr>
        <w:pStyle w:val="ListNumber"/>
        <w:spacing w:after="40"/>
      </w:pPr>
      <w:r>
        <w:t>The row explains that 20 hours of a 24-hour background-initiation SLA have elapsed and required information is still missing.</w:t>
      </w:r>
    </w:p>
    <w:p>
      <w:pPr>
        <w:pStyle w:val="ListNumber"/>
        <w:spacing w:after="40"/>
      </w:pPr>
      <w:r>
        <w:t>The analyst selects Review with Assistant.</w:t>
      </w:r>
    </w:p>
    <w:p>
      <w:pPr>
        <w:pStyle w:val="ListNumber"/>
        <w:spacing w:after="40"/>
      </w:pPr>
      <w:r>
        <w:t>The sidecar opens with a pre-created prompt that includes candidate, process step, SLA, missing data, and recommended action.</w:t>
      </w:r>
    </w:p>
    <w:p>
      <w:pPr>
        <w:pStyle w:val="ListNumber"/>
        <w:spacing w:after="40"/>
      </w:pPr>
      <w:r>
        <w:t>The assistant offers options such as request missing information, initiate the check, or escalate to a human owner.</w:t>
      </w:r>
    </w:p>
    <w:p>
      <w:pPr>
        <w:pStyle w:val="ListNumber"/>
        <w:spacing w:after="40"/>
      </w:pPr>
      <w:r>
        <w:t>For P0, the screen shows the intended interaction. For P1, the chosen action produces a draft or simulated confirmation.</w:t>
      </w:r>
    </w:p>
    <w:p>
      <w:pPr>
        <w:pStyle w:val="Heading2"/>
      </w:pPr>
      <w:r>
        <w:t>13.2 Start-date change</w:t>
      </w:r>
    </w:p>
    <w:p>
      <w:pPr>
        <w:pStyle w:val="ListNumber"/>
        <w:spacing w:after="40"/>
      </w:pPr>
      <w:r>
        <w:t>A candidate appears in Action Required because the current start date is no longer feasible.</w:t>
      </w:r>
    </w:p>
    <w:p>
      <w:pPr>
        <w:pStyle w:val="ListNumber"/>
        <w:spacing w:after="40"/>
      </w:pPr>
      <w:r>
        <w:t>The analyst selects Update start date or Review options.</w:t>
      </w:r>
    </w:p>
    <w:p>
      <w:pPr>
        <w:pStyle w:val="ListNumber"/>
        <w:spacing w:after="40"/>
      </w:pPr>
      <w:r>
        <w:t>A direct workflow may handle a simple update; an assistant path may compare options, draft communications, and request confirmation.</w:t>
      </w:r>
    </w:p>
    <w:p>
      <w:pPr>
        <w:pStyle w:val="ListNumber"/>
        <w:spacing w:after="40"/>
      </w:pPr>
      <w:r>
        <w:t>A future production action would update CRM and SuccessFactors and notify the candidate, hiring manager, and HR. The current prototype only represents or simulates this flow.</w:t>
      </w:r>
    </w:p>
    <w:p>
      <w:pPr>
        <w:pStyle w:val="Heading2"/>
      </w:pPr>
      <w:r>
        <w:t>13.3 Candidate-experience warning</w:t>
      </w:r>
    </w:p>
    <w:p>
      <w:pPr>
        <w:pStyle w:val="ListNumber"/>
        <w:spacing w:after="40"/>
      </w:pPr>
      <w:r>
        <w:t>A candidate appears in Warning / Flags because of high communication volume, unresolved questions, negative sentiment, or a slow background-check vendor.</w:t>
      </w:r>
    </w:p>
    <w:p>
      <w:pPr>
        <w:pStyle w:val="ListNumber"/>
        <w:spacing w:after="40"/>
      </w:pPr>
      <w:r>
        <w:t>The row provides a plain-language explanation and recommends human outreach.</w:t>
      </w:r>
    </w:p>
    <w:p>
      <w:pPr>
        <w:pStyle w:val="ListNumber"/>
        <w:spacing w:after="40"/>
      </w:pPr>
      <w:r>
        <w:t>The assistant summarizes the unresolved topics and drafts a personalized email.</w:t>
      </w:r>
    </w:p>
    <w:p>
      <w:pPr>
        <w:pStyle w:val="ListNumber"/>
        <w:spacing w:after="40"/>
      </w:pPr>
      <w:r>
        <w:t>The operations analyst reviews and approves the message before simulated or future delivery.</w:t>
      </w:r>
    </w:p>
    <w:p>
      <w:pPr>
        <w:pStyle w:val="Heading1"/>
      </w:pPr>
      <w:r>
        <w:t>14. AI and Automation Operating Model</w:t>
      </w:r>
    </w:p>
    <w:tbl>
      <w:tblPr>
        <w:tblW w:type="auto" w:w="0"/>
        <w:jc w:val="center"/>
        <w:tblLayout w:type="fixed"/>
        <w:tblLook w:firstColumn="1" w:firstRow="1" w:lastColumn="0" w:lastRow="0" w:noHBand="0" w:noVBand="1" w:val="04A0"/>
        <w:tblBorders>
          <w:top w:val="single" w:sz="4" w:space="0" w:color="B7C9DA"/>
          <w:start w:val="single" w:sz="4" w:space="0" w:color="B7C9DA"/>
          <w:bottom w:val="single" w:sz="4" w:space="0" w:color="B7C9DA"/>
          <w:end w:val="single" w:sz="4" w:space="0" w:color="B7C9DA"/>
          <w:insideH w:val="single" w:sz="4" w:space="0" w:color="B7C9DA"/>
          <w:insideV w:val="single" w:sz="4" w:space="0" w:color="B7C9DA"/>
        </w:tblBorders>
      </w:tblPr>
      <w:tblGrid>
        <w:gridCol w:w="3456"/>
        <w:gridCol w:w="3456"/>
        <w:gridCol w:w="3456"/>
      </w:tblGrid>
      <w:tr>
        <w:trPr>
          <w:tblHeader w:val="true"/>
          <w:cantSplit/>
        </w:trPr>
        <w:tc>
          <w:tcPr>
            <w:tcW w:type="dxa" w:w="2232"/>
            <w:shd w:fill="17365D"/>
            <w:tcMar>
              <w:top w:w="80" w:type="dxa"/>
              <w:start w:w="70" w:type="dxa"/>
              <w:bottom w:w="80" w:type="dxa"/>
              <w:end w:w="70" w:type="dxa"/>
            </w:tcMar>
            <w:vAlign w:val="center"/>
          </w:tcPr>
          <w:p>
            <w:pPr>
              <w:spacing w:after="0"/>
            </w:pPr>
            <w:r>
              <w:rPr>
                <w:b/>
                <w:color w:val="FFFFFF"/>
                <w:sz w:val="16"/>
              </w:rPr>
              <w:t>Pattern</w:t>
            </w:r>
          </w:p>
        </w:tc>
        <w:tc>
          <w:tcPr>
            <w:tcW w:type="dxa" w:w="4104"/>
            <w:shd w:fill="17365D"/>
            <w:tcMar>
              <w:top w:w="80" w:type="dxa"/>
              <w:start w:w="70" w:type="dxa"/>
              <w:bottom w:w="80" w:type="dxa"/>
              <w:end w:w="70" w:type="dxa"/>
            </w:tcMar>
            <w:vAlign w:val="center"/>
          </w:tcPr>
          <w:p>
            <w:pPr>
              <w:spacing w:after="0"/>
            </w:pPr>
            <w:r>
              <w:rPr>
                <w:b/>
                <w:color w:val="FFFFFF"/>
                <w:sz w:val="16"/>
              </w:rPr>
              <w:t>When to use it</w:t>
            </w:r>
          </w:p>
        </w:tc>
        <w:tc>
          <w:tcPr>
            <w:tcW w:type="dxa" w:w="3744"/>
            <w:shd w:fill="17365D"/>
            <w:tcMar>
              <w:top w:w="80" w:type="dxa"/>
              <w:start w:w="70" w:type="dxa"/>
              <w:bottom w:w="80" w:type="dxa"/>
              <w:end w:w="70" w:type="dxa"/>
            </w:tcMar>
            <w:vAlign w:val="center"/>
          </w:tcPr>
          <w:p>
            <w:pPr>
              <w:spacing w:after="0"/>
            </w:pPr>
            <w:r>
              <w:rPr>
                <w:b/>
                <w:color w:val="FFFFFF"/>
                <w:sz w:val="16"/>
              </w:rPr>
              <w:t>Prototype behavior</w:t>
            </w:r>
          </w:p>
        </w:tc>
      </w:tr>
      <w:tr>
        <w:trPr>
          <w:cantSplit/>
        </w:trPr>
        <w:tc>
          <w:tcPr>
            <w:tcW w:type="dxa" w:w="2232"/>
            <w:tcMar>
              <w:top w:w="65" w:type="dxa"/>
              <w:start w:w="65" w:type="dxa"/>
              <w:bottom w:w="65" w:type="dxa"/>
              <w:end w:w="65" w:type="dxa"/>
            </w:tcMar>
            <w:vAlign w:val="top"/>
          </w:tcPr>
          <w:p>
            <w:pPr>
              <w:spacing w:after="0"/>
            </w:pPr>
            <w:r>
              <w:rPr>
                <w:sz w:val="16"/>
              </w:rPr>
              <w:t>Dashboard-generated insight</w:t>
            </w:r>
          </w:p>
        </w:tc>
        <w:tc>
          <w:tcPr>
            <w:tcW w:type="dxa" w:w="4104"/>
            <w:tcMar>
              <w:top w:w="65" w:type="dxa"/>
              <w:start w:w="65" w:type="dxa"/>
              <w:bottom w:w="65" w:type="dxa"/>
              <w:end w:w="65" w:type="dxa"/>
            </w:tcMar>
            <w:vAlign w:val="top"/>
          </w:tcPr>
          <w:p>
            <w:pPr>
              <w:spacing w:after="0"/>
            </w:pPr>
            <w:r>
              <w:rPr>
                <w:sz w:val="16"/>
              </w:rPr>
              <w:t>Cross-step risk, KPI summary, sentiment/communication pattern, likely SLA miss.</w:t>
            </w:r>
          </w:p>
        </w:tc>
        <w:tc>
          <w:tcPr>
            <w:tcW w:type="dxa" w:w="3744"/>
            <w:tcMar>
              <w:top w:w="65" w:type="dxa"/>
              <w:start w:w="65" w:type="dxa"/>
              <w:bottom w:w="65" w:type="dxa"/>
              <w:end w:w="65" w:type="dxa"/>
            </w:tcMar>
            <w:vAlign w:val="top"/>
          </w:tcPr>
          <w:p>
            <w:pPr>
              <w:spacing w:after="0"/>
            </w:pPr>
            <w:r>
              <w:rPr>
                <w:sz w:val="16"/>
              </w:rPr>
              <w:t>Hardcoded or calculated summary displayed directly on the command center.</w:t>
            </w:r>
          </w:p>
        </w:tc>
      </w:tr>
      <w:tr>
        <w:trPr>
          <w:cantSplit/>
        </w:trPr>
        <w:tc>
          <w:tcPr>
            <w:tcW w:type="dxa" w:w="2232"/>
            <w:shd w:fill="F7FAFC"/>
            <w:tcMar>
              <w:top w:w="65" w:type="dxa"/>
              <w:start w:w="65" w:type="dxa"/>
              <w:bottom w:w="65" w:type="dxa"/>
              <w:end w:w="65" w:type="dxa"/>
            </w:tcMar>
            <w:vAlign w:val="top"/>
          </w:tcPr>
          <w:p>
            <w:pPr>
              <w:spacing w:after="0"/>
            </w:pPr>
            <w:r>
              <w:rPr>
                <w:sz w:val="16"/>
              </w:rPr>
              <w:t>Direct automation</w:t>
            </w:r>
          </w:p>
        </w:tc>
        <w:tc>
          <w:tcPr>
            <w:tcW w:type="dxa" w:w="4104"/>
            <w:shd w:fill="F7FAFC"/>
            <w:tcMar>
              <w:top w:w="65" w:type="dxa"/>
              <w:start w:w="65" w:type="dxa"/>
              <w:bottom w:w="65" w:type="dxa"/>
              <w:end w:w="65" w:type="dxa"/>
            </w:tcMar>
            <w:vAlign w:val="top"/>
          </w:tcPr>
          <w:p>
            <w:pPr>
              <w:spacing w:after="0"/>
            </w:pPr>
            <w:r>
              <w:rPr>
                <w:sz w:val="16"/>
              </w:rPr>
              <w:t>Deterministic task such as initiating a ticket, updating a field, or starting a workflow.</w:t>
            </w:r>
          </w:p>
        </w:tc>
        <w:tc>
          <w:tcPr>
            <w:tcW w:type="dxa" w:w="3744"/>
            <w:shd w:fill="F7FAFC"/>
            <w:tcMar>
              <w:top w:w="65" w:type="dxa"/>
              <w:start w:w="65" w:type="dxa"/>
              <w:bottom w:w="65" w:type="dxa"/>
              <w:end w:w="65" w:type="dxa"/>
            </w:tcMar>
            <w:vAlign w:val="top"/>
          </w:tcPr>
          <w:p>
            <w:pPr>
              <w:spacing w:after="0"/>
            </w:pPr>
            <w:r>
              <w:rPr>
                <w:sz w:val="16"/>
              </w:rPr>
              <w:t>Button and confirmation can be shown; no production execution required.</w:t>
            </w:r>
          </w:p>
        </w:tc>
      </w:tr>
      <w:tr>
        <w:trPr>
          <w:cantSplit/>
        </w:trPr>
        <w:tc>
          <w:tcPr>
            <w:tcW w:type="dxa" w:w="2232"/>
            <w:tcMar>
              <w:top w:w="65" w:type="dxa"/>
              <w:start w:w="65" w:type="dxa"/>
              <w:bottom w:w="65" w:type="dxa"/>
              <w:end w:w="65" w:type="dxa"/>
            </w:tcMar>
            <w:vAlign w:val="top"/>
          </w:tcPr>
          <w:p>
            <w:pPr>
              <w:spacing w:after="0"/>
            </w:pPr>
            <w:r>
              <w:rPr>
                <w:sz w:val="16"/>
              </w:rPr>
              <w:t>Agent-assisted action</w:t>
            </w:r>
          </w:p>
        </w:tc>
        <w:tc>
          <w:tcPr>
            <w:tcW w:type="dxa" w:w="4104"/>
            <w:tcMar>
              <w:top w:w="65" w:type="dxa"/>
              <w:start w:w="65" w:type="dxa"/>
              <w:bottom w:w="65" w:type="dxa"/>
              <w:end w:w="65" w:type="dxa"/>
            </w:tcMar>
            <w:vAlign w:val="top"/>
          </w:tcPr>
          <w:p>
            <w:pPr>
              <w:spacing w:after="0"/>
            </w:pPr>
            <w:r>
              <w:rPr>
                <w:sz w:val="16"/>
              </w:rPr>
              <w:t>Work requiring explanation, option comparison, drafting, or conversational confirmation.</w:t>
            </w:r>
          </w:p>
        </w:tc>
        <w:tc>
          <w:tcPr>
            <w:tcW w:type="dxa" w:w="3744"/>
            <w:tcMar>
              <w:top w:w="65" w:type="dxa"/>
              <w:start w:w="65" w:type="dxa"/>
              <w:bottom w:w="65" w:type="dxa"/>
              <w:end w:w="65" w:type="dxa"/>
            </w:tcMar>
            <w:vAlign w:val="top"/>
          </w:tcPr>
          <w:p>
            <w:pPr>
              <w:spacing w:after="0"/>
            </w:pPr>
            <w:r>
              <w:rPr>
                <w:sz w:val="16"/>
              </w:rPr>
              <w:t>Action opens sidecar with a pre-populated prompt and synthetic responses.</w:t>
            </w:r>
          </w:p>
        </w:tc>
      </w:tr>
      <w:tr>
        <w:trPr>
          <w:cantSplit/>
        </w:trPr>
        <w:tc>
          <w:tcPr>
            <w:tcW w:type="dxa" w:w="2232"/>
            <w:shd w:fill="F7FAFC"/>
            <w:tcMar>
              <w:top w:w="65" w:type="dxa"/>
              <w:start w:w="65" w:type="dxa"/>
              <w:bottom w:w="65" w:type="dxa"/>
              <w:end w:w="65" w:type="dxa"/>
            </w:tcMar>
            <w:vAlign w:val="top"/>
          </w:tcPr>
          <w:p>
            <w:pPr>
              <w:spacing w:after="0"/>
            </w:pPr>
            <w:r>
              <w:rPr>
                <w:sz w:val="16"/>
              </w:rPr>
              <w:t>Human approval</w:t>
            </w:r>
          </w:p>
        </w:tc>
        <w:tc>
          <w:tcPr>
            <w:tcW w:type="dxa" w:w="4104"/>
            <w:shd w:fill="F7FAFC"/>
            <w:tcMar>
              <w:top w:w="65" w:type="dxa"/>
              <w:start w:w="65" w:type="dxa"/>
              <w:bottom w:w="65" w:type="dxa"/>
              <w:end w:w="65" w:type="dxa"/>
            </w:tcMar>
            <w:vAlign w:val="top"/>
          </w:tcPr>
          <w:p>
            <w:pPr>
              <w:spacing w:after="0"/>
            </w:pPr>
            <w:r>
              <w:rPr>
                <w:sz w:val="16"/>
              </w:rPr>
              <w:t>Email send, start-date change, exception escalation, or other consequential action.</w:t>
            </w:r>
          </w:p>
        </w:tc>
        <w:tc>
          <w:tcPr>
            <w:tcW w:type="dxa" w:w="3744"/>
            <w:shd w:fill="F7FAFC"/>
            <w:tcMar>
              <w:top w:w="65" w:type="dxa"/>
              <w:start w:w="65" w:type="dxa"/>
              <w:bottom w:w="65" w:type="dxa"/>
              <w:end w:w="65" w:type="dxa"/>
            </w:tcMar>
            <w:vAlign w:val="top"/>
          </w:tcPr>
          <w:p>
            <w:pPr>
              <w:spacing w:after="0"/>
            </w:pPr>
            <w:r>
              <w:rPr>
                <w:sz w:val="16"/>
              </w:rPr>
              <w:t>Always show review/confirm step in the prototype story.</w:t>
            </w:r>
          </w:p>
        </w:tc>
      </w:tr>
    </w:tbl>
    <w:p>
      <w:pPr>
        <w:spacing w:after="0"/>
      </w:pPr>
    </w:p>
    <w:p>
      <w:r>
        <w:br w:type="page"/>
      </w:r>
    </w:p>
    <w:p>
      <w:pPr>
        <w:pStyle w:val="Heading1"/>
      </w:pPr>
      <w:r>
        <w:t>15. Data and Integration Requirements</w:t>
      </w:r>
    </w:p>
    <w:tbl>
      <w:tblPr>
        <w:tblW w:type="auto" w:w="0"/>
        <w:jc w:val="center"/>
        <w:tblLayout w:type="fixed"/>
        <w:tblLook w:firstColumn="1" w:firstRow="1" w:lastColumn="0" w:lastRow="0" w:noHBand="0" w:noVBand="1" w:val="04A0"/>
        <w:tblBorders>
          <w:top w:val="single" w:sz="4" w:space="0" w:color="B7C9DA"/>
          <w:start w:val="single" w:sz="4" w:space="0" w:color="B7C9DA"/>
          <w:bottom w:val="single" w:sz="4" w:space="0" w:color="B7C9DA"/>
          <w:end w:val="single" w:sz="4" w:space="0" w:color="B7C9DA"/>
          <w:insideH w:val="single" w:sz="4" w:space="0" w:color="B7C9DA"/>
          <w:insideV w:val="single" w:sz="4" w:space="0" w:color="B7C9DA"/>
        </w:tblBorders>
      </w:tblPr>
      <w:tblGrid>
        <w:gridCol w:w="3456"/>
        <w:gridCol w:w="3456"/>
        <w:gridCol w:w="3456"/>
      </w:tblGrid>
      <w:tr>
        <w:trPr>
          <w:tblHeader w:val="true"/>
          <w:cantSplit/>
        </w:trPr>
        <w:tc>
          <w:tcPr>
            <w:tcW w:type="dxa" w:w="2304"/>
            <w:shd w:fill="17365D"/>
            <w:tcMar>
              <w:top w:w="80" w:type="dxa"/>
              <w:start w:w="70" w:type="dxa"/>
              <w:bottom w:w="80" w:type="dxa"/>
              <w:end w:w="70" w:type="dxa"/>
            </w:tcMar>
            <w:vAlign w:val="center"/>
          </w:tcPr>
          <w:p>
            <w:pPr>
              <w:spacing w:after="0"/>
            </w:pPr>
            <w:r>
              <w:rPr>
                <w:b/>
                <w:color w:val="FFFFFF"/>
                <w:sz w:val="16"/>
              </w:rPr>
              <w:t>Potential source</w:t>
            </w:r>
          </w:p>
        </w:tc>
        <w:tc>
          <w:tcPr>
            <w:tcW w:type="dxa" w:w="4104"/>
            <w:shd w:fill="17365D"/>
            <w:tcMar>
              <w:top w:w="80" w:type="dxa"/>
              <w:start w:w="70" w:type="dxa"/>
              <w:bottom w:w="80" w:type="dxa"/>
              <w:end w:w="70" w:type="dxa"/>
            </w:tcMar>
            <w:vAlign w:val="center"/>
          </w:tcPr>
          <w:p>
            <w:pPr>
              <w:spacing w:after="0"/>
            </w:pPr>
            <w:r>
              <w:rPr>
                <w:b/>
                <w:color w:val="FFFFFF"/>
                <w:sz w:val="16"/>
              </w:rPr>
              <w:t>Information</w:t>
            </w:r>
          </w:p>
        </w:tc>
        <w:tc>
          <w:tcPr>
            <w:tcW w:type="dxa" w:w="3671"/>
            <w:shd w:fill="17365D"/>
            <w:tcMar>
              <w:top w:w="80" w:type="dxa"/>
              <w:start w:w="70" w:type="dxa"/>
              <w:bottom w:w="80" w:type="dxa"/>
              <w:end w:w="70" w:type="dxa"/>
            </w:tcMar>
            <w:vAlign w:val="center"/>
          </w:tcPr>
          <w:p>
            <w:pPr>
              <w:spacing w:after="0"/>
            </w:pPr>
            <w:r>
              <w:rPr>
                <w:b/>
                <w:color w:val="FFFFFF"/>
                <w:sz w:val="16"/>
              </w:rPr>
              <w:t>Prototype treatment</w:t>
            </w:r>
          </w:p>
        </w:tc>
      </w:tr>
      <w:tr>
        <w:trPr>
          <w:cantSplit/>
        </w:trPr>
        <w:tc>
          <w:tcPr>
            <w:tcW w:type="dxa" w:w="2304"/>
            <w:tcMar>
              <w:top w:w="65" w:type="dxa"/>
              <w:start w:w="65" w:type="dxa"/>
              <w:bottom w:w="65" w:type="dxa"/>
              <w:end w:w="65" w:type="dxa"/>
            </w:tcMar>
            <w:vAlign w:val="top"/>
          </w:tcPr>
          <w:p>
            <w:pPr>
              <w:spacing w:after="0"/>
            </w:pPr>
            <w:r>
              <w:rPr>
                <w:sz w:val="16"/>
              </w:rPr>
              <w:t>CRM</w:t>
            </w:r>
          </w:p>
        </w:tc>
        <w:tc>
          <w:tcPr>
            <w:tcW w:type="dxa" w:w="4104"/>
            <w:tcMar>
              <w:top w:w="65" w:type="dxa"/>
              <w:start w:w="65" w:type="dxa"/>
              <w:bottom w:w="65" w:type="dxa"/>
              <w:end w:w="65" w:type="dxa"/>
            </w:tcMar>
            <w:vAlign w:val="top"/>
          </w:tcPr>
          <w:p>
            <w:pPr>
              <w:spacing w:after="0"/>
            </w:pPr>
            <w:r>
              <w:rPr>
                <w:sz w:val="16"/>
              </w:rPr>
              <w:t>Candidate case, workflow status, ticket age, assignments, candidate communications.</w:t>
            </w:r>
          </w:p>
        </w:tc>
        <w:tc>
          <w:tcPr>
            <w:tcW w:type="dxa" w:w="3671"/>
            <w:tcMar>
              <w:top w:w="65" w:type="dxa"/>
              <w:start w:w="65" w:type="dxa"/>
              <w:bottom w:w="65" w:type="dxa"/>
              <w:end w:w="65" w:type="dxa"/>
            </w:tcMar>
            <w:vAlign w:val="top"/>
          </w:tcPr>
          <w:p>
            <w:pPr>
              <w:spacing w:after="0"/>
            </w:pPr>
            <w:r>
              <w:rPr>
                <w:sz w:val="16"/>
              </w:rPr>
              <w:t>Synthetic local records; future read/write integration.</w:t>
            </w:r>
          </w:p>
        </w:tc>
      </w:tr>
      <w:tr>
        <w:trPr>
          <w:cantSplit/>
        </w:trPr>
        <w:tc>
          <w:tcPr>
            <w:tcW w:type="dxa" w:w="2304"/>
            <w:shd w:fill="F7FAFC"/>
            <w:tcMar>
              <w:top w:w="65" w:type="dxa"/>
              <w:start w:w="65" w:type="dxa"/>
              <w:bottom w:w="65" w:type="dxa"/>
              <w:end w:w="65" w:type="dxa"/>
            </w:tcMar>
            <w:vAlign w:val="top"/>
          </w:tcPr>
          <w:p>
            <w:pPr>
              <w:spacing w:after="0"/>
            </w:pPr>
            <w:r>
              <w:rPr>
                <w:sz w:val="16"/>
              </w:rPr>
              <w:t>SuccessFactors / MPA</w:t>
            </w:r>
          </w:p>
        </w:tc>
        <w:tc>
          <w:tcPr>
            <w:tcW w:type="dxa" w:w="4104"/>
            <w:shd w:fill="F7FAFC"/>
            <w:tcMar>
              <w:top w:w="65" w:type="dxa"/>
              <w:start w:w="65" w:type="dxa"/>
              <w:bottom w:w="65" w:type="dxa"/>
              <w:end w:w="65" w:type="dxa"/>
            </w:tcMar>
            <w:vAlign w:val="top"/>
          </w:tcPr>
          <w:p>
            <w:pPr>
              <w:spacing w:after="0"/>
            </w:pPr>
            <w:r>
              <w:rPr>
                <w:sz w:val="16"/>
              </w:rPr>
              <w:t>Candidate and employee profile, onboarding milestones, contract, start date, pending-hire status.</w:t>
            </w:r>
          </w:p>
        </w:tc>
        <w:tc>
          <w:tcPr>
            <w:tcW w:type="dxa" w:w="3671"/>
            <w:shd w:fill="F7FAFC"/>
            <w:tcMar>
              <w:top w:w="65" w:type="dxa"/>
              <w:start w:w="65" w:type="dxa"/>
              <w:bottom w:w="65" w:type="dxa"/>
              <w:end w:w="65" w:type="dxa"/>
            </w:tcMar>
            <w:vAlign w:val="top"/>
          </w:tcPr>
          <w:p>
            <w:pPr>
              <w:spacing w:after="0"/>
            </w:pPr>
            <w:r>
              <w:rPr>
                <w:sz w:val="16"/>
              </w:rPr>
              <w:t>Synthetic local records; future read/write integration.</w:t>
            </w:r>
          </w:p>
        </w:tc>
      </w:tr>
      <w:tr>
        <w:trPr>
          <w:cantSplit/>
        </w:trPr>
        <w:tc>
          <w:tcPr>
            <w:tcW w:type="dxa" w:w="2304"/>
            <w:tcMar>
              <w:top w:w="65" w:type="dxa"/>
              <w:start w:w="65" w:type="dxa"/>
              <w:bottom w:w="65" w:type="dxa"/>
              <w:end w:w="65" w:type="dxa"/>
            </w:tcMar>
            <w:vAlign w:val="top"/>
          </w:tcPr>
          <w:p>
            <w:pPr>
              <w:spacing w:after="0"/>
            </w:pPr>
            <w:r>
              <w:rPr>
                <w:sz w:val="16"/>
              </w:rPr>
              <w:t>HR data lake</w:t>
            </w:r>
          </w:p>
        </w:tc>
        <w:tc>
          <w:tcPr>
            <w:tcW w:type="dxa" w:w="4104"/>
            <w:tcMar>
              <w:top w:w="65" w:type="dxa"/>
              <w:start w:w="65" w:type="dxa"/>
              <w:bottom w:w="65" w:type="dxa"/>
              <w:end w:w="65" w:type="dxa"/>
            </w:tcMar>
            <w:vAlign w:val="top"/>
          </w:tcPr>
          <w:p>
            <w:pPr>
              <w:spacing w:after="0"/>
            </w:pPr>
            <w:r>
              <w:rPr>
                <w:sz w:val="16"/>
              </w:rPr>
              <w:t>Consolidated process and analytics data.</w:t>
            </w:r>
          </w:p>
        </w:tc>
        <w:tc>
          <w:tcPr>
            <w:tcW w:type="dxa" w:w="3671"/>
            <w:tcMar>
              <w:top w:w="65" w:type="dxa"/>
              <w:start w:w="65" w:type="dxa"/>
              <w:bottom w:w="65" w:type="dxa"/>
              <w:end w:w="65" w:type="dxa"/>
            </w:tcMar>
            <w:vAlign w:val="top"/>
          </w:tcPr>
          <w:p>
            <w:pPr>
              <w:spacing w:after="0"/>
            </w:pPr>
            <w:r>
              <w:rPr>
                <w:sz w:val="16"/>
              </w:rPr>
              <w:t>Not required for P0/P1.</w:t>
            </w:r>
          </w:p>
        </w:tc>
      </w:tr>
      <w:tr>
        <w:trPr>
          <w:cantSplit/>
        </w:trPr>
        <w:tc>
          <w:tcPr>
            <w:tcW w:type="dxa" w:w="2304"/>
            <w:shd w:fill="F7FAFC"/>
            <w:tcMar>
              <w:top w:w="65" w:type="dxa"/>
              <w:start w:w="65" w:type="dxa"/>
              <w:bottom w:w="65" w:type="dxa"/>
              <w:end w:w="65" w:type="dxa"/>
            </w:tcMar>
            <w:vAlign w:val="top"/>
          </w:tcPr>
          <w:p>
            <w:pPr>
              <w:spacing w:after="0"/>
            </w:pPr>
            <w:r>
              <w:rPr>
                <w:sz w:val="16"/>
              </w:rPr>
              <w:t>Vendor and department systems</w:t>
            </w:r>
          </w:p>
        </w:tc>
        <w:tc>
          <w:tcPr>
            <w:tcW w:type="dxa" w:w="4104"/>
            <w:shd w:fill="F7FAFC"/>
            <w:tcMar>
              <w:top w:w="65" w:type="dxa"/>
              <w:start w:w="65" w:type="dxa"/>
              <w:bottom w:w="65" w:type="dxa"/>
              <w:end w:w="65" w:type="dxa"/>
            </w:tcMar>
            <w:vAlign w:val="top"/>
          </w:tcPr>
          <w:p>
            <w:pPr>
              <w:spacing w:after="0"/>
            </w:pPr>
            <w:r>
              <w:rPr>
                <w:sz w:val="16"/>
              </w:rPr>
              <w:t>Background checks, immigration, payroll, benefits, facilities, ITSM, equipment, accounts.</w:t>
            </w:r>
          </w:p>
        </w:tc>
        <w:tc>
          <w:tcPr>
            <w:tcW w:type="dxa" w:w="3671"/>
            <w:shd w:fill="F7FAFC"/>
            <w:tcMar>
              <w:top w:w="65" w:type="dxa"/>
              <w:start w:w="65" w:type="dxa"/>
              <w:bottom w:w="65" w:type="dxa"/>
              <w:end w:w="65" w:type="dxa"/>
            </w:tcMar>
            <w:vAlign w:val="top"/>
          </w:tcPr>
          <w:p>
            <w:pPr>
              <w:spacing w:after="0"/>
            </w:pPr>
            <w:r>
              <w:rPr>
                <w:sz w:val="16"/>
              </w:rPr>
              <w:t>Synthetic ticket/status records.</w:t>
            </w:r>
          </w:p>
        </w:tc>
      </w:tr>
      <w:tr>
        <w:trPr>
          <w:cantSplit/>
        </w:trPr>
        <w:tc>
          <w:tcPr>
            <w:tcW w:type="dxa" w:w="2304"/>
            <w:tcMar>
              <w:top w:w="65" w:type="dxa"/>
              <w:start w:w="65" w:type="dxa"/>
              <w:bottom w:w="65" w:type="dxa"/>
              <w:end w:w="65" w:type="dxa"/>
            </w:tcMar>
            <w:vAlign w:val="top"/>
          </w:tcPr>
          <w:p>
            <w:pPr>
              <w:spacing w:after="0"/>
            </w:pPr>
            <w:r>
              <w:rPr>
                <w:sz w:val="16"/>
              </w:rPr>
              <w:t>Email/chat logs</w:t>
            </w:r>
          </w:p>
        </w:tc>
        <w:tc>
          <w:tcPr>
            <w:tcW w:type="dxa" w:w="4104"/>
            <w:tcMar>
              <w:top w:w="65" w:type="dxa"/>
              <w:start w:w="65" w:type="dxa"/>
              <w:bottom w:w="65" w:type="dxa"/>
              <w:end w:w="65" w:type="dxa"/>
            </w:tcMar>
            <w:vAlign w:val="top"/>
          </w:tcPr>
          <w:p>
            <w:pPr>
              <w:spacing w:after="0"/>
            </w:pPr>
            <w:r>
              <w:rPr>
                <w:sz w:val="16"/>
              </w:rPr>
              <w:t>Communication count, last activity, unresolved questions, sentiment.</w:t>
            </w:r>
          </w:p>
        </w:tc>
        <w:tc>
          <w:tcPr>
            <w:tcW w:type="dxa" w:w="3671"/>
            <w:tcMar>
              <w:top w:w="65" w:type="dxa"/>
              <w:start w:w="65" w:type="dxa"/>
              <w:bottom w:w="65" w:type="dxa"/>
              <w:end w:w="65" w:type="dxa"/>
            </w:tcMar>
            <w:vAlign w:val="top"/>
          </w:tcPr>
          <w:p>
            <w:pPr>
              <w:spacing w:after="0"/>
            </w:pPr>
            <w:r>
              <w:rPr>
                <w:sz w:val="16"/>
              </w:rPr>
              <w:t>Hardcoded summaries; no real message content.</w:t>
            </w:r>
          </w:p>
        </w:tc>
      </w:tr>
      <w:tr>
        <w:trPr>
          <w:cantSplit/>
        </w:trPr>
        <w:tc>
          <w:tcPr>
            <w:tcW w:type="dxa" w:w="2304"/>
            <w:shd w:fill="F7FAFC"/>
            <w:tcMar>
              <w:top w:w="65" w:type="dxa"/>
              <w:start w:w="65" w:type="dxa"/>
              <w:bottom w:w="65" w:type="dxa"/>
              <w:end w:w="65" w:type="dxa"/>
            </w:tcMar>
            <w:vAlign w:val="top"/>
          </w:tcPr>
          <w:p>
            <w:pPr>
              <w:spacing w:after="0"/>
            </w:pPr>
            <w:r>
              <w:rPr>
                <w:sz w:val="16"/>
              </w:rPr>
              <w:t>KPI definitions</w:t>
            </w:r>
          </w:p>
        </w:tc>
        <w:tc>
          <w:tcPr>
            <w:tcW w:type="dxa" w:w="4104"/>
            <w:shd w:fill="F7FAFC"/>
            <w:tcMar>
              <w:top w:w="65" w:type="dxa"/>
              <w:start w:w="65" w:type="dxa"/>
              <w:bottom w:w="65" w:type="dxa"/>
              <w:end w:w="65" w:type="dxa"/>
            </w:tcMar>
            <w:vAlign w:val="top"/>
          </w:tcPr>
          <w:p>
            <w:pPr>
              <w:spacing w:after="0"/>
            </w:pPr>
            <w:r>
              <w:rPr>
                <w:sz w:val="16"/>
              </w:rPr>
              <w:t>SLA window, target, current performance, aging and projected miss count.</w:t>
            </w:r>
          </w:p>
        </w:tc>
        <w:tc>
          <w:tcPr>
            <w:tcW w:type="dxa" w:w="3671"/>
            <w:shd w:fill="F7FAFC"/>
            <w:tcMar>
              <w:top w:w="65" w:type="dxa"/>
              <w:start w:w="65" w:type="dxa"/>
              <w:bottom w:w="65" w:type="dxa"/>
              <w:end w:w="65" w:type="dxa"/>
            </w:tcMar>
            <w:vAlign w:val="top"/>
          </w:tcPr>
          <w:p>
            <w:pPr>
              <w:spacing w:after="0"/>
            </w:pPr>
            <w:r>
              <w:rPr>
                <w:sz w:val="16"/>
              </w:rPr>
              <w:t>Seeded local configuration based on supplied KPI worksheet.</w:t>
            </w:r>
          </w:p>
        </w:tc>
      </w:tr>
    </w:tbl>
    <w:p>
      <w:pPr>
        <w:spacing w:after="0"/>
      </w:pPr>
    </w:p>
    <w:p>
      <w:pPr>
        <w:pStyle w:val="Heading1"/>
      </w:pPr>
      <w:r>
        <w:t>16. Nonfunctional Requirements</w:t>
      </w:r>
    </w:p>
    <w:tbl>
      <w:tblPr>
        <w:tblW w:type="auto" w:w="0"/>
        <w:jc w:val="center"/>
        <w:tblLayout w:type="fixed"/>
        <w:tblLook w:firstColumn="1" w:firstRow="1" w:lastColumn="0" w:lastRow="0" w:noHBand="0" w:noVBand="1" w:val="04A0"/>
        <w:tblBorders>
          <w:top w:val="single" w:sz="4" w:space="0" w:color="B7C9DA"/>
          <w:start w:val="single" w:sz="4" w:space="0" w:color="B7C9DA"/>
          <w:bottom w:val="single" w:sz="4" w:space="0" w:color="B7C9DA"/>
          <w:end w:val="single" w:sz="4" w:space="0" w:color="B7C9DA"/>
          <w:insideH w:val="single" w:sz="4" w:space="0" w:color="B7C9DA"/>
          <w:insideV w:val="single" w:sz="4" w:space="0" w:color="B7C9DA"/>
        </w:tblBorders>
      </w:tblPr>
      <w:tblGrid>
        <w:gridCol w:w="3456"/>
        <w:gridCol w:w="3456"/>
        <w:gridCol w:w="3456"/>
      </w:tblGrid>
      <w:tr>
        <w:trPr>
          <w:tblHeader w:val="true"/>
          <w:cantSplit/>
        </w:trPr>
        <w:tc>
          <w:tcPr>
            <w:tcW w:type="dxa" w:w="1080"/>
            <w:shd w:fill="17365D"/>
            <w:tcMar>
              <w:top w:w="80" w:type="dxa"/>
              <w:start w:w="70" w:type="dxa"/>
              <w:bottom w:w="80" w:type="dxa"/>
              <w:end w:w="70" w:type="dxa"/>
            </w:tcMar>
            <w:vAlign w:val="center"/>
          </w:tcPr>
          <w:p>
            <w:pPr>
              <w:spacing w:after="0"/>
            </w:pPr>
            <w:r>
              <w:rPr>
                <w:b/>
                <w:color w:val="FFFFFF"/>
                <w:sz w:val="16"/>
              </w:rPr>
              <w:t>ID</w:t>
            </w:r>
          </w:p>
        </w:tc>
        <w:tc>
          <w:tcPr>
            <w:tcW w:type="dxa" w:w="1800"/>
            <w:shd w:fill="17365D"/>
            <w:tcMar>
              <w:top w:w="80" w:type="dxa"/>
              <w:start w:w="70" w:type="dxa"/>
              <w:bottom w:w="80" w:type="dxa"/>
              <w:end w:w="70" w:type="dxa"/>
            </w:tcMar>
            <w:vAlign w:val="center"/>
          </w:tcPr>
          <w:p>
            <w:pPr>
              <w:spacing w:after="0"/>
            </w:pPr>
            <w:r>
              <w:rPr>
                <w:b/>
                <w:color w:val="FFFFFF"/>
                <w:sz w:val="16"/>
              </w:rPr>
              <w:t>Area</w:t>
            </w:r>
          </w:p>
        </w:tc>
        <w:tc>
          <w:tcPr>
            <w:tcW w:type="dxa" w:w="7200"/>
            <w:shd w:fill="17365D"/>
            <w:tcMar>
              <w:top w:w="80" w:type="dxa"/>
              <w:start w:w="70" w:type="dxa"/>
              <w:bottom w:w="80" w:type="dxa"/>
              <w:end w:w="70" w:type="dxa"/>
            </w:tcMar>
            <w:vAlign w:val="center"/>
          </w:tcPr>
          <w:p>
            <w:pPr>
              <w:spacing w:after="0"/>
            </w:pPr>
            <w:r>
              <w:rPr>
                <w:b/>
                <w:color w:val="FFFFFF"/>
                <w:sz w:val="16"/>
              </w:rPr>
              <w:t>Requirement</w:t>
            </w:r>
          </w:p>
        </w:tc>
      </w:tr>
      <w:tr>
        <w:trPr>
          <w:cantSplit/>
        </w:trPr>
        <w:tc>
          <w:tcPr>
            <w:tcW w:type="dxa" w:w="1080"/>
            <w:tcMar>
              <w:top w:w="65" w:type="dxa"/>
              <w:start w:w="65" w:type="dxa"/>
              <w:bottom w:w="65" w:type="dxa"/>
              <w:end w:w="65" w:type="dxa"/>
            </w:tcMar>
            <w:vAlign w:val="top"/>
          </w:tcPr>
          <w:p>
            <w:pPr>
              <w:spacing w:after="0"/>
            </w:pPr>
            <w:r>
              <w:rPr>
                <w:sz w:val="16"/>
              </w:rPr>
              <w:t>NFR-01</w:t>
            </w:r>
          </w:p>
        </w:tc>
        <w:tc>
          <w:tcPr>
            <w:tcW w:type="dxa" w:w="1800"/>
            <w:tcMar>
              <w:top w:w="65" w:type="dxa"/>
              <w:start w:w="65" w:type="dxa"/>
              <w:bottom w:w="65" w:type="dxa"/>
              <w:end w:w="65" w:type="dxa"/>
            </w:tcMar>
            <w:vAlign w:val="top"/>
          </w:tcPr>
          <w:p>
            <w:pPr>
              <w:spacing w:after="0"/>
            </w:pPr>
            <w:r>
              <w:rPr>
                <w:sz w:val="16"/>
              </w:rPr>
              <w:t>Presentation</w:t>
            </w:r>
          </w:p>
        </w:tc>
        <w:tc>
          <w:tcPr>
            <w:tcW w:type="dxa" w:w="7200"/>
            <w:tcMar>
              <w:top w:w="65" w:type="dxa"/>
              <w:start w:w="65" w:type="dxa"/>
              <w:bottom w:w="65" w:type="dxa"/>
              <w:end w:w="65" w:type="dxa"/>
            </w:tcMar>
            <w:vAlign w:val="top"/>
          </w:tcPr>
          <w:p>
            <w:pPr>
              <w:spacing w:after="0"/>
            </w:pPr>
            <w:r>
              <w:rPr>
                <w:sz w:val="16"/>
              </w:rPr>
              <w:t>P0 must render cleanly at 1440 x 900 and be suitable for a single-slide screenshot.</w:t>
            </w:r>
          </w:p>
        </w:tc>
      </w:tr>
      <w:tr>
        <w:trPr>
          <w:cantSplit/>
        </w:trPr>
        <w:tc>
          <w:tcPr>
            <w:tcW w:type="dxa" w:w="1080"/>
            <w:shd w:fill="F7FAFC"/>
            <w:tcMar>
              <w:top w:w="65" w:type="dxa"/>
              <w:start w:w="65" w:type="dxa"/>
              <w:bottom w:w="65" w:type="dxa"/>
              <w:end w:w="65" w:type="dxa"/>
            </w:tcMar>
            <w:vAlign w:val="top"/>
          </w:tcPr>
          <w:p>
            <w:pPr>
              <w:spacing w:after="0"/>
            </w:pPr>
            <w:r>
              <w:rPr>
                <w:sz w:val="16"/>
              </w:rPr>
              <w:t>NFR-02</w:t>
            </w:r>
          </w:p>
        </w:tc>
        <w:tc>
          <w:tcPr>
            <w:tcW w:type="dxa" w:w="1800"/>
            <w:shd w:fill="F7FAFC"/>
            <w:tcMar>
              <w:top w:w="65" w:type="dxa"/>
              <w:start w:w="65" w:type="dxa"/>
              <w:bottom w:w="65" w:type="dxa"/>
              <w:end w:w="65" w:type="dxa"/>
            </w:tcMar>
            <w:vAlign w:val="top"/>
          </w:tcPr>
          <w:p>
            <w:pPr>
              <w:spacing w:after="0"/>
            </w:pPr>
            <w:r>
              <w:rPr>
                <w:sz w:val="16"/>
              </w:rPr>
              <w:t>Performance</w:t>
            </w:r>
          </w:p>
        </w:tc>
        <w:tc>
          <w:tcPr>
            <w:tcW w:type="dxa" w:w="7200"/>
            <w:shd w:fill="F7FAFC"/>
            <w:tcMar>
              <w:top w:w="65" w:type="dxa"/>
              <w:start w:w="65" w:type="dxa"/>
              <w:bottom w:w="65" w:type="dxa"/>
              <w:end w:w="65" w:type="dxa"/>
            </w:tcMar>
            <w:vAlign w:val="top"/>
          </w:tcPr>
          <w:p>
            <w:pPr>
              <w:spacing w:after="0"/>
            </w:pPr>
            <w:r>
              <w:rPr>
                <w:sz w:val="16"/>
              </w:rPr>
              <w:t>Local mock-data screen should become interactive within approximately 2 seconds on a standard laptop.</w:t>
            </w:r>
          </w:p>
        </w:tc>
      </w:tr>
      <w:tr>
        <w:trPr>
          <w:cantSplit/>
        </w:trPr>
        <w:tc>
          <w:tcPr>
            <w:tcW w:type="dxa" w:w="1080"/>
            <w:tcMar>
              <w:top w:w="65" w:type="dxa"/>
              <w:start w:w="65" w:type="dxa"/>
              <w:bottom w:w="65" w:type="dxa"/>
              <w:end w:w="65" w:type="dxa"/>
            </w:tcMar>
            <w:vAlign w:val="top"/>
          </w:tcPr>
          <w:p>
            <w:pPr>
              <w:spacing w:after="0"/>
            </w:pPr>
            <w:r>
              <w:rPr>
                <w:sz w:val="16"/>
              </w:rPr>
              <w:t>NFR-03</w:t>
            </w:r>
          </w:p>
        </w:tc>
        <w:tc>
          <w:tcPr>
            <w:tcW w:type="dxa" w:w="1800"/>
            <w:tcMar>
              <w:top w:w="65" w:type="dxa"/>
              <w:start w:w="65" w:type="dxa"/>
              <w:bottom w:w="65" w:type="dxa"/>
              <w:end w:w="65" w:type="dxa"/>
            </w:tcMar>
            <w:vAlign w:val="top"/>
          </w:tcPr>
          <w:p>
            <w:pPr>
              <w:spacing w:after="0"/>
            </w:pPr>
            <w:r>
              <w:rPr>
                <w:sz w:val="16"/>
              </w:rPr>
              <w:t>Accessibility</w:t>
            </w:r>
          </w:p>
        </w:tc>
        <w:tc>
          <w:tcPr>
            <w:tcW w:type="dxa" w:w="7200"/>
            <w:tcMar>
              <w:top w:w="65" w:type="dxa"/>
              <w:start w:w="65" w:type="dxa"/>
              <w:bottom w:w="65" w:type="dxa"/>
              <w:end w:w="65" w:type="dxa"/>
            </w:tcMar>
            <w:vAlign w:val="top"/>
          </w:tcPr>
          <w:p>
            <w:pPr>
              <w:spacing w:after="0"/>
            </w:pPr>
            <w:r>
              <w:rPr>
                <w:sz w:val="16"/>
              </w:rPr>
              <w:t>Keyboard-accessible controls, visible focus, semantic headings/tables, sufficient contrast, and text/icons in addition to color.</w:t>
            </w:r>
          </w:p>
        </w:tc>
      </w:tr>
      <w:tr>
        <w:trPr>
          <w:cantSplit/>
        </w:trPr>
        <w:tc>
          <w:tcPr>
            <w:tcW w:type="dxa" w:w="1080"/>
            <w:shd w:fill="F7FAFC"/>
            <w:tcMar>
              <w:top w:w="65" w:type="dxa"/>
              <w:start w:w="65" w:type="dxa"/>
              <w:bottom w:w="65" w:type="dxa"/>
              <w:end w:w="65" w:type="dxa"/>
            </w:tcMar>
            <w:vAlign w:val="top"/>
          </w:tcPr>
          <w:p>
            <w:pPr>
              <w:spacing w:after="0"/>
            </w:pPr>
            <w:r>
              <w:rPr>
                <w:sz w:val="16"/>
              </w:rPr>
              <w:t>NFR-04</w:t>
            </w:r>
          </w:p>
        </w:tc>
        <w:tc>
          <w:tcPr>
            <w:tcW w:type="dxa" w:w="1800"/>
            <w:shd w:fill="F7FAFC"/>
            <w:tcMar>
              <w:top w:w="65" w:type="dxa"/>
              <w:start w:w="65" w:type="dxa"/>
              <w:bottom w:w="65" w:type="dxa"/>
              <w:end w:w="65" w:type="dxa"/>
            </w:tcMar>
            <w:vAlign w:val="top"/>
          </w:tcPr>
          <w:p>
            <w:pPr>
              <w:spacing w:after="0"/>
            </w:pPr>
            <w:r>
              <w:rPr>
                <w:sz w:val="16"/>
              </w:rPr>
              <w:t>Privacy</w:t>
            </w:r>
          </w:p>
        </w:tc>
        <w:tc>
          <w:tcPr>
            <w:tcW w:type="dxa" w:w="7200"/>
            <w:shd w:fill="F7FAFC"/>
            <w:tcMar>
              <w:top w:w="65" w:type="dxa"/>
              <w:start w:w="65" w:type="dxa"/>
              <w:bottom w:w="65" w:type="dxa"/>
              <w:end w:w="65" w:type="dxa"/>
            </w:tcMar>
            <w:vAlign w:val="top"/>
          </w:tcPr>
          <w:p>
            <w:pPr>
              <w:spacing w:after="0"/>
            </w:pPr>
            <w:r>
              <w:rPr>
                <w:sz w:val="16"/>
              </w:rPr>
              <w:t>Use fictional names, dates, tickets, and communications only; display a visible synthetic-data label.</w:t>
            </w:r>
          </w:p>
        </w:tc>
      </w:tr>
      <w:tr>
        <w:trPr>
          <w:cantSplit/>
        </w:trPr>
        <w:tc>
          <w:tcPr>
            <w:tcW w:type="dxa" w:w="1080"/>
            <w:tcMar>
              <w:top w:w="65" w:type="dxa"/>
              <w:start w:w="65" w:type="dxa"/>
              <w:bottom w:w="65" w:type="dxa"/>
              <w:end w:w="65" w:type="dxa"/>
            </w:tcMar>
            <w:vAlign w:val="top"/>
          </w:tcPr>
          <w:p>
            <w:pPr>
              <w:spacing w:after="0"/>
            </w:pPr>
            <w:r>
              <w:rPr>
                <w:sz w:val="16"/>
              </w:rPr>
              <w:t>NFR-05</w:t>
            </w:r>
          </w:p>
        </w:tc>
        <w:tc>
          <w:tcPr>
            <w:tcW w:type="dxa" w:w="1800"/>
            <w:tcMar>
              <w:top w:w="65" w:type="dxa"/>
              <w:start w:w="65" w:type="dxa"/>
              <w:bottom w:w="65" w:type="dxa"/>
              <w:end w:w="65" w:type="dxa"/>
            </w:tcMar>
            <w:vAlign w:val="top"/>
          </w:tcPr>
          <w:p>
            <w:pPr>
              <w:spacing w:after="0"/>
            </w:pPr>
            <w:r>
              <w:rPr>
                <w:sz w:val="16"/>
              </w:rPr>
              <w:t>Security</w:t>
            </w:r>
          </w:p>
        </w:tc>
        <w:tc>
          <w:tcPr>
            <w:tcW w:type="dxa" w:w="7200"/>
            <w:tcMar>
              <w:top w:w="65" w:type="dxa"/>
              <w:start w:w="65" w:type="dxa"/>
              <w:bottom w:w="65" w:type="dxa"/>
              <w:end w:w="65" w:type="dxa"/>
            </w:tcMar>
            <w:vAlign w:val="top"/>
          </w:tcPr>
          <w:p>
            <w:pPr>
              <w:spacing w:after="0"/>
            </w:pPr>
            <w:r>
              <w:rPr>
                <w:sz w:val="16"/>
              </w:rPr>
              <w:t>No credentials, secrets, production URLs, real PII, or hidden integrations in the repository.</w:t>
            </w:r>
          </w:p>
        </w:tc>
      </w:tr>
      <w:tr>
        <w:trPr>
          <w:cantSplit/>
        </w:trPr>
        <w:tc>
          <w:tcPr>
            <w:tcW w:type="dxa" w:w="1080"/>
            <w:shd w:fill="F7FAFC"/>
            <w:tcMar>
              <w:top w:w="65" w:type="dxa"/>
              <w:start w:w="65" w:type="dxa"/>
              <w:bottom w:w="65" w:type="dxa"/>
              <w:end w:w="65" w:type="dxa"/>
            </w:tcMar>
            <w:vAlign w:val="top"/>
          </w:tcPr>
          <w:p>
            <w:pPr>
              <w:spacing w:after="0"/>
            </w:pPr>
            <w:r>
              <w:rPr>
                <w:sz w:val="16"/>
              </w:rPr>
              <w:t>NFR-06</w:t>
            </w:r>
          </w:p>
        </w:tc>
        <w:tc>
          <w:tcPr>
            <w:tcW w:type="dxa" w:w="1800"/>
            <w:shd w:fill="F7FAFC"/>
            <w:tcMar>
              <w:top w:w="65" w:type="dxa"/>
              <w:start w:w="65" w:type="dxa"/>
              <w:bottom w:w="65" w:type="dxa"/>
              <w:end w:w="65" w:type="dxa"/>
            </w:tcMar>
            <w:vAlign w:val="top"/>
          </w:tcPr>
          <w:p>
            <w:pPr>
              <w:spacing w:after="0"/>
            </w:pPr>
            <w:r>
              <w:rPr>
                <w:sz w:val="16"/>
              </w:rPr>
              <w:t>Maintainability</w:t>
            </w:r>
          </w:p>
        </w:tc>
        <w:tc>
          <w:tcPr>
            <w:tcW w:type="dxa" w:w="7200"/>
            <w:shd w:fill="F7FAFC"/>
            <w:tcMar>
              <w:top w:w="65" w:type="dxa"/>
              <w:start w:w="65" w:type="dxa"/>
              <w:bottom w:w="65" w:type="dxa"/>
              <w:end w:w="65" w:type="dxa"/>
            </w:tcMar>
            <w:vAlign w:val="top"/>
          </w:tcPr>
          <w:p>
            <w:pPr>
              <w:spacing w:after="0"/>
            </w:pPr>
            <w:r>
              <w:rPr>
                <w:sz w:val="16"/>
              </w:rPr>
              <w:t>Separate UI, domain data, mock scenarios, rules, and future service interfaces.</w:t>
            </w:r>
          </w:p>
        </w:tc>
      </w:tr>
      <w:tr>
        <w:trPr>
          <w:cantSplit/>
        </w:trPr>
        <w:tc>
          <w:tcPr>
            <w:tcW w:type="dxa" w:w="1080"/>
            <w:tcMar>
              <w:top w:w="65" w:type="dxa"/>
              <w:start w:w="65" w:type="dxa"/>
              <w:bottom w:w="65" w:type="dxa"/>
              <w:end w:w="65" w:type="dxa"/>
            </w:tcMar>
            <w:vAlign w:val="top"/>
          </w:tcPr>
          <w:p>
            <w:pPr>
              <w:spacing w:after="0"/>
            </w:pPr>
            <w:r>
              <w:rPr>
                <w:sz w:val="16"/>
              </w:rPr>
              <w:t>NFR-07</w:t>
            </w:r>
          </w:p>
        </w:tc>
        <w:tc>
          <w:tcPr>
            <w:tcW w:type="dxa" w:w="1800"/>
            <w:tcMar>
              <w:top w:w="65" w:type="dxa"/>
              <w:start w:w="65" w:type="dxa"/>
              <w:bottom w:w="65" w:type="dxa"/>
              <w:end w:w="65" w:type="dxa"/>
            </w:tcMar>
            <w:vAlign w:val="top"/>
          </w:tcPr>
          <w:p>
            <w:pPr>
              <w:spacing w:after="0"/>
            </w:pPr>
            <w:r>
              <w:rPr>
                <w:sz w:val="16"/>
              </w:rPr>
              <w:t>Reliability</w:t>
            </w:r>
          </w:p>
        </w:tc>
        <w:tc>
          <w:tcPr>
            <w:tcW w:type="dxa" w:w="7200"/>
            <w:tcMar>
              <w:top w:w="65" w:type="dxa"/>
              <w:start w:w="65" w:type="dxa"/>
              <w:bottom w:w="65" w:type="dxa"/>
              <w:end w:w="65" w:type="dxa"/>
            </w:tcMar>
            <w:vAlign w:val="top"/>
          </w:tcPr>
          <w:p>
            <w:pPr>
              <w:spacing w:after="0"/>
            </w:pPr>
            <w:r>
              <w:rPr>
                <w:sz w:val="16"/>
              </w:rPr>
              <w:t>The screenshot and controlled demo state must be deterministic and not depend on random data.</w:t>
            </w:r>
          </w:p>
        </w:tc>
      </w:tr>
      <w:tr>
        <w:trPr>
          <w:cantSplit/>
        </w:trPr>
        <w:tc>
          <w:tcPr>
            <w:tcW w:type="dxa" w:w="1080"/>
            <w:shd w:fill="F7FAFC"/>
            <w:tcMar>
              <w:top w:w="65" w:type="dxa"/>
              <w:start w:w="65" w:type="dxa"/>
              <w:bottom w:w="65" w:type="dxa"/>
              <w:end w:w="65" w:type="dxa"/>
            </w:tcMar>
            <w:vAlign w:val="top"/>
          </w:tcPr>
          <w:p>
            <w:pPr>
              <w:spacing w:after="0"/>
            </w:pPr>
            <w:r>
              <w:rPr>
                <w:sz w:val="16"/>
              </w:rPr>
              <w:t>NFR-08</w:t>
            </w:r>
          </w:p>
        </w:tc>
        <w:tc>
          <w:tcPr>
            <w:tcW w:type="dxa" w:w="1800"/>
            <w:shd w:fill="F7FAFC"/>
            <w:tcMar>
              <w:top w:w="65" w:type="dxa"/>
              <w:start w:w="65" w:type="dxa"/>
              <w:bottom w:w="65" w:type="dxa"/>
              <w:end w:w="65" w:type="dxa"/>
            </w:tcMar>
            <w:vAlign w:val="top"/>
          </w:tcPr>
          <w:p>
            <w:pPr>
              <w:spacing w:after="0"/>
            </w:pPr>
            <w:r>
              <w:rPr>
                <w:sz w:val="16"/>
              </w:rPr>
              <w:t>Transparency</w:t>
            </w:r>
          </w:p>
        </w:tc>
        <w:tc>
          <w:tcPr>
            <w:tcW w:type="dxa" w:w="7200"/>
            <w:shd w:fill="F7FAFC"/>
            <w:tcMar>
              <w:top w:w="65" w:type="dxa"/>
              <w:start w:w="65" w:type="dxa"/>
              <w:bottom w:w="65" w:type="dxa"/>
              <w:end w:w="65" w:type="dxa"/>
            </w:tcMar>
            <w:vAlign w:val="top"/>
          </w:tcPr>
          <w:p>
            <w:pPr>
              <w:spacing w:after="0"/>
            </w:pPr>
            <w:r>
              <w:rPr>
                <w:sz w:val="16"/>
              </w:rPr>
              <w:t>AI summaries and actions must be labeled as generated, mocked, or simulated.</w:t>
            </w:r>
          </w:p>
        </w:tc>
      </w:tr>
    </w:tbl>
    <w:p>
      <w:pPr>
        <w:spacing w:after="0"/>
      </w:pPr>
    </w:p>
    <w:p>
      <w:pPr>
        <w:pStyle w:val="Heading1"/>
      </w:pPr>
      <w:r>
        <w:t>17. Acceptance Criteria</w:t>
      </w:r>
    </w:p>
    <w:p>
      <w:pPr>
        <w:pStyle w:val="Heading2"/>
      </w:pPr>
      <w:r>
        <w:t>17.1 P0 screenshot acceptance</w:t>
      </w:r>
    </w:p>
    <w:p>
      <w:pPr>
        <w:pStyle w:val="ListBullet"/>
        <w:spacing w:after="40"/>
      </w:pPr>
      <w:r>
        <w:t>One polished desktop screen matches the hierarchy of Figure 1.</w:t>
      </w:r>
    </w:p>
    <w:p>
      <w:pPr>
        <w:pStyle w:val="ListBullet"/>
        <w:spacing w:after="40"/>
      </w:pPr>
      <w:r>
        <w:t>The KPI area shows monthly performance and at-risk / projected-miss information using the agreed KPI catalogue.</w:t>
      </w:r>
    </w:p>
    <w:p>
      <w:pPr>
        <w:pStyle w:val="ListBullet"/>
        <w:spacing w:after="40"/>
      </w:pPr>
      <w:r>
        <w:t>Critical, Action Required, and Warning / Flags sections each contain realistic synthetic cases.</w:t>
      </w:r>
    </w:p>
    <w:p>
      <w:pPr>
        <w:pStyle w:val="ListBullet"/>
        <w:spacing w:after="40"/>
      </w:pPr>
      <w:r>
        <w:t>Each listed case displays Candidate, Step, Status, Description, Next Step, and a visible action entry point.</w:t>
      </w:r>
    </w:p>
    <w:p>
      <w:pPr>
        <w:pStyle w:val="ListBullet"/>
        <w:spacing w:after="40"/>
      </w:pPr>
      <w:r>
        <w:t>A right-side assistant shell is visible and visually integrated with the command center.</w:t>
      </w:r>
    </w:p>
    <w:p>
      <w:pPr>
        <w:pStyle w:val="ListBullet"/>
        <w:spacing w:after="40"/>
      </w:pPr>
      <w:r>
        <w:t>The screen clearly identifies itself as a prototype using synthetic data.</w:t>
      </w:r>
    </w:p>
    <w:p>
      <w:pPr>
        <w:pStyle w:val="ListBullet"/>
        <w:spacing w:after="40"/>
      </w:pPr>
      <w:r>
        <w:t>No clipped text, broken layout, console errors, real PII, or real integrations are present.</w:t>
      </w:r>
    </w:p>
    <w:p>
      <w:pPr>
        <w:pStyle w:val="Heading2"/>
      </w:pPr>
      <w:r>
        <w:t>17.2 P1 clickable acceptance</w:t>
      </w:r>
    </w:p>
    <w:p>
      <w:pPr>
        <w:pStyle w:val="ListBullet"/>
        <w:spacing w:after="40"/>
      </w:pPr>
      <w:r>
        <w:t>Selecting an assistant action opens the sidecar with the correct candidate context and a pre-created prompt.</w:t>
      </w:r>
    </w:p>
    <w:p>
      <w:pPr>
        <w:pStyle w:val="ListBullet"/>
        <w:spacing w:after="40"/>
      </w:pPr>
      <w:r>
        <w:t>At least three deterministic scenarios are supported: SLA/precheck risk, start-date action, and candidate-experience warning.</w:t>
      </w:r>
    </w:p>
    <w:p>
      <w:pPr>
        <w:pStyle w:val="ListBullet"/>
        <w:spacing w:after="40"/>
      </w:pPr>
      <w:r>
        <w:t>The assistant can display a draft communication or options and require human confirmation.</w:t>
      </w:r>
    </w:p>
    <w:p>
      <w:pPr>
        <w:pStyle w:val="ListBullet"/>
        <w:spacing w:after="40"/>
      </w:pPr>
      <w:r>
        <w:t>Unsupported production actions are labeled as simulation rather than appearing to have executed in real systems.</w:t>
      </w:r>
    </w:p>
    <w:p>
      <w:pPr>
        <w:pStyle w:val="ListBullet"/>
        <w:spacing w:after="40"/>
      </w:pPr>
      <w:r>
        <w:t>Optional local-only status changes do not alter or require any external system.</w:t>
      </w:r>
    </w:p>
    <w:p>
      <w:pPr>
        <w:pStyle w:val="Heading1"/>
      </w:pPr>
      <w:r>
        <w:t>18. Recommended Demo Data Scenarios</w:t>
      </w:r>
    </w:p>
    <w:tbl>
      <w:tblPr>
        <w:tblW w:type="auto" w:w="0"/>
        <w:jc w:val="center"/>
        <w:tblLayout w:type="fixed"/>
        <w:tblLook w:firstColumn="1" w:firstRow="1" w:lastColumn="0" w:lastRow="0" w:noHBand="0" w:noVBand="1" w:val="04A0"/>
        <w:tblBorders>
          <w:top w:val="single" w:sz="4" w:space="0" w:color="B7C9DA"/>
          <w:start w:val="single" w:sz="4" w:space="0" w:color="B7C9DA"/>
          <w:bottom w:val="single" w:sz="4" w:space="0" w:color="B7C9DA"/>
          <w:end w:val="single" w:sz="4" w:space="0" w:color="B7C9DA"/>
          <w:insideH w:val="single" w:sz="4" w:space="0" w:color="B7C9DA"/>
          <w:insideV w:val="single" w:sz="4" w:space="0" w:color="B7C9DA"/>
        </w:tblBorders>
      </w:tblPr>
      <w:tblGrid>
        <w:gridCol w:w="2592"/>
        <w:gridCol w:w="2592"/>
        <w:gridCol w:w="2592"/>
        <w:gridCol w:w="2592"/>
      </w:tblGrid>
      <w:tr>
        <w:trPr>
          <w:tblHeader w:val="true"/>
          <w:cantSplit/>
        </w:trPr>
        <w:tc>
          <w:tcPr>
            <w:tcW w:type="dxa" w:w="1655"/>
            <w:shd w:fill="17365D"/>
            <w:tcMar>
              <w:top w:w="80" w:type="dxa"/>
              <w:start w:w="70" w:type="dxa"/>
              <w:bottom w:w="80" w:type="dxa"/>
              <w:end w:w="70" w:type="dxa"/>
            </w:tcMar>
            <w:vAlign w:val="center"/>
          </w:tcPr>
          <w:p>
            <w:pPr>
              <w:spacing w:after="0"/>
            </w:pPr>
            <w:r>
              <w:rPr>
                <w:b/>
                <w:color w:val="FFFFFF"/>
                <w:sz w:val="16"/>
              </w:rPr>
              <w:t>Candidate</w:t>
            </w:r>
          </w:p>
        </w:tc>
        <w:tc>
          <w:tcPr>
            <w:tcW w:type="dxa" w:w="1655"/>
            <w:shd w:fill="17365D"/>
            <w:tcMar>
              <w:top w:w="80" w:type="dxa"/>
              <w:start w:w="70" w:type="dxa"/>
              <w:bottom w:w="80" w:type="dxa"/>
              <w:end w:w="70" w:type="dxa"/>
            </w:tcMar>
            <w:vAlign w:val="center"/>
          </w:tcPr>
          <w:p>
            <w:pPr>
              <w:spacing w:after="0"/>
            </w:pPr>
            <w:r>
              <w:rPr>
                <w:b/>
                <w:color w:val="FFFFFF"/>
                <w:sz w:val="16"/>
              </w:rPr>
              <w:t>Queue</w:t>
            </w:r>
          </w:p>
        </w:tc>
        <w:tc>
          <w:tcPr>
            <w:tcW w:type="dxa" w:w="4896"/>
            <w:shd w:fill="17365D"/>
            <w:tcMar>
              <w:top w:w="80" w:type="dxa"/>
              <w:start w:w="70" w:type="dxa"/>
              <w:bottom w:w="80" w:type="dxa"/>
              <w:end w:w="70" w:type="dxa"/>
            </w:tcMar>
            <w:vAlign w:val="center"/>
          </w:tcPr>
          <w:p>
            <w:pPr>
              <w:spacing w:after="0"/>
            </w:pPr>
            <w:r>
              <w:rPr>
                <w:b/>
                <w:color w:val="FFFFFF"/>
                <w:sz w:val="16"/>
              </w:rPr>
              <w:t>Scenario</w:t>
            </w:r>
          </w:p>
        </w:tc>
        <w:tc>
          <w:tcPr>
            <w:tcW w:type="dxa" w:w="1872"/>
            <w:shd w:fill="17365D"/>
            <w:tcMar>
              <w:top w:w="80" w:type="dxa"/>
              <w:start w:w="70" w:type="dxa"/>
              <w:bottom w:w="80" w:type="dxa"/>
              <w:end w:w="70" w:type="dxa"/>
            </w:tcMar>
            <w:vAlign w:val="center"/>
          </w:tcPr>
          <w:p>
            <w:pPr>
              <w:spacing w:after="0"/>
            </w:pPr>
            <w:r>
              <w:rPr>
                <w:b/>
                <w:color w:val="FFFFFF"/>
                <w:sz w:val="16"/>
              </w:rPr>
              <w:t>Next action</w:t>
            </w:r>
          </w:p>
        </w:tc>
      </w:tr>
      <w:tr>
        <w:trPr>
          <w:cantSplit/>
        </w:trPr>
        <w:tc>
          <w:tcPr>
            <w:tcW w:type="dxa" w:w="1655"/>
            <w:tcMar>
              <w:top w:w="65" w:type="dxa"/>
              <w:start w:w="65" w:type="dxa"/>
              <w:bottom w:w="65" w:type="dxa"/>
              <w:end w:w="65" w:type="dxa"/>
            </w:tcMar>
            <w:vAlign w:val="top"/>
          </w:tcPr>
          <w:p>
            <w:pPr>
              <w:spacing w:after="0"/>
            </w:pPr>
            <w:r>
              <w:rPr>
                <w:sz w:val="16"/>
              </w:rPr>
              <w:t>Joe Brown</w:t>
            </w:r>
          </w:p>
        </w:tc>
        <w:tc>
          <w:tcPr>
            <w:tcW w:type="dxa" w:w="1655"/>
            <w:tcMar>
              <w:top w:w="65" w:type="dxa"/>
              <w:start w:w="65" w:type="dxa"/>
              <w:bottom w:w="65" w:type="dxa"/>
              <w:end w:w="65" w:type="dxa"/>
            </w:tcMar>
            <w:vAlign w:val="top"/>
          </w:tcPr>
          <w:p>
            <w:pPr>
              <w:spacing w:after="0"/>
            </w:pPr>
            <w:r>
              <w:rPr>
                <w:sz w:val="16"/>
              </w:rPr>
              <w:t>Critical</w:t>
            </w:r>
          </w:p>
        </w:tc>
        <w:tc>
          <w:tcPr>
            <w:tcW w:type="dxa" w:w="4896"/>
            <w:tcMar>
              <w:top w:w="65" w:type="dxa"/>
              <w:start w:w="65" w:type="dxa"/>
              <w:bottom w:w="65" w:type="dxa"/>
              <w:end w:w="65" w:type="dxa"/>
            </w:tcMar>
            <w:vAlign w:val="top"/>
          </w:tcPr>
          <w:p>
            <w:pPr>
              <w:spacing w:after="0"/>
            </w:pPr>
            <w:r>
              <w:rPr>
                <w:sz w:val="16"/>
              </w:rPr>
              <w:t>Starts in 2 days; employment contract is unsigned and required documentation is incomplete.</w:t>
            </w:r>
          </w:p>
        </w:tc>
        <w:tc>
          <w:tcPr>
            <w:tcW w:type="dxa" w:w="1872"/>
            <w:tcMar>
              <w:top w:w="65" w:type="dxa"/>
              <w:start w:w="65" w:type="dxa"/>
              <w:bottom w:w="65" w:type="dxa"/>
              <w:end w:w="65" w:type="dxa"/>
            </w:tcMar>
            <w:vAlign w:val="top"/>
          </w:tcPr>
          <w:p>
            <w:pPr>
              <w:spacing w:after="0"/>
            </w:pPr>
            <w:r>
              <w:rPr>
                <w:sz w:val="16"/>
              </w:rPr>
              <w:t>Immediate follow-up; review start-date feasibility.</w:t>
            </w:r>
          </w:p>
        </w:tc>
      </w:tr>
      <w:tr>
        <w:trPr>
          <w:cantSplit/>
        </w:trPr>
        <w:tc>
          <w:tcPr>
            <w:tcW w:type="dxa" w:w="1655"/>
            <w:shd w:fill="F7FAFC"/>
            <w:tcMar>
              <w:top w:w="65" w:type="dxa"/>
              <w:start w:w="65" w:type="dxa"/>
              <w:bottom w:w="65" w:type="dxa"/>
              <w:end w:w="65" w:type="dxa"/>
            </w:tcMar>
            <w:vAlign w:val="top"/>
          </w:tcPr>
          <w:p>
            <w:pPr>
              <w:spacing w:after="0"/>
            </w:pPr>
            <w:r>
              <w:rPr>
                <w:sz w:val="16"/>
              </w:rPr>
              <w:t>Kevin Reed</w:t>
            </w:r>
          </w:p>
        </w:tc>
        <w:tc>
          <w:tcPr>
            <w:tcW w:type="dxa" w:w="1655"/>
            <w:shd w:fill="F7FAFC"/>
            <w:tcMar>
              <w:top w:w="65" w:type="dxa"/>
              <w:start w:w="65" w:type="dxa"/>
              <w:bottom w:w="65" w:type="dxa"/>
              <w:end w:w="65" w:type="dxa"/>
            </w:tcMar>
            <w:vAlign w:val="top"/>
          </w:tcPr>
          <w:p>
            <w:pPr>
              <w:spacing w:after="0"/>
            </w:pPr>
            <w:r>
              <w:rPr>
                <w:sz w:val="16"/>
              </w:rPr>
              <w:t>Action Required</w:t>
            </w:r>
          </w:p>
        </w:tc>
        <w:tc>
          <w:tcPr>
            <w:tcW w:type="dxa" w:w="4896"/>
            <w:shd w:fill="F7FAFC"/>
            <w:tcMar>
              <w:top w:w="65" w:type="dxa"/>
              <w:start w:w="65" w:type="dxa"/>
              <w:bottom w:w="65" w:type="dxa"/>
              <w:end w:w="65" w:type="dxa"/>
            </w:tcMar>
            <w:vAlign w:val="top"/>
          </w:tcPr>
          <w:p>
            <w:pPr>
              <w:spacing w:after="0"/>
            </w:pPr>
            <w:r>
              <w:rPr>
                <w:sz w:val="16"/>
              </w:rPr>
              <w:t>Cannot start on the planned Monday and needs the start date moved by one week.</w:t>
            </w:r>
          </w:p>
        </w:tc>
        <w:tc>
          <w:tcPr>
            <w:tcW w:type="dxa" w:w="1872"/>
            <w:shd w:fill="F7FAFC"/>
            <w:tcMar>
              <w:top w:w="65" w:type="dxa"/>
              <w:start w:w="65" w:type="dxa"/>
              <w:bottom w:w="65" w:type="dxa"/>
              <w:end w:w="65" w:type="dxa"/>
            </w:tcMar>
            <w:vAlign w:val="top"/>
          </w:tcPr>
          <w:p>
            <w:pPr>
              <w:spacing w:after="0"/>
            </w:pPr>
            <w:r>
              <w:rPr>
                <w:sz w:val="16"/>
              </w:rPr>
              <w:t>Confirm with hiring manager and HR; prepare cross-system update.</w:t>
            </w:r>
          </w:p>
        </w:tc>
      </w:tr>
      <w:tr>
        <w:trPr>
          <w:cantSplit/>
        </w:trPr>
        <w:tc>
          <w:tcPr>
            <w:tcW w:type="dxa" w:w="1655"/>
            <w:tcMar>
              <w:top w:w="65" w:type="dxa"/>
              <w:start w:w="65" w:type="dxa"/>
              <w:bottom w:w="65" w:type="dxa"/>
              <w:end w:w="65" w:type="dxa"/>
            </w:tcMar>
            <w:vAlign w:val="top"/>
          </w:tcPr>
          <w:p>
            <w:pPr>
              <w:spacing w:after="0"/>
            </w:pPr>
            <w:r>
              <w:rPr>
                <w:sz w:val="16"/>
              </w:rPr>
              <w:t>Bob Carter</w:t>
            </w:r>
          </w:p>
        </w:tc>
        <w:tc>
          <w:tcPr>
            <w:tcW w:type="dxa" w:w="1655"/>
            <w:tcMar>
              <w:top w:w="65" w:type="dxa"/>
              <w:start w:w="65" w:type="dxa"/>
              <w:bottom w:w="65" w:type="dxa"/>
              <w:end w:w="65" w:type="dxa"/>
            </w:tcMar>
            <w:vAlign w:val="top"/>
          </w:tcPr>
          <w:p>
            <w:pPr>
              <w:spacing w:after="0"/>
            </w:pPr>
            <w:r>
              <w:rPr>
                <w:sz w:val="16"/>
              </w:rPr>
              <w:t>Warning / Flag</w:t>
            </w:r>
          </w:p>
        </w:tc>
        <w:tc>
          <w:tcPr>
            <w:tcW w:type="dxa" w:w="4896"/>
            <w:tcMar>
              <w:top w:w="65" w:type="dxa"/>
              <w:start w:w="65" w:type="dxa"/>
              <w:bottom w:w="65" w:type="dxa"/>
              <w:end w:w="65" w:type="dxa"/>
            </w:tcMar>
            <w:vAlign w:val="top"/>
          </w:tcPr>
          <w:p>
            <w:pPr>
              <w:spacing w:after="0"/>
            </w:pPr>
            <w:r>
              <w:rPr>
                <w:sz w:val="16"/>
              </w:rPr>
              <w:t>High communication volume and negative sentiment while the background-check team has not resolved questions.</w:t>
            </w:r>
          </w:p>
        </w:tc>
        <w:tc>
          <w:tcPr>
            <w:tcW w:type="dxa" w:w="1872"/>
            <w:tcMar>
              <w:top w:w="65" w:type="dxa"/>
              <w:start w:w="65" w:type="dxa"/>
              <w:bottom w:w="65" w:type="dxa"/>
              <w:end w:w="65" w:type="dxa"/>
            </w:tcMar>
            <w:vAlign w:val="top"/>
          </w:tcPr>
          <w:p>
            <w:pPr>
              <w:spacing w:after="0"/>
            </w:pPr>
            <w:r>
              <w:rPr>
                <w:sz w:val="16"/>
              </w:rPr>
              <w:t>Summarize issues and draft personalized outreach.</w:t>
            </w:r>
          </w:p>
        </w:tc>
      </w:tr>
      <w:tr>
        <w:trPr>
          <w:cantSplit/>
        </w:trPr>
        <w:tc>
          <w:tcPr>
            <w:tcW w:type="dxa" w:w="1655"/>
            <w:shd w:fill="F7FAFC"/>
            <w:tcMar>
              <w:top w:w="65" w:type="dxa"/>
              <w:start w:w="65" w:type="dxa"/>
              <w:bottom w:w="65" w:type="dxa"/>
              <w:end w:w="65" w:type="dxa"/>
            </w:tcMar>
            <w:vAlign w:val="top"/>
          </w:tcPr>
          <w:p>
            <w:pPr>
              <w:spacing w:after="0"/>
            </w:pPr>
            <w:r>
              <w:rPr>
                <w:sz w:val="16"/>
              </w:rPr>
              <w:t>Maya Patel</w:t>
            </w:r>
          </w:p>
        </w:tc>
        <w:tc>
          <w:tcPr>
            <w:tcW w:type="dxa" w:w="1655"/>
            <w:shd w:fill="F7FAFC"/>
            <w:tcMar>
              <w:top w:w="65" w:type="dxa"/>
              <w:start w:w="65" w:type="dxa"/>
              <w:bottom w:w="65" w:type="dxa"/>
              <w:end w:w="65" w:type="dxa"/>
            </w:tcMar>
            <w:vAlign w:val="top"/>
          </w:tcPr>
          <w:p>
            <w:pPr>
              <w:spacing w:after="0"/>
            </w:pPr>
            <w:r>
              <w:rPr>
                <w:sz w:val="16"/>
              </w:rPr>
              <w:t>Critical</w:t>
            </w:r>
          </w:p>
        </w:tc>
        <w:tc>
          <w:tcPr>
            <w:tcW w:type="dxa" w:w="4896"/>
            <w:shd w:fill="F7FAFC"/>
            <w:tcMar>
              <w:top w:w="65" w:type="dxa"/>
              <w:start w:w="65" w:type="dxa"/>
              <w:bottom w:w="65" w:type="dxa"/>
              <w:end w:w="65" w:type="dxa"/>
            </w:tcMar>
            <w:vAlign w:val="top"/>
          </w:tcPr>
          <w:p>
            <w:pPr>
              <w:spacing w:after="0"/>
            </w:pPr>
            <w:r>
              <w:rPr>
                <w:sz w:val="16"/>
              </w:rPr>
              <w:t>20 hours elapsed in a 24-hour background-initiation SLA; required candidate information is missing.</w:t>
            </w:r>
          </w:p>
        </w:tc>
        <w:tc>
          <w:tcPr>
            <w:tcW w:type="dxa" w:w="1872"/>
            <w:shd w:fill="F7FAFC"/>
            <w:tcMar>
              <w:top w:w="65" w:type="dxa"/>
              <w:start w:w="65" w:type="dxa"/>
              <w:bottom w:w="65" w:type="dxa"/>
              <w:end w:w="65" w:type="dxa"/>
            </w:tcMar>
            <w:vAlign w:val="top"/>
          </w:tcPr>
          <w:p>
            <w:pPr>
              <w:spacing w:after="0"/>
            </w:pPr>
            <w:r>
              <w:rPr>
                <w:sz w:val="16"/>
              </w:rPr>
              <w:t>Request data and initiate or escalate the check.</w:t>
            </w:r>
          </w:p>
        </w:tc>
      </w:tr>
      <w:tr>
        <w:trPr>
          <w:cantSplit/>
        </w:trPr>
        <w:tc>
          <w:tcPr>
            <w:tcW w:type="dxa" w:w="1655"/>
            <w:tcMar>
              <w:top w:w="65" w:type="dxa"/>
              <w:start w:w="65" w:type="dxa"/>
              <w:bottom w:w="65" w:type="dxa"/>
              <w:end w:w="65" w:type="dxa"/>
            </w:tcMar>
            <w:vAlign w:val="top"/>
          </w:tcPr>
          <w:p>
            <w:pPr>
              <w:spacing w:after="0"/>
            </w:pPr>
            <w:r>
              <w:rPr>
                <w:sz w:val="16"/>
              </w:rPr>
              <w:t>Sofia Martinez</w:t>
            </w:r>
          </w:p>
        </w:tc>
        <w:tc>
          <w:tcPr>
            <w:tcW w:type="dxa" w:w="1655"/>
            <w:tcMar>
              <w:top w:w="65" w:type="dxa"/>
              <w:start w:w="65" w:type="dxa"/>
              <w:bottom w:w="65" w:type="dxa"/>
              <w:end w:w="65" w:type="dxa"/>
            </w:tcMar>
            <w:vAlign w:val="top"/>
          </w:tcPr>
          <w:p>
            <w:pPr>
              <w:spacing w:after="0"/>
            </w:pPr>
            <w:r>
              <w:rPr>
                <w:sz w:val="16"/>
              </w:rPr>
              <w:t>Warning / Flag</w:t>
            </w:r>
          </w:p>
        </w:tc>
        <w:tc>
          <w:tcPr>
            <w:tcW w:type="dxa" w:w="4896"/>
            <w:tcMar>
              <w:top w:w="65" w:type="dxa"/>
              <w:start w:w="65" w:type="dxa"/>
              <w:bottom w:w="65" w:type="dxa"/>
              <w:end w:w="65" w:type="dxa"/>
            </w:tcMar>
            <w:vAlign w:val="top"/>
          </w:tcPr>
          <w:p>
            <w:pPr>
              <w:spacing w:after="0"/>
            </w:pPr>
            <w:r>
              <w:rPr>
                <w:sz w:val="16"/>
              </w:rPr>
              <w:t>IT equipment ticket is stale and shipping ETA may miss Day 1.</w:t>
            </w:r>
          </w:p>
        </w:tc>
        <w:tc>
          <w:tcPr>
            <w:tcW w:type="dxa" w:w="1872"/>
            <w:tcMar>
              <w:top w:w="65" w:type="dxa"/>
              <w:start w:w="65" w:type="dxa"/>
              <w:bottom w:w="65" w:type="dxa"/>
              <w:end w:w="65" w:type="dxa"/>
            </w:tcMar>
            <w:vAlign w:val="top"/>
          </w:tcPr>
          <w:p>
            <w:pPr>
              <w:spacing w:after="0"/>
            </w:pPr>
            <w:r>
              <w:rPr>
                <w:sz w:val="16"/>
              </w:rPr>
              <w:t>Expedite ticket or arrange a temporary device.</w:t>
            </w:r>
          </w:p>
        </w:tc>
      </w:tr>
      <w:tr>
        <w:trPr>
          <w:cantSplit/>
        </w:trPr>
        <w:tc>
          <w:tcPr>
            <w:tcW w:type="dxa" w:w="1655"/>
            <w:shd w:fill="F7FAFC"/>
            <w:tcMar>
              <w:top w:w="65" w:type="dxa"/>
              <w:start w:w="65" w:type="dxa"/>
              <w:bottom w:w="65" w:type="dxa"/>
              <w:end w:w="65" w:type="dxa"/>
            </w:tcMar>
            <w:vAlign w:val="top"/>
          </w:tcPr>
          <w:p>
            <w:pPr>
              <w:spacing w:after="0"/>
            </w:pPr>
            <w:r>
              <w:rPr>
                <w:sz w:val="16"/>
              </w:rPr>
              <w:t>Taylor Morgan</w:t>
            </w:r>
          </w:p>
        </w:tc>
        <w:tc>
          <w:tcPr>
            <w:tcW w:type="dxa" w:w="1655"/>
            <w:shd w:fill="F7FAFC"/>
            <w:tcMar>
              <w:top w:w="65" w:type="dxa"/>
              <w:start w:w="65" w:type="dxa"/>
              <w:bottom w:w="65" w:type="dxa"/>
              <w:end w:w="65" w:type="dxa"/>
            </w:tcMar>
            <w:vAlign w:val="top"/>
          </w:tcPr>
          <w:p>
            <w:pPr>
              <w:spacing w:after="0"/>
            </w:pPr>
            <w:r>
              <w:rPr>
                <w:sz w:val="16"/>
              </w:rPr>
              <w:t>On Track</w:t>
            </w:r>
          </w:p>
        </w:tc>
        <w:tc>
          <w:tcPr>
            <w:tcW w:type="dxa" w:w="4896"/>
            <w:shd w:fill="F7FAFC"/>
            <w:tcMar>
              <w:top w:w="65" w:type="dxa"/>
              <w:start w:w="65" w:type="dxa"/>
              <w:bottom w:w="65" w:type="dxa"/>
              <w:end w:w="65" w:type="dxa"/>
            </w:tcMar>
            <w:vAlign w:val="top"/>
          </w:tcPr>
          <w:p>
            <w:pPr>
              <w:spacing w:after="0"/>
            </w:pPr>
            <w:r>
              <w:rPr>
                <w:sz w:val="16"/>
              </w:rPr>
              <w:t>All checks complete; equipment and accounts are ready.</w:t>
            </w:r>
          </w:p>
        </w:tc>
        <w:tc>
          <w:tcPr>
            <w:tcW w:type="dxa" w:w="1872"/>
            <w:shd w:fill="F7FAFC"/>
            <w:tcMar>
              <w:top w:w="65" w:type="dxa"/>
              <w:start w:w="65" w:type="dxa"/>
              <w:bottom w:w="65" w:type="dxa"/>
              <w:end w:w="65" w:type="dxa"/>
            </w:tcMar>
            <w:vAlign w:val="top"/>
          </w:tcPr>
          <w:p>
            <w:pPr>
              <w:spacing w:after="0"/>
            </w:pPr>
            <w:r>
              <w:rPr>
                <w:sz w:val="16"/>
              </w:rPr>
              <w:t>No action; available in all-candidates view.</w:t>
            </w:r>
          </w:p>
        </w:tc>
      </w:tr>
    </w:tbl>
    <w:p>
      <w:pPr>
        <w:spacing w:after="0"/>
      </w:pPr>
    </w:p>
    <w:p>
      <w:pPr>
        <w:pStyle w:val="Heading1"/>
      </w:pPr>
      <w:r>
        <w:t>19. Prioritized Feature Backlog from the Innovation Workbook</w:t>
      </w:r>
    </w:p>
    <w:tbl>
      <w:tblPr>
        <w:tblW w:type="auto" w:w="0"/>
        <w:jc w:val="center"/>
        <w:tblLayout w:type="fixed"/>
        <w:tblLook w:firstColumn="1" w:firstRow="1" w:lastColumn="0" w:lastRow="0" w:noHBand="0" w:noVBand="1" w:val="04A0"/>
        <w:tblBorders>
          <w:top w:val="single" w:sz="4" w:space="0" w:color="B7C9DA"/>
          <w:start w:val="single" w:sz="4" w:space="0" w:color="B7C9DA"/>
          <w:bottom w:val="single" w:sz="4" w:space="0" w:color="B7C9DA"/>
          <w:end w:val="single" w:sz="4" w:space="0" w:color="B7C9DA"/>
          <w:insideH w:val="single" w:sz="4" w:space="0" w:color="B7C9DA"/>
          <w:insideV w:val="single" w:sz="4" w:space="0" w:color="B7C9DA"/>
        </w:tblBorders>
      </w:tblPr>
      <w:tblGrid>
        <w:gridCol w:w="3456"/>
        <w:gridCol w:w="3456"/>
        <w:gridCol w:w="3456"/>
      </w:tblGrid>
      <w:tr>
        <w:trPr>
          <w:tblHeader w:val="true"/>
          <w:cantSplit/>
        </w:trPr>
        <w:tc>
          <w:tcPr>
            <w:tcW w:type="dxa" w:w="3240"/>
            <w:shd w:fill="17365D"/>
            <w:tcMar>
              <w:top w:w="80" w:type="dxa"/>
              <w:start w:w="70" w:type="dxa"/>
              <w:bottom w:w="80" w:type="dxa"/>
              <w:end w:w="70" w:type="dxa"/>
            </w:tcMar>
            <w:vAlign w:val="center"/>
          </w:tcPr>
          <w:p>
            <w:pPr>
              <w:spacing w:after="0"/>
            </w:pPr>
            <w:r>
              <w:rPr>
                <w:b/>
                <w:color w:val="FFFFFF"/>
                <w:sz w:val="15"/>
              </w:rPr>
              <w:t>Feature</w:t>
            </w:r>
          </w:p>
        </w:tc>
        <w:tc>
          <w:tcPr>
            <w:tcW w:type="dxa" w:w="1944"/>
            <w:shd w:fill="17365D"/>
            <w:tcMar>
              <w:top w:w="80" w:type="dxa"/>
              <w:start w:w="70" w:type="dxa"/>
              <w:bottom w:w="80" w:type="dxa"/>
              <w:end w:w="70" w:type="dxa"/>
            </w:tcMar>
            <w:vAlign w:val="center"/>
          </w:tcPr>
          <w:p>
            <w:pPr>
              <w:spacing w:after="0"/>
            </w:pPr>
            <w:r>
              <w:rPr>
                <w:b/>
                <w:color w:val="FFFFFF"/>
                <w:sz w:val="15"/>
              </w:rPr>
              <w:t>Priority for command center</w:t>
            </w:r>
          </w:p>
        </w:tc>
        <w:tc>
          <w:tcPr>
            <w:tcW w:type="dxa" w:w="4896"/>
            <w:shd w:fill="17365D"/>
            <w:tcMar>
              <w:top w:w="80" w:type="dxa"/>
              <w:start w:w="70" w:type="dxa"/>
              <w:bottom w:w="80" w:type="dxa"/>
              <w:end w:w="70" w:type="dxa"/>
            </w:tcMar>
            <w:vAlign w:val="center"/>
          </w:tcPr>
          <w:p>
            <w:pPr>
              <w:spacing w:after="0"/>
            </w:pPr>
            <w:r>
              <w:rPr>
                <w:b/>
                <w:color w:val="FFFFFF"/>
                <w:sz w:val="15"/>
              </w:rPr>
              <w:t>Purpose</w:t>
            </w:r>
          </w:p>
        </w:tc>
      </w:tr>
      <w:tr>
        <w:trPr>
          <w:cantSplit/>
        </w:trPr>
        <w:tc>
          <w:tcPr>
            <w:tcW w:type="dxa" w:w="3240"/>
            <w:tcMar>
              <w:top w:w="65" w:type="dxa"/>
              <w:start w:w="65" w:type="dxa"/>
              <w:bottom w:w="65" w:type="dxa"/>
              <w:end w:w="65" w:type="dxa"/>
            </w:tcMar>
            <w:vAlign w:val="top"/>
          </w:tcPr>
          <w:p>
            <w:pPr>
              <w:spacing w:after="0"/>
            </w:pPr>
            <w:r>
              <w:rPr>
                <w:sz w:val="15"/>
              </w:rPr>
              <w:t>Onboarding Intake SLA Heatmap</w:t>
            </w:r>
          </w:p>
        </w:tc>
        <w:tc>
          <w:tcPr>
            <w:tcW w:type="dxa" w:w="1944"/>
            <w:tcMar>
              <w:top w:w="65" w:type="dxa"/>
              <w:start w:w="65" w:type="dxa"/>
              <w:bottom w:w="65" w:type="dxa"/>
              <w:end w:w="65" w:type="dxa"/>
            </w:tcMar>
            <w:vAlign w:val="top"/>
          </w:tcPr>
          <w:p>
            <w:pPr>
              <w:spacing w:after="0"/>
            </w:pPr>
            <w:r>
              <w:rPr>
                <w:sz w:val="15"/>
              </w:rPr>
              <w:t>High</w:t>
            </w:r>
          </w:p>
        </w:tc>
        <w:tc>
          <w:tcPr>
            <w:tcW w:type="dxa" w:w="4896"/>
            <w:tcMar>
              <w:top w:w="65" w:type="dxa"/>
              <w:start w:w="65" w:type="dxa"/>
              <w:bottom w:w="65" w:type="dxa"/>
              <w:end w:w="65" w:type="dxa"/>
            </w:tcMar>
            <w:vAlign w:val="top"/>
          </w:tcPr>
          <w:p>
            <w:pPr>
              <w:spacing w:after="0"/>
            </w:pPr>
            <w:r>
              <w:rPr>
                <w:sz w:val="15"/>
              </w:rPr>
              <w:t>Show case age, owner, region, hire type, missing data, and SLA risk.</w:t>
            </w:r>
          </w:p>
        </w:tc>
      </w:tr>
      <w:tr>
        <w:trPr>
          <w:cantSplit/>
        </w:trPr>
        <w:tc>
          <w:tcPr>
            <w:tcW w:type="dxa" w:w="3240"/>
            <w:shd w:fill="F7FAFC"/>
            <w:tcMar>
              <w:top w:w="65" w:type="dxa"/>
              <w:start w:w="65" w:type="dxa"/>
              <w:bottom w:w="65" w:type="dxa"/>
              <w:end w:w="65" w:type="dxa"/>
            </w:tcMar>
            <w:vAlign w:val="top"/>
          </w:tcPr>
          <w:p>
            <w:pPr>
              <w:spacing w:after="0"/>
            </w:pPr>
            <w:r>
              <w:rPr>
                <w:sz w:val="15"/>
              </w:rPr>
              <w:t>Precheck Clearance Control Panel</w:t>
            </w:r>
          </w:p>
        </w:tc>
        <w:tc>
          <w:tcPr>
            <w:tcW w:type="dxa" w:w="1944"/>
            <w:shd w:fill="F7FAFC"/>
            <w:tcMar>
              <w:top w:w="65" w:type="dxa"/>
              <w:start w:w="65" w:type="dxa"/>
              <w:bottom w:w="65" w:type="dxa"/>
              <w:end w:w="65" w:type="dxa"/>
            </w:tcMar>
            <w:vAlign w:val="top"/>
          </w:tcPr>
          <w:p>
            <w:pPr>
              <w:spacing w:after="0"/>
            </w:pPr>
            <w:r>
              <w:rPr>
                <w:sz w:val="15"/>
              </w:rPr>
              <w:t>High</w:t>
            </w:r>
          </w:p>
        </w:tc>
        <w:tc>
          <w:tcPr>
            <w:tcW w:type="dxa" w:w="4896"/>
            <w:shd w:fill="F7FAFC"/>
            <w:tcMar>
              <w:top w:w="65" w:type="dxa"/>
              <w:start w:w="65" w:type="dxa"/>
              <w:bottom w:w="65" w:type="dxa"/>
              <w:end w:w="65" w:type="dxa"/>
            </w:tcMar>
            <w:vAlign w:val="top"/>
          </w:tcPr>
          <w:p>
            <w:pPr>
              <w:spacing w:after="0"/>
            </w:pPr>
            <w:r>
              <w:rPr>
                <w:sz w:val="15"/>
              </w:rPr>
              <w:t>Show every required check, owner/vendor status, age, blocker, SLA clock, and recommended action.</w:t>
            </w:r>
          </w:p>
        </w:tc>
      </w:tr>
      <w:tr>
        <w:trPr>
          <w:cantSplit/>
        </w:trPr>
        <w:tc>
          <w:tcPr>
            <w:tcW w:type="dxa" w:w="3240"/>
            <w:tcMar>
              <w:top w:w="65" w:type="dxa"/>
              <w:start w:w="65" w:type="dxa"/>
              <w:bottom w:w="65" w:type="dxa"/>
              <w:end w:w="65" w:type="dxa"/>
            </w:tcMar>
            <w:vAlign w:val="top"/>
          </w:tcPr>
          <w:p>
            <w:pPr>
              <w:spacing w:after="0"/>
            </w:pPr>
            <w:r>
              <w:rPr>
                <w:sz w:val="15"/>
              </w:rPr>
              <w:t>Day 1 Risk Scoring</w:t>
            </w:r>
          </w:p>
        </w:tc>
        <w:tc>
          <w:tcPr>
            <w:tcW w:type="dxa" w:w="1944"/>
            <w:tcMar>
              <w:top w:w="65" w:type="dxa"/>
              <w:start w:w="65" w:type="dxa"/>
              <w:bottom w:w="65" w:type="dxa"/>
              <w:end w:w="65" w:type="dxa"/>
            </w:tcMar>
            <w:vAlign w:val="top"/>
          </w:tcPr>
          <w:p>
            <w:pPr>
              <w:spacing w:after="0"/>
            </w:pPr>
            <w:r>
              <w:rPr>
                <w:sz w:val="15"/>
              </w:rPr>
              <w:t>High</w:t>
            </w:r>
          </w:p>
        </w:tc>
        <w:tc>
          <w:tcPr>
            <w:tcW w:type="dxa" w:w="4896"/>
            <w:tcMar>
              <w:top w:w="65" w:type="dxa"/>
              <w:start w:w="65" w:type="dxa"/>
              <w:bottom w:w="65" w:type="dxa"/>
              <w:end w:w="65" w:type="dxa"/>
            </w:tcMar>
            <w:vAlign w:val="top"/>
          </w:tcPr>
          <w:p>
            <w:pPr>
              <w:spacing w:after="0"/>
            </w:pPr>
            <w:r>
              <w:rPr>
                <w:sz w:val="15"/>
              </w:rPr>
              <w:t>Combine start-date proximity, checks, documents, IT/facilities, and communication volume.</w:t>
            </w:r>
          </w:p>
        </w:tc>
      </w:tr>
      <w:tr>
        <w:trPr>
          <w:cantSplit/>
        </w:trPr>
        <w:tc>
          <w:tcPr>
            <w:tcW w:type="dxa" w:w="3240"/>
            <w:shd w:fill="F7FAFC"/>
            <w:tcMar>
              <w:top w:w="65" w:type="dxa"/>
              <w:start w:w="65" w:type="dxa"/>
              <w:bottom w:w="65" w:type="dxa"/>
              <w:end w:w="65" w:type="dxa"/>
            </w:tcMar>
            <w:vAlign w:val="top"/>
          </w:tcPr>
          <w:p>
            <w:pPr>
              <w:spacing w:after="0"/>
            </w:pPr>
            <w:r>
              <w:rPr>
                <w:sz w:val="15"/>
              </w:rPr>
              <w:t>SLA Command Center with Aging Buckets</w:t>
            </w:r>
          </w:p>
        </w:tc>
        <w:tc>
          <w:tcPr>
            <w:tcW w:type="dxa" w:w="1944"/>
            <w:shd w:fill="F7FAFC"/>
            <w:tcMar>
              <w:top w:w="65" w:type="dxa"/>
              <w:start w:w="65" w:type="dxa"/>
              <w:bottom w:w="65" w:type="dxa"/>
              <w:end w:w="65" w:type="dxa"/>
            </w:tcMar>
            <w:vAlign w:val="top"/>
          </w:tcPr>
          <w:p>
            <w:pPr>
              <w:spacing w:after="0"/>
            </w:pPr>
            <w:r>
              <w:rPr>
                <w:sz w:val="15"/>
              </w:rPr>
              <w:t>High</w:t>
            </w:r>
          </w:p>
        </w:tc>
        <w:tc>
          <w:tcPr>
            <w:tcW w:type="dxa" w:w="4896"/>
            <w:shd w:fill="F7FAFC"/>
            <w:tcMar>
              <w:top w:w="65" w:type="dxa"/>
              <w:start w:w="65" w:type="dxa"/>
              <w:bottom w:w="65" w:type="dxa"/>
              <w:end w:w="65" w:type="dxa"/>
            </w:tcMar>
            <w:vAlign w:val="top"/>
          </w:tcPr>
          <w:p>
            <w:pPr>
              <w:spacing w:after="0"/>
            </w:pPr>
            <w:r>
              <w:rPr>
                <w:sz w:val="15"/>
              </w:rPr>
              <w:t>Show candidates by KPI, target, due date, age bucket, owner, next action, and blocker.</w:t>
            </w:r>
          </w:p>
        </w:tc>
      </w:tr>
      <w:tr>
        <w:trPr>
          <w:cantSplit/>
        </w:trPr>
        <w:tc>
          <w:tcPr>
            <w:tcW w:type="dxa" w:w="3240"/>
            <w:tcMar>
              <w:top w:w="65" w:type="dxa"/>
              <w:start w:w="65" w:type="dxa"/>
              <w:bottom w:w="65" w:type="dxa"/>
              <w:end w:w="65" w:type="dxa"/>
            </w:tcMar>
            <w:vAlign w:val="top"/>
          </w:tcPr>
          <w:p>
            <w:pPr>
              <w:spacing w:after="0"/>
            </w:pPr>
            <w:r>
              <w:rPr>
                <w:sz w:val="15"/>
              </w:rPr>
              <w:t>Exception Aging and No-Action Alerts</w:t>
            </w:r>
          </w:p>
        </w:tc>
        <w:tc>
          <w:tcPr>
            <w:tcW w:type="dxa" w:w="1944"/>
            <w:tcMar>
              <w:top w:w="65" w:type="dxa"/>
              <w:start w:w="65" w:type="dxa"/>
              <w:bottom w:w="65" w:type="dxa"/>
              <w:end w:w="65" w:type="dxa"/>
            </w:tcMar>
            <w:vAlign w:val="top"/>
          </w:tcPr>
          <w:p>
            <w:pPr>
              <w:spacing w:after="0"/>
            </w:pPr>
            <w:r>
              <w:rPr>
                <w:sz w:val="15"/>
              </w:rPr>
              <w:t>High</w:t>
            </w:r>
          </w:p>
        </w:tc>
        <w:tc>
          <w:tcPr>
            <w:tcW w:type="dxa" w:w="4896"/>
            <w:tcMar>
              <w:top w:w="65" w:type="dxa"/>
              <w:start w:w="65" w:type="dxa"/>
              <w:bottom w:w="65" w:type="dxa"/>
              <w:end w:w="65" w:type="dxa"/>
            </w:tcMar>
            <w:vAlign w:val="top"/>
          </w:tcPr>
          <w:p>
            <w:pPr>
              <w:spacing w:after="0"/>
            </w:pPr>
            <w:r>
              <w:rPr>
                <w:sz w:val="15"/>
              </w:rPr>
              <w:t>Flag stale internal/external tickets and unresolved prerequisites for near-term starters.</w:t>
            </w:r>
          </w:p>
        </w:tc>
      </w:tr>
      <w:tr>
        <w:trPr>
          <w:cantSplit/>
        </w:trPr>
        <w:tc>
          <w:tcPr>
            <w:tcW w:type="dxa" w:w="3240"/>
            <w:shd w:fill="F7FAFC"/>
            <w:tcMar>
              <w:top w:w="65" w:type="dxa"/>
              <w:start w:w="65" w:type="dxa"/>
              <w:bottom w:w="65" w:type="dxa"/>
              <w:end w:w="65" w:type="dxa"/>
            </w:tcMar>
            <w:vAlign w:val="top"/>
          </w:tcPr>
          <w:p>
            <w:pPr>
              <w:spacing w:after="0"/>
            </w:pPr>
            <w:r>
              <w:rPr>
                <w:sz w:val="15"/>
              </w:rPr>
              <w:t>Start Date Backdate Prevention</w:t>
            </w:r>
          </w:p>
        </w:tc>
        <w:tc>
          <w:tcPr>
            <w:tcW w:type="dxa" w:w="1944"/>
            <w:shd w:fill="F7FAFC"/>
            <w:tcMar>
              <w:top w:w="65" w:type="dxa"/>
              <w:start w:w="65" w:type="dxa"/>
              <w:bottom w:w="65" w:type="dxa"/>
              <w:end w:w="65" w:type="dxa"/>
            </w:tcMar>
            <w:vAlign w:val="top"/>
          </w:tcPr>
          <w:p>
            <w:pPr>
              <w:spacing w:after="0"/>
            </w:pPr>
            <w:r>
              <w:rPr>
                <w:sz w:val="15"/>
              </w:rPr>
              <w:t>Medium</w:t>
            </w:r>
          </w:p>
        </w:tc>
        <w:tc>
          <w:tcPr>
            <w:tcW w:type="dxa" w:w="4896"/>
            <w:shd w:fill="F7FAFC"/>
            <w:tcMar>
              <w:top w:w="65" w:type="dxa"/>
              <w:start w:w="65" w:type="dxa"/>
              <w:bottom w:w="65" w:type="dxa"/>
              <w:end w:w="65" w:type="dxa"/>
            </w:tcMar>
            <w:vAlign w:val="top"/>
          </w:tcPr>
          <w:p>
            <w:pPr>
              <w:spacing w:after="0"/>
            </w:pPr>
            <w:r>
              <w:rPr>
                <w:sz w:val="15"/>
              </w:rPr>
              <w:t>Detect missing prerequisites and downstream blockers likely to force backdating.</w:t>
            </w:r>
          </w:p>
        </w:tc>
      </w:tr>
      <w:tr>
        <w:trPr>
          <w:cantSplit/>
        </w:trPr>
        <w:tc>
          <w:tcPr>
            <w:tcW w:type="dxa" w:w="3240"/>
            <w:tcMar>
              <w:top w:w="65" w:type="dxa"/>
              <w:start w:w="65" w:type="dxa"/>
              <w:bottom w:w="65" w:type="dxa"/>
              <w:end w:w="65" w:type="dxa"/>
            </w:tcMar>
            <w:vAlign w:val="top"/>
          </w:tcPr>
          <w:p>
            <w:pPr>
              <w:spacing w:after="0"/>
            </w:pPr>
            <w:r>
              <w:rPr>
                <w:sz w:val="15"/>
              </w:rPr>
              <w:t>Candidate Task Progress and Aging</w:t>
            </w:r>
          </w:p>
        </w:tc>
        <w:tc>
          <w:tcPr>
            <w:tcW w:type="dxa" w:w="1944"/>
            <w:tcMar>
              <w:top w:w="65" w:type="dxa"/>
              <w:start w:w="65" w:type="dxa"/>
              <w:bottom w:w="65" w:type="dxa"/>
              <w:end w:w="65" w:type="dxa"/>
            </w:tcMar>
            <w:vAlign w:val="top"/>
          </w:tcPr>
          <w:p>
            <w:pPr>
              <w:spacing w:after="0"/>
            </w:pPr>
            <w:r>
              <w:rPr>
                <w:sz w:val="15"/>
              </w:rPr>
              <w:t>Medium</w:t>
            </w:r>
          </w:p>
        </w:tc>
        <w:tc>
          <w:tcPr>
            <w:tcW w:type="dxa" w:w="4896"/>
            <w:tcMar>
              <w:top w:w="65" w:type="dxa"/>
              <w:start w:w="65" w:type="dxa"/>
              <w:bottom w:w="65" w:type="dxa"/>
              <w:end w:w="65" w:type="dxa"/>
            </w:tcMar>
            <w:vAlign w:val="top"/>
          </w:tcPr>
          <w:p>
            <w:pPr>
              <w:spacing w:after="0"/>
            </w:pPr>
            <w:r>
              <w:rPr>
                <w:sz w:val="15"/>
              </w:rPr>
              <w:t>Show candidate-submitted tasks, overdue age, communication count, and readiness impact.</w:t>
            </w:r>
          </w:p>
        </w:tc>
      </w:tr>
      <w:tr>
        <w:trPr>
          <w:cantSplit/>
        </w:trPr>
        <w:tc>
          <w:tcPr>
            <w:tcW w:type="dxa" w:w="3240"/>
            <w:shd w:fill="F7FAFC"/>
            <w:tcMar>
              <w:top w:w="65" w:type="dxa"/>
              <w:start w:w="65" w:type="dxa"/>
              <w:bottom w:w="65" w:type="dxa"/>
              <w:end w:w="65" w:type="dxa"/>
            </w:tcMar>
            <w:vAlign w:val="top"/>
          </w:tcPr>
          <w:p>
            <w:pPr>
              <w:spacing w:after="0"/>
            </w:pPr>
            <w:r>
              <w:rPr>
                <w:sz w:val="15"/>
              </w:rPr>
              <w:t>IT / Asset SLA Tracker</w:t>
            </w:r>
          </w:p>
        </w:tc>
        <w:tc>
          <w:tcPr>
            <w:tcW w:type="dxa" w:w="1944"/>
            <w:shd w:fill="F7FAFC"/>
            <w:tcMar>
              <w:top w:w="65" w:type="dxa"/>
              <w:start w:w="65" w:type="dxa"/>
              <w:bottom w:w="65" w:type="dxa"/>
              <w:end w:w="65" w:type="dxa"/>
            </w:tcMar>
            <w:vAlign w:val="top"/>
          </w:tcPr>
          <w:p>
            <w:pPr>
              <w:spacing w:after="0"/>
            </w:pPr>
            <w:r>
              <w:rPr>
                <w:sz w:val="15"/>
              </w:rPr>
              <w:t>Medium</w:t>
            </w:r>
          </w:p>
        </w:tc>
        <w:tc>
          <w:tcPr>
            <w:tcW w:type="dxa" w:w="4896"/>
            <w:shd w:fill="F7FAFC"/>
            <w:tcMar>
              <w:top w:w="65" w:type="dxa"/>
              <w:start w:w="65" w:type="dxa"/>
              <w:bottom w:w="65" w:type="dxa"/>
              <w:end w:w="65" w:type="dxa"/>
            </w:tcMar>
            <w:vAlign w:val="top"/>
          </w:tcPr>
          <w:p>
            <w:pPr>
              <w:spacing w:after="0"/>
            </w:pPr>
            <w:r>
              <w:rPr>
                <w:sz w:val="15"/>
              </w:rPr>
              <w:t>Show ITSM ticket, equipment status, shipping ETA, account readiness, and no-action flags.</w:t>
            </w:r>
          </w:p>
        </w:tc>
      </w:tr>
      <w:tr>
        <w:trPr>
          <w:cantSplit/>
        </w:trPr>
        <w:tc>
          <w:tcPr>
            <w:tcW w:type="dxa" w:w="3240"/>
            <w:tcMar>
              <w:top w:w="65" w:type="dxa"/>
              <w:start w:w="65" w:type="dxa"/>
              <w:bottom w:w="65" w:type="dxa"/>
              <w:end w:w="65" w:type="dxa"/>
            </w:tcMar>
            <w:vAlign w:val="top"/>
          </w:tcPr>
          <w:p>
            <w:pPr>
              <w:spacing w:after="0"/>
            </w:pPr>
            <w:r>
              <w:rPr>
                <w:sz w:val="15"/>
              </w:rPr>
              <w:t>Payroll and Benefits Handoff Tracker</w:t>
            </w:r>
          </w:p>
        </w:tc>
        <w:tc>
          <w:tcPr>
            <w:tcW w:type="dxa" w:w="1944"/>
            <w:tcMar>
              <w:top w:w="65" w:type="dxa"/>
              <w:start w:w="65" w:type="dxa"/>
              <w:bottom w:w="65" w:type="dxa"/>
              <w:end w:w="65" w:type="dxa"/>
            </w:tcMar>
            <w:vAlign w:val="top"/>
          </w:tcPr>
          <w:p>
            <w:pPr>
              <w:spacing w:after="0"/>
            </w:pPr>
            <w:r>
              <w:rPr>
                <w:sz w:val="15"/>
              </w:rPr>
              <w:t>Medium</w:t>
            </w:r>
          </w:p>
        </w:tc>
        <w:tc>
          <w:tcPr>
            <w:tcW w:type="dxa" w:w="4896"/>
            <w:tcMar>
              <w:top w:w="65" w:type="dxa"/>
              <w:start w:w="65" w:type="dxa"/>
              <w:bottom w:w="65" w:type="dxa"/>
              <w:end w:w="65" w:type="dxa"/>
            </w:tcMar>
            <w:vAlign w:val="top"/>
          </w:tcPr>
          <w:p>
            <w:pPr>
              <w:spacing w:after="0"/>
            </w:pPr>
            <w:r>
              <w:rPr>
                <w:sz w:val="15"/>
              </w:rPr>
              <w:t>Show completeness, cut-off risk, region-specific status, and downstream readiness.</w:t>
            </w:r>
          </w:p>
        </w:tc>
      </w:tr>
      <w:tr>
        <w:trPr>
          <w:cantSplit/>
        </w:trPr>
        <w:tc>
          <w:tcPr>
            <w:tcW w:type="dxa" w:w="3240"/>
            <w:shd w:fill="F7FAFC"/>
            <w:tcMar>
              <w:top w:w="65" w:type="dxa"/>
              <w:start w:w="65" w:type="dxa"/>
              <w:bottom w:w="65" w:type="dxa"/>
              <w:end w:w="65" w:type="dxa"/>
            </w:tcMar>
            <w:vAlign w:val="top"/>
          </w:tcPr>
          <w:p>
            <w:pPr>
              <w:spacing w:after="0"/>
            </w:pPr>
            <w:r>
              <w:rPr>
                <w:sz w:val="15"/>
              </w:rPr>
              <w:t>Workload Capacity and Staffing Optimizer</w:t>
            </w:r>
          </w:p>
        </w:tc>
        <w:tc>
          <w:tcPr>
            <w:tcW w:type="dxa" w:w="1944"/>
            <w:shd w:fill="F7FAFC"/>
            <w:tcMar>
              <w:top w:w="65" w:type="dxa"/>
              <w:start w:w="65" w:type="dxa"/>
              <w:bottom w:w="65" w:type="dxa"/>
              <w:end w:w="65" w:type="dxa"/>
            </w:tcMar>
            <w:vAlign w:val="top"/>
          </w:tcPr>
          <w:p>
            <w:pPr>
              <w:spacing w:after="0"/>
            </w:pPr>
            <w:r>
              <w:rPr>
                <w:sz w:val="15"/>
              </w:rPr>
              <w:t>Future</w:t>
            </w:r>
          </w:p>
        </w:tc>
        <w:tc>
          <w:tcPr>
            <w:tcW w:type="dxa" w:w="4896"/>
            <w:shd w:fill="F7FAFC"/>
            <w:tcMar>
              <w:top w:w="65" w:type="dxa"/>
              <w:start w:w="65" w:type="dxa"/>
              <w:bottom w:w="65" w:type="dxa"/>
              <w:end w:w="65" w:type="dxa"/>
            </w:tcMar>
            <w:vAlign w:val="top"/>
          </w:tcPr>
          <w:p>
            <w:pPr>
              <w:spacing w:after="0"/>
            </w:pPr>
            <w:r>
              <w:rPr>
                <w:sz w:val="15"/>
              </w:rPr>
              <w:t>Compare active cases, complexity, aging, SLA risk, and specialist capacity.</w:t>
            </w:r>
          </w:p>
        </w:tc>
      </w:tr>
    </w:tbl>
    <w:p>
      <w:pPr>
        <w:spacing w:after="0"/>
      </w:pPr>
    </w:p>
    <w:p>
      <w:pPr>
        <w:pStyle w:val="Heading1"/>
      </w:pPr>
      <w:r>
        <w:t>20. Assumptions, Dependencies, and Open Questions</w:t>
      </w:r>
    </w:p>
    <w:p>
      <w:pPr>
        <w:pStyle w:val="Heading2"/>
      </w:pPr>
      <w:r>
        <w:t>20.1 Assumptions</w:t>
      </w:r>
    </w:p>
    <w:p>
      <w:pPr>
        <w:pStyle w:val="ListBullet"/>
        <w:spacing w:after="40"/>
      </w:pPr>
      <w:r>
        <w:t>P0 is intended primarily for a screenshot and stakeholder discussion, not a production demonstration.</w:t>
      </w:r>
    </w:p>
    <w:p>
      <w:pPr>
        <w:pStyle w:val="ListBullet"/>
        <w:spacing w:after="40"/>
      </w:pPr>
      <w:r>
        <w:t>All candidate names and records are synthetic.</w:t>
      </w:r>
    </w:p>
    <w:p>
      <w:pPr>
        <w:pStyle w:val="ListBullet"/>
        <w:spacing w:after="40"/>
      </w:pPr>
      <w:r>
        <w:t>Monthly KPI percentages and risk counts may be seeded to support a compelling story.</w:t>
      </w:r>
    </w:p>
    <w:p>
      <w:pPr>
        <w:pStyle w:val="ListBullet"/>
        <w:spacing w:after="40"/>
      </w:pPr>
      <w:r>
        <w:t>The operations team uses a shared queue and does not require candidate ownership in the initial view.</w:t>
      </w:r>
    </w:p>
    <w:p>
      <w:pPr>
        <w:pStyle w:val="ListBullet"/>
        <w:spacing w:after="40"/>
      </w:pPr>
      <w:r>
        <w:t>React and TypeScript remain the preferred prototype stack.</w:t>
      </w:r>
    </w:p>
    <w:p>
      <w:pPr>
        <w:pStyle w:val="ListBullet"/>
        <w:spacing w:after="40"/>
      </w:pPr>
      <w:r>
        <w:t>HVE Research-Plan-Implement can be used to create the prototype in controlled phases.</w:t>
      </w:r>
    </w:p>
    <w:p>
      <w:pPr>
        <w:pStyle w:val="Heading2"/>
      </w:pPr>
      <w:r>
        <w:t>20.2 Open questions for Kevin, Ankit, and process SMEs</w:t>
      </w:r>
    </w:p>
    <w:p>
      <w:pPr>
        <w:pStyle w:val="ListBullet"/>
        <w:spacing w:after="40"/>
      </w:pPr>
      <w:r>
        <w:t>What exact brand/title should appear in the final screenshot: Operations Command Center, New Hire Onboarding Command Center, or the RFP program name?</w:t>
      </w:r>
    </w:p>
    <w:p>
      <w:pPr>
        <w:pStyle w:val="ListBullet"/>
        <w:spacing w:after="40"/>
      </w:pPr>
      <w:r>
        <w:t>Which two to four KPI tiles should be visible above the fold, and which should be accessible through expansion or a second view?</w:t>
      </w:r>
    </w:p>
    <w:p>
      <w:pPr>
        <w:pStyle w:val="ListBullet"/>
        <w:spacing w:after="40"/>
      </w:pPr>
      <w:r>
        <w:t>What refresh cadence should the UI claim: near real time, every 15 minutes, hourly, or on demand?</w:t>
      </w:r>
    </w:p>
    <w:p>
      <w:pPr>
        <w:pStyle w:val="ListBullet"/>
        <w:spacing w:after="40"/>
      </w:pPr>
      <w:r>
        <w:t>What exact SLA proximity thresholds define Warning, Action Required, and Critical?</w:t>
      </w:r>
    </w:p>
    <w:p>
      <w:pPr>
        <w:pStyle w:val="ListBullet"/>
        <w:spacing w:after="40"/>
      </w:pPr>
      <w:r>
        <w:t>Which actions should be represented as direct automations versus assistant-driven skills?</w:t>
      </w:r>
    </w:p>
    <w:p>
      <w:pPr>
        <w:pStyle w:val="ListBullet"/>
        <w:spacing w:after="40"/>
      </w:pPr>
      <w:r>
        <w:t>For the first screenshot, should the sidecar show an active conversation, a welcome state, or a preloaded candidate scenario?</w:t>
      </w:r>
    </w:p>
    <w:p>
      <w:pPr>
        <w:pStyle w:val="ListBullet"/>
        <w:spacing w:after="40"/>
      </w:pPr>
      <w:r>
        <w:t>Which synthetic candidate names and story are approved for the executive narrative?</w:t>
      </w:r>
    </w:p>
    <w:p>
      <w:pPr>
        <w:pStyle w:val="ListBullet"/>
        <w:spacing w:after="40"/>
      </w:pPr>
      <w:r>
        <w:t>When does the team want the prototype to move from screenshot-only to clickable and then to an actual agent integration?</w:t>
      </w:r>
    </w:p>
    <w:p>
      <w:pPr>
        <w:pStyle w:val="Heading1"/>
      </w:pPr>
      <w:r>
        <w:t>21. Recommended Product Decision</w:t>
      </w:r>
    </w:p>
    <w:tbl>
      <w:tblPr>
        <w:tblW w:type="auto" w:w="0"/>
        <w:jc w:val="center"/>
        <w:tblLayout w:type="fixed"/>
        <w:tblLook w:firstColumn="1" w:firstRow="1" w:lastColumn="0" w:lastRow="0" w:noHBand="0" w:noVBand="1" w:val="04A0"/>
        <w:tblBorders>
          <w:top w:val="single" w:sz="0" w:space="0" w:color="E2F0D9"/>
          <w:start w:val="single" w:sz="0" w:space="0" w:color="E2F0D9"/>
          <w:bottom w:val="single" w:sz="0" w:space="0" w:color="E2F0D9"/>
          <w:end w:val="single" w:sz="0" w:space="0" w:color="E2F0D9"/>
          <w:insideH w:val="single" w:sz="0" w:space="0" w:color="E2F0D9"/>
          <w:insideV w:val="single" w:sz="0" w:space="0" w:color="E2F0D9"/>
        </w:tblBorders>
      </w:tblPr>
      <w:tblGrid>
        <w:gridCol w:w="10368"/>
      </w:tblGrid>
      <w:tr>
        <w:tc>
          <w:tcPr>
            <w:tcW w:type="dxa" w:w="10368"/>
            <w:shd w:fill="E2F0D9"/>
            <w:tcMar>
              <w:top w:w="110" w:type="dxa"/>
              <w:start w:w="120" w:type="dxa"/>
              <w:bottom w:w="110" w:type="dxa"/>
              <w:end w:w="120" w:type="dxa"/>
            </w:tcMar>
          </w:tcPr>
          <w:p>
            <w:pPr>
              <w:spacing w:after="40"/>
            </w:pPr>
            <w:r>
              <w:rPr>
                <w:b/>
                <w:color w:val="17365D"/>
                <w:sz w:val="20"/>
              </w:rPr>
              <w:t>Build this first</w:t>
            </w:r>
          </w:p>
          <w:p>
            <w:pPr>
              <w:spacing w:after="0"/>
            </w:pPr>
            <w:r>
              <w:t>Create a desktop-first New Hire Onboarding Operations Command Center that follows the supplied mockup: compact monthly KPI health and AI summary at the top, visible Critical / Action Required / Warning lists in the center, and a docked assistant area on the right. Prioritize information at the fingertips and visible action entry points. Defer real execution and source-system updates until the visual story and priority scenarios are approved.</w:t>
            </w:r>
          </w:p>
        </w:tc>
      </w:tr>
    </w:tbl>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66666"/>
        <w:sz w:val="15"/>
      </w:rPr>
      <w:t>Business Requirements Document | Draft 0.2 | 21 July 2026</w:t>
    </w:r>
  </w:p>
  <w:p>
    <w:pP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F5597"/>
        <w:sz w:val="13"/>
      </w:rPr>
      <w:t>MICROSOFT NEW HIRE ONBOARDING - OPERATIONS COMMAND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65D"/>
      <w:sz w:val="33"/>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C55A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w:hAnsi="Aptos"/>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00"/>
    </w:pPr>
    <w:rPr>
      <w:rFonts w:ascii="Aptos" w:hAnsi="Aptos"/>
      <w:i/>
      <w:color w:val="666666"/>
      <w:sz w:val="16"/>
    </w:rPr>
  </w:style>
  <w:style w:type="paragraph" w:customStyle="1" w:styleId="SmallNote">
    <w:name w:val="Small Note"/>
    <w:pPr>
      <w:spacing w:after="60"/>
    </w:pPr>
    <w:rPr>
      <w:rFonts w:ascii="Aptos" w:hAnsi="Aptos"/>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Hire Onboarding Operations Command Center - Business Requirements Document</dc:title>
  <dc:subject>Screenshot-first React prototype and AI-assisted operations workspace</dc:subject>
  <dc:creator>Project Team</dc:creator>
  <cp:keywords>new hire onboarding, operations command center, React prototype, HVE, AI sidecar</cp:keywords>
  <dc:description>generated by python-docx</dc:description>
  <cp:lastModifiedBy/>
  <cp:revision>1</cp:revision>
  <dcterms:created xsi:type="dcterms:W3CDTF">2013-12-23T23:15:00Z</dcterms:created>
  <dcterms:modified xsi:type="dcterms:W3CDTF">2013-12-23T23:15:00Z</dcterms:modified>
  <cp:category/>
</cp:coreProperties>
</file>