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555" w:rsidRPr="009352E9" w:rsidRDefault="00907555" w:rsidP="00907555">
      <w:pPr>
        <w:jc w:val="center"/>
      </w:pPr>
    </w:p>
    <w:p w:rsidR="00907555" w:rsidRDefault="00907555" w:rsidP="00907555">
      <w:pPr>
        <w:jc w:val="center"/>
      </w:pPr>
    </w:p>
    <w:p w:rsidR="00907555" w:rsidRDefault="00EE1A0F" w:rsidP="00907555">
      <w:pPr>
        <w:jc w:val="center"/>
      </w:pPr>
      <w:sdt>
        <w:sdtPr>
          <w:rPr>
            <w:rStyle w:val="IntenseEmphasis"/>
            <w:kern w:val="28"/>
            <w:sz w:val="52"/>
            <w:szCs w:val="52"/>
          </w:rPr>
          <w:alias w:val="Title"/>
          <w:id w:val="-1513597909"/>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sidR="00595670">
            <w:rPr>
              <w:rStyle w:val="IntenseEmphasis"/>
              <w:kern w:val="28"/>
              <w:sz w:val="52"/>
              <w:szCs w:val="52"/>
            </w:rPr>
            <w:t xml:space="preserve">Git </w:t>
          </w:r>
          <w:r w:rsidR="00D60A0C">
            <w:rPr>
              <w:rStyle w:val="IntenseEmphasis"/>
              <w:kern w:val="28"/>
              <w:sz w:val="52"/>
              <w:szCs w:val="52"/>
            </w:rPr>
            <w:t>Annexing</w:t>
          </w:r>
        </w:sdtContent>
      </w:sdt>
    </w:p>
    <w:p w:rsidR="00907555" w:rsidRPr="00B34FDF" w:rsidRDefault="00595670" w:rsidP="00907555">
      <w:pPr>
        <w:jc w:val="center"/>
      </w:pPr>
      <w:r>
        <w:t>DXC</w:t>
      </w:r>
      <w:r w:rsidR="00907555">
        <w:t xml:space="preserve"> DevOps</w:t>
      </w:r>
    </w:p>
    <w:p w:rsidR="00907555" w:rsidRDefault="00907555" w:rsidP="00907555">
      <w:pPr>
        <w:jc w:val="center"/>
      </w:pPr>
    </w:p>
    <w:p w:rsidR="00907555" w:rsidRDefault="00907555" w:rsidP="00907555">
      <w:pPr>
        <w:jc w:val="center"/>
      </w:pPr>
    </w:p>
    <w:p w:rsidR="00907555" w:rsidRDefault="00907555" w:rsidP="00907555">
      <w:pPr>
        <w:jc w:val="center"/>
      </w:pPr>
    </w:p>
    <w:p w:rsidR="00907555" w:rsidRDefault="00907555" w:rsidP="00907555">
      <w:pPr>
        <w:jc w:val="center"/>
      </w:pPr>
    </w:p>
    <w:p w:rsidR="00907555" w:rsidRDefault="00907555" w:rsidP="00907555">
      <w:pPr>
        <w:jc w:val="center"/>
      </w:pPr>
    </w:p>
    <w:p w:rsidR="00907555" w:rsidRDefault="00907555" w:rsidP="00907555">
      <w:pPr>
        <w:jc w:val="center"/>
      </w:pPr>
    </w:p>
    <w:p w:rsidR="00907555" w:rsidRDefault="00907555" w:rsidP="00907555">
      <w:pPr>
        <w:jc w:val="center"/>
      </w:pPr>
    </w:p>
    <w:p w:rsidR="00907555" w:rsidRDefault="00907555" w:rsidP="00907555">
      <w:pPr>
        <w:jc w:val="center"/>
      </w:pPr>
    </w:p>
    <w:p w:rsidR="00907555" w:rsidRDefault="00907555" w:rsidP="00907555">
      <w:pPr>
        <w:jc w:val="center"/>
      </w:pPr>
    </w:p>
    <w:p w:rsidR="00907555" w:rsidRDefault="00907555" w:rsidP="00907555">
      <w:pPr>
        <w:jc w:val="center"/>
      </w:pPr>
    </w:p>
    <w:p w:rsidR="00907555" w:rsidRDefault="00907555" w:rsidP="00907555">
      <w:pPr>
        <w:jc w:val="center"/>
      </w:pPr>
    </w:p>
    <w:p w:rsidR="00907555" w:rsidRPr="00C91DD9" w:rsidRDefault="00907555" w:rsidP="00907555">
      <w:pPr>
        <w:jc w:val="center"/>
        <w:rPr>
          <w:b/>
        </w:rPr>
      </w:pPr>
      <w:r>
        <w:rPr>
          <w:b/>
        </w:rPr>
        <w:t>Version 0.1</w:t>
      </w:r>
    </w:p>
    <w:p w:rsidR="00907555" w:rsidRDefault="00595670" w:rsidP="00907555">
      <w:pPr>
        <w:jc w:val="center"/>
        <w:rPr>
          <w:b/>
        </w:rPr>
      </w:pPr>
      <w:r>
        <w:rPr>
          <w:b/>
        </w:rPr>
        <w:t>Michael Carey</w:t>
      </w:r>
    </w:p>
    <w:p w:rsidR="00907555" w:rsidRDefault="00595670" w:rsidP="00907555">
      <w:pPr>
        <w:jc w:val="center"/>
        <w:rPr>
          <w:b/>
        </w:rPr>
      </w:pPr>
      <w:r>
        <w:rPr>
          <w:b/>
        </w:rPr>
        <w:t>2017</w:t>
      </w:r>
    </w:p>
    <w:p w:rsidR="00907555" w:rsidRDefault="00907555" w:rsidP="00907555">
      <w:pPr>
        <w:jc w:val="center"/>
        <w:rPr>
          <w:b/>
        </w:rPr>
      </w:pPr>
    </w:p>
    <w:p w:rsidR="00907555" w:rsidRDefault="00907555" w:rsidP="00907555">
      <w:pPr>
        <w:jc w:val="center"/>
        <w:rPr>
          <w:b/>
        </w:rPr>
      </w:pPr>
    </w:p>
    <w:p w:rsidR="00907555" w:rsidRDefault="00907555" w:rsidP="00907555">
      <w:pPr>
        <w:jc w:val="center"/>
        <w:rPr>
          <w:b/>
        </w:rPr>
      </w:pPr>
    </w:p>
    <w:p w:rsidR="00907555" w:rsidRDefault="00907555" w:rsidP="00907555">
      <w:pPr>
        <w:jc w:val="center"/>
        <w:rPr>
          <w:b/>
        </w:rPr>
      </w:pPr>
    </w:p>
    <w:p w:rsidR="00907555" w:rsidRDefault="00907555" w:rsidP="00907555">
      <w:pPr>
        <w:jc w:val="center"/>
        <w:rPr>
          <w:b/>
        </w:rPr>
      </w:pPr>
    </w:p>
    <w:p w:rsidR="00907555" w:rsidRDefault="00907555" w:rsidP="00907555">
      <w:pPr>
        <w:jc w:val="center"/>
        <w:rPr>
          <w:b/>
        </w:rPr>
      </w:pPr>
    </w:p>
    <w:p w:rsidR="00907555" w:rsidRDefault="00907555" w:rsidP="00907555">
      <w:pPr>
        <w:jc w:val="center"/>
        <w:rPr>
          <w:b/>
        </w:rPr>
      </w:pPr>
    </w:p>
    <w:p w:rsidR="00907555" w:rsidRDefault="00907555" w:rsidP="00907555">
      <w:pPr>
        <w:jc w:val="center"/>
        <w:rPr>
          <w:b/>
        </w:rPr>
      </w:pPr>
    </w:p>
    <w:p w:rsidR="00907555" w:rsidRDefault="00907555" w:rsidP="00907555">
      <w:pPr>
        <w:jc w:val="center"/>
        <w:rPr>
          <w:b/>
        </w:rPr>
      </w:pPr>
    </w:p>
    <w:p w:rsidR="00907555" w:rsidRDefault="00907555" w:rsidP="00907555">
      <w:pPr>
        <w:jc w:val="center"/>
        <w:rPr>
          <w:b/>
        </w:rPr>
      </w:pPr>
    </w:p>
    <w:tbl>
      <w:tblPr>
        <w:tblStyle w:val="TableGrid"/>
        <w:tblW w:w="0" w:type="auto"/>
        <w:tblLook w:val="04A0" w:firstRow="1" w:lastRow="0" w:firstColumn="1" w:lastColumn="0" w:noHBand="0" w:noVBand="1"/>
      </w:tblPr>
      <w:tblGrid>
        <w:gridCol w:w="1182"/>
        <w:gridCol w:w="1786"/>
        <w:gridCol w:w="1117"/>
        <w:gridCol w:w="4931"/>
      </w:tblGrid>
      <w:tr w:rsidR="00907555" w:rsidTr="00907555">
        <w:tc>
          <w:tcPr>
            <w:tcW w:w="1182" w:type="dxa"/>
            <w:shd w:val="clear" w:color="auto" w:fill="002060"/>
          </w:tcPr>
          <w:p w:rsidR="00907555" w:rsidRDefault="00907555" w:rsidP="009D74E8">
            <w:r>
              <w:lastRenderedPageBreak/>
              <w:t>Issued</w:t>
            </w:r>
          </w:p>
        </w:tc>
        <w:tc>
          <w:tcPr>
            <w:tcW w:w="1786" w:type="dxa"/>
            <w:shd w:val="clear" w:color="auto" w:fill="002060"/>
          </w:tcPr>
          <w:p w:rsidR="00907555" w:rsidRDefault="00907555" w:rsidP="009D74E8">
            <w:r>
              <w:t>Amend By</w:t>
            </w:r>
          </w:p>
        </w:tc>
        <w:tc>
          <w:tcPr>
            <w:tcW w:w="1117" w:type="dxa"/>
            <w:shd w:val="clear" w:color="auto" w:fill="002060"/>
          </w:tcPr>
          <w:p w:rsidR="00907555" w:rsidRDefault="00907555" w:rsidP="009D74E8">
            <w:r>
              <w:t>Version</w:t>
            </w:r>
          </w:p>
        </w:tc>
        <w:tc>
          <w:tcPr>
            <w:tcW w:w="4931" w:type="dxa"/>
            <w:shd w:val="clear" w:color="auto" w:fill="002060"/>
          </w:tcPr>
          <w:p w:rsidR="00907555" w:rsidRDefault="00907555" w:rsidP="009D74E8">
            <w:r>
              <w:t>Revision Comments</w:t>
            </w:r>
          </w:p>
        </w:tc>
      </w:tr>
      <w:tr w:rsidR="00907555" w:rsidTr="00907555">
        <w:tc>
          <w:tcPr>
            <w:tcW w:w="1182" w:type="dxa"/>
          </w:tcPr>
          <w:p w:rsidR="00907555" w:rsidRDefault="00D60A0C" w:rsidP="009D74E8">
            <w:r>
              <w:t>17/10</w:t>
            </w:r>
            <w:r w:rsidR="00595670">
              <w:t>/2017</w:t>
            </w:r>
          </w:p>
        </w:tc>
        <w:tc>
          <w:tcPr>
            <w:tcW w:w="1786" w:type="dxa"/>
          </w:tcPr>
          <w:p w:rsidR="00907555" w:rsidRDefault="00595670" w:rsidP="009D74E8">
            <w:r>
              <w:t>Michael Carey</w:t>
            </w:r>
          </w:p>
        </w:tc>
        <w:tc>
          <w:tcPr>
            <w:tcW w:w="1117" w:type="dxa"/>
          </w:tcPr>
          <w:p w:rsidR="00907555" w:rsidRDefault="00907555" w:rsidP="009D74E8">
            <w:r>
              <w:t>0.1</w:t>
            </w:r>
          </w:p>
        </w:tc>
        <w:tc>
          <w:tcPr>
            <w:tcW w:w="4931" w:type="dxa"/>
          </w:tcPr>
          <w:p w:rsidR="00907555" w:rsidRDefault="00907555" w:rsidP="009D74E8">
            <w:r>
              <w:t>Created</w:t>
            </w:r>
          </w:p>
        </w:tc>
      </w:tr>
    </w:tbl>
    <w:p w:rsidR="00E137D6" w:rsidRDefault="00E137D6" w:rsidP="00E137D6">
      <w:pPr>
        <w:pStyle w:val="Heading1"/>
      </w:pPr>
      <w:r>
        <w:t>Prerequisites</w:t>
      </w:r>
    </w:p>
    <w:p w:rsidR="003201CD" w:rsidRPr="003201CD" w:rsidRDefault="003201CD" w:rsidP="00E137D6">
      <w:r>
        <w:t xml:space="preserve">Git account </w:t>
      </w:r>
    </w:p>
    <w:p w:rsidR="009D4271" w:rsidRDefault="005678B0" w:rsidP="00907555">
      <w:pPr>
        <w:pStyle w:val="Heading1"/>
        <w:rPr>
          <w:rStyle w:val="IntenseEmphasis"/>
          <w:b/>
        </w:rPr>
      </w:pPr>
      <w:r>
        <w:t>creating and pushing to git annex</w:t>
      </w:r>
    </w:p>
    <w:p w:rsidR="009D4271" w:rsidRDefault="009D4271" w:rsidP="009D4271"/>
    <w:tbl>
      <w:tblPr>
        <w:tblStyle w:val="TableGrid"/>
        <w:tblW w:w="0" w:type="auto"/>
        <w:jc w:val="center"/>
        <w:tblLook w:val="04A0" w:firstRow="1" w:lastRow="0" w:firstColumn="1" w:lastColumn="0" w:noHBand="0" w:noVBand="1"/>
      </w:tblPr>
      <w:tblGrid>
        <w:gridCol w:w="820"/>
        <w:gridCol w:w="8196"/>
      </w:tblGrid>
      <w:tr w:rsidR="009D4271" w:rsidTr="009D74E8">
        <w:trPr>
          <w:jc w:val="center"/>
        </w:trPr>
        <w:tc>
          <w:tcPr>
            <w:tcW w:w="846" w:type="dxa"/>
          </w:tcPr>
          <w:p w:rsidR="009D4271" w:rsidRDefault="009D4271" w:rsidP="009D4271">
            <w:pPr>
              <w:pStyle w:val="ListParagraph"/>
              <w:numPr>
                <w:ilvl w:val="0"/>
                <w:numId w:val="1"/>
              </w:numPr>
              <w:spacing w:before="0" w:after="0" w:line="240" w:lineRule="auto"/>
            </w:pPr>
          </w:p>
        </w:tc>
        <w:tc>
          <w:tcPr>
            <w:tcW w:w="8170" w:type="dxa"/>
          </w:tcPr>
          <w:p w:rsidR="003201CD" w:rsidRDefault="00A2654B" w:rsidP="00D60A0C">
            <w:r>
              <w:rPr>
                <w:noProof/>
                <w:lang w:val="en-GB" w:eastAsia="en-GB" w:bidi="ar-SA"/>
              </w:rPr>
              <mc:AlternateContent>
                <mc:Choice Requires="wps">
                  <w:drawing>
                    <wp:anchor distT="0" distB="0" distL="114300" distR="114300" simplePos="0" relativeHeight="251680768" behindDoc="0" locked="0" layoutInCell="1" allowOverlap="1">
                      <wp:simplePos x="0" y="0"/>
                      <wp:positionH relativeFrom="column">
                        <wp:posOffset>931545</wp:posOffset>
                      </wp:positionH>
                      <wp:positionV relativeFrom="paragraph">
                        <wp:posOffset>1078865</wp:posOffset>
                      </wp:positionV>
                      <wp:extent cx="3543300" cy="352425"/>
                      <wp:effectExtent l="19050" t="19050" r="19050" b="28575"/>
                      <wp:wrapNone/>
                      <wp:docPr id="4" name="Oval 4"/>
                      <wp:cNvGraphicFramePr/>
                      <a:graphic xmlns:a="http://schemas.openxmlformats.org/drawingml/2006/main">
                        <a:graphicData uri="http://schemas.microsoft.com/office/word/2010/wordprocessingShape">
                          <wps:wsp>
                            <wps:cNvSpPr/>
                            <wps:spPr>
                              <a:xfrm>
                                <a:off x="0" y="0"/>
                                <a:ext cx="3543300" cy="352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90BCAE" id="Oval 4" o:spid="_x0000_s1026" style="position:absolute;margin-left:73.35pt;margin-top:84.95pt;width:279pt;height:27.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" filled="f" strokecolor="red" strokeweight="2.25pt">
                      <v:stroke joinstyle="miter"/>
                    </v:oval>
                  </w:pict>
                </mc:Fallback>
              </mc:AlternateContent>
            </w:r>
            <w:r>
              <w:rPr>
                <w:noProof/>
                <w:lang w:eastAsia="en-GB"/>
              </w:rPr>
              <w:drawing>
                <wp:anchor distT="0" distB="0" distL="114300" distR="114300" simplePos="0" relativeHeight="251676671" behindDoc="0" locked="0" layoutInCell="1" allowOverlap="1">
                  <wp:simplePos x="0" y="0"/>
                  <wp:positionH relativeFrom="column">
                    <wp:posOffset>-1905</wp:posOffset>
                  </wp:positionH>
                  <wp:positionV relativeFrom="paragraph">
                    <wp:posOffset>755015</wp:posOffset>
                  </wp:positionV>
                  <wp:extent cx="5067300" cy="1076325"/>
                  <wp:effectExtent l="0" t="0" r="0" b="9525"/>
                  <wp:wrapThrough wrapText="bothSides">
                    <wp:wrapPolygon edited="0">
                      <wp:start x="0" y="0"/>
                      <wp:lineTo x="0" y="21409"/>
                      <wp:lineTo x="21519" y="21409"/>
                      <wp:lineTo x="2151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9037" t="36636" r="26877" b="50491"/>
                          <a:stretch/>
                        </pic:blipFill>
                        <pic:spPr bwMode="auto">
                          <a:xfrm>
                            <a:off x="0" y="0"/>
                            <a:ext cx="5067300" cy="1076325"/>
                          </a:xfrm>
                          <a:prstGeom prst="rect">
                            <a:avLst/>
                          </a:prstGeom>
                          <a:ln>
                            <a:noFill/>
                          </a:ln>
                          <a:extLst>
                            <a:ext uri="{53640926-AAD7-44D8-BBD7-CCE9431645EC}">
                              <a14:shadowObscured xmlns:a14="http://schemas.microsoft.com/office/drawing/2010/main"/>
                            </a:ext>
                          </a:extLst>
                        </pic:spPr>
                      </pic:pic>
                    </a:graphicData>
                  </a:graphic>
                </wp:anchor>
              </w:drawing>
            </w:r>
            <w:r w:rsidR="00595670">
              <w:t>The first t</w:t>
            </w:r>
            <w:r w:rsidR="00D60A0C">
              <w:t>hing that should be done is to create or take the URL of an existing git repository</w:t>
            </w:r>
            <w:r w:rsidR="00595670">
              <w:t>.</w:t>
            </w:r>
            <w:r w:rsidR="003201CD">
              <w:t xml:space="preserve"> </w:t>
            </w:r>
            <w:r w:rsidR="003201CD" w:rsidRPr="003201CD">
              <w:rPr>
                <w:i/>
              </w:rPr>
              <w:t>Note: the area circle</w:t>
            </w:r>
            <w:r w:rsidR="003201CD">
              <w:rPr>
                <w:i/>
              </w:rPr>
              <w:t>d</w:t>
            </w:r>
            <w:r w:rsidR="003201CD" w:rsidRPr="003201CD">
              <w:rPr>
                <w:i/>
              </w:rPr>
              <w:t xml:space="preserve"> red highlights where this can </w:t>
            </w:r>
            <w:r w:rsidR="003201CD">
              <w:rPr>
                <w:i/>
              </w:rPr>
              <w:t>be found.</w:t>
            </w:r>
          </w:p>
        </w:tc>
      </w:tr>
      <w:tr w:rsidR="009D4271" w:rsidTr="00D60A0C">
        <w:trPr>
          <w:trHeight w:val="1443"/>
          <w:jc w:val="center"/>
        </w:trPr>
        <w:tc>
          <w:tcPr>
            <w:tcW w:w="846" w:type="dxa"/>
          </w:tcPr>
          <w:p w:rsidR="009D4271" w:rsidRDefault="009D4271" w:rsidP="009D4271">
            <w:pPr>
              <w:pStyle w:val="ListParagraph"/>
              <w:numPr>
                <w:ilvl w:val="0"/>
                <w:numId w:val="1"/>
              </w:numPr>
              <w:spacing w:before="0" w:after="0" w:line="240" w:lineRule="auto"/>
            </w:pPr>
          </w:p>
        </w:tc>
        <w:tc>
          <w:tcPr>
            <w:tcW w:w="8170" w:type="dxa"/>
          </w:tcPr>
          <w:p w:rsidR="00257BB9" w:rsidRDefault="00D60A0C" w:rsidP="00595670">
            <w:r>
              <w:t>Create a new directory where you want to clone this new or existing git repo, this will be known as your master.</w:t>
            </w:r>
            <w:r w:rsidR="00595670">
              <w:t xml:space="preserve"> </w:t>
            </w:r>
          </w:p>
          <w:p w:rsidR="00257BB9" w:rsidRDefault="00D60A0C" w:rsidP="00D60A0C">
            <w:pPr>
              <w:pStyle w:val="Code"/>
            </w:pPr>
            <w:r>
              <w:t>mkdir &lt;name&gt;</w:t>
            </w:r>
          </w:p>
          <w:p w:rsidR="00D60A0C" w:rsidRPr="00D60A0C" w:rsidRDefault="00D60A0C" w:rsidP="00D60A0C"/>
        </w:tc>
      </w:tr>
      <w:tr w:rsidR="009D4271" w:rsidTr="00E35313">
        <w:trPr>
          <w:trHeight w:val="1271"/>
          <w:jc w:val="center"/>
        </w:trPr>
        <w:tc>
          <w:tcPr>
            <w:tcW w:w="846" w:type="dxa"/>
          </w:tcPr>
          <w:p w:rsidR="009D4271" w:rsidRDefault="009D4271" w:rsidP="009D4271">
            <w:pPr>
              <w:pStyle w:val="ListParagraph"/>
              <w:numPr>
                <w:ilvl w:val="0"/>
                <w:numId w:val="1"/>
              </w:numPr>
              <w:spacing w:before="0" w:after="0" w:line="240" w:lineRule="auto"/>
            </w:pPr>
          </w:p>
        </w:tc>
        <w:tc>
          <w:tcPr>
            <w:tcW w:w="8170" w:type="dxa"/>
          </w:tcPr>
          <w:p w:rsidR="009D4271" w:rsidRDefault="004E344E" w:rsidP="009D74E8">
            <w:r>
              <w:t>C</w:t>
            </w:r>
            <w:r w:rsidR="00D60A0C">
              <w:t xml:space="preserve">lone </w:t>
            </w:r>
            <w:r>
              <w:t xml:space="preserve">an </w:t>
            </w:r>
            <w:r w:rsidR="00D60A0C">
              <w:t>existing or new git repo in newly created directory</w:t>
            </w:r>
            <w:r>
              <w:t>.</w:t>
            </w:r>
            <w:r w:rsidR="00D60A0C">
              <w:t xml:space="preserve"> </w:t>
            </w:r>
          </w:p>
          <w:p w:rsidR="00257BB9" w:rsidRDefault="00D60A0C" w:rsidP="00D60A0C">
            <w:pPr>
              <w:pStyle w:val="Code"/>
            </w:pPr>
            <w:r>
              <w:t xml:space="preserve">git clone </w:t>
            </w:r>
            <w:hyperlink r:id="rId9" w:history="1">
              <w:r w:rsidR="00C26D10" w:rsidRPr="00B91302">
                <w:rPr>
                  <w:rStyle w:val="Hyperlink"/>
                </w:rPr>
                <w:t>gitlab@gitlab.url</w:t>
              </w:r>
            </w:hyperlink>
          </w:p>
          <w:p w:rsidR="00C26D10" w:rsidRPr="00C26D10" w:rsidRDefault="00C26D10" w:rsidP="00C26D10">
            <w:r w:rsidRPr="00C26D10">
              <w:t>for example</w:t>
            </w:r>
            <w:r>
              <w:t>:</w:t>
            </w:r>
          </w:p>
          <w:p w:rsidR="00C26D10" w:rsidRPr="00C26D10" w:rsidRDefault="00C26D10" w:rsidP="00C26D10">
            <w:pPr>
              <w:pStyle w:val="Code"/>
            </w:pPr>
            <w:r>
              <w:t xml:space="preserve">git clone </w:t>
            </w:r>
            <w:r w:rsidRPr="00C26D10">
              <w:t>https://gitlab.rat.bdp.vodafone.com/JarvisR2/bda-qa-annex.git</w:t>
            </w:r>
          </w:p>
          <w:p w:rsidR="00D60A0C" w:rsidRPr="00D60A0C" w:rsidRDefault="00D60A0C" w:rsidP="00D60A0C"/>
        </w:tc>
      </w:tr>
      <w:tr w:rsidR="009D4271" w:rsidTr="00E35313">
        <w:trPr>
          <w:trHeight w:val="1261"/>
          <w:jc w:val="center"/>
        </w:trPr>
        <w:tc>
          <w:tcPr>
            <w:tcW w:w="846" w:type="dxa"/>
          </w:tcPr>
          <w:p w:rsidR="009D4271" w:rsidRDefault="009D4271" w:rsidP="009D4271">
            <w:pPr>
              <w:pStyle w:val="ListParagraph"/>
              <w:numPr>
                <w:ilvl w:val="0"/>
                <w:numId w:val="1"/>
              </w:numPr>
              <w:spacing w:before="0" w:after="0" w:line="240" w:lineRule="auto"/>
            </w:pPr>
          </w:p>
        </w:tc>
        <w:tc>
          <w:tcPr>
            <w:tcW w:w="8170" w:type="dxa"/>
          </w:tcPr>
          <w:p w:rsidR="009D4271" w:rsidRDefault="00D60A0C" w:rsidP="009D74E8">
            <w:r>
              <w:t>Initiate the annexing capabilities within your new master directory and give it a meaningful name</w:t>
            </w:r>
            <w:r w:rsidR="004E344E">
              <w:t>.</w:t>
            </w:r>
          </w:p>
          <w:p w:rsidR="00257BB9" w:rsidRPr="00257BB9" w:rsidRDefault="00BC0690" w:rsidP="00D60A0C">
            <w:pPr>
              <w:pStyle w:val="Code"/>
            </w:pPr>
            <w:r>
              <w:t>g</w:t>
            </w:r>
            <w:r w:rsidR="00D60A0C">
              <w:t>it annex init &lt;name&gt;</w:t>
            </w:r>
          </w:p>
          <w:p w:rsidR="009D4271" w:rsidRPr="00257BB9" w:rsidRDefault="009D4271" w:rsidP="00257BB9"/>
        </w:tc>
      </w:tr>
      <w:tr w:rsidR="009D4271" w:rsidTr="004E344E">
        <w:trPr>
          <w:trHeight w:val="841"/>
          <w:jc w:val="center"/>
        </w:trPr>
        <w:tc>
          <w:tcPr>
            <w:tcW w:w="846" w:type="dxa"/>
          </w:tcPr>
          <w:p w:rsidR="009D4271" w:rsidRDefault="009D4271" w:rsidP="009D4271">
            <w:pPr>
              <w:pStyle w:val="ListParagraph"/>
              <w:numPr>
                <w:ilvl w:val="0"/>
                <w:numId w:val="1"/>
              </w:numPr>
              <w:spacing w:before="0" w:after="0" w:line="240" w:lineRule="auto"/>
            </w:pPr>
          </w:p>
        </w:tc>
        <w:tc>
          <w:tcPr>
            <w:tcW w:w="8170" w:type="dxa"/>
          </w:tcPr>
          <w:p w:rsidR="009D4271" w:rsidRPr="00257BB9" w:rsidRDefault="00D60A0C" w:rsidP="00D60A0C">
            <w:r>
              <w:t>Copy any files you want to into your master directory.</w:t>
            </w:r>
          </w:p>
        </w:tc>
      </w:tr>
      <w:tr w:rsidR="009D4271" w:rsidTr="00E35313">
        <w:trPr>
          <w:trHeight w:val="2542"/>
          <w:jc w:val="center"/>
        </w:trPr>
        <w:tc>
          <w:tcPr>
            <w:tcW w:w="846" w:type="dxa"/>
          </w:tcPr>
          <w:p w:rsidR="009D4271" w:rsidRDefault="009D4271" w:rsidP="009D4271">
            <w:pPr>
              <w:pStyle w:val="ListParagraph"/>
              <w:numPr>
                <w:ilvl w:val="0"/>
                <w:numId w:val="1"/>
              </w:numPr>
              <w:spacing w:before="0" w:after="0" w:line="240" w:lineRule="auto"/>
            </w:pPr>
          </w:p>
        </w:tc>
        <w:tc>
          <w:tcPr>
            <w:tcW w:w="8170" w:type="dxa"/>
          </w:tcPr>
          <w:p w:rsidR="009D4271" w:rsidRDefault="00D60A0C" w:rsidP="009D74E8">
            <w:r>
              <w:t>Add the desired files you want to add to the git annex repo</w:t>
            </w:r>
            <w:r w:rsidR="004E344E">
              <w:t>.</w:t>
            </w:r>
          </w:p>
          <w:p w:rsidR="00257BB9" w:rsidRDefault="00C1257D" w:rsidP="006D2ADB">
            <w:pPr>
              <w:pStyle w:val="Code"/>
            </w:pPr>
            <w:r>
              <w:t>g</w:t>
            </w:r>
            <w:r w:rsidR="00257BB9">
              <w:t xml:space="preserve">it </w:t>
            </w:r>
            <w:r w:rsidR="00D60A0C">
              <w:t xml:space="preserve">annex </w:t>
            </w:r>
            <w:r w:rsidR="004E344E">
              <w:t>add &lt;example file&gt; &lt;example file&gt;</w:t>
            </w:r>
          </w:p>
          <w:p w:rsidR="00D60A0C" w:rsidRPr="00D60A0C" w:rsidRDefault="00D60A0C" w:rsidP="00D60A0C">
            <w:r>
              <w:t xml:space="preserve">or you can </w:t>
            </w:r>
          </w:p>
          <w:p w:rsidR="00D60A0C" w:rsidRDefault="00D60A0C" w:rsidP="00D60A0C">
            <w:pPr>
              <w:pStyle w:val="Code"/>
            </w:pPr>
            <w:r>
              <w:t>git annex add -a</w:t>
            </w:r>
          </w:p>
          <w:p w:rsidR="006D2ADB" w:rsidRPr="00257BB9" w:rsidRDefault="004E344E" w:rsidP="00257BB9">
            <w:r>
              <w:t>T</w:t>
            </w:r>
            <w:r w:rsidR="00D60A0C">
              <w:t>his highlights all file in the master directory as wanting to be annexed.</w:t>
            </w:r>
          </w:p>
        </w:tc>
      </w:tr>
      <w:tr w:rsidR="009D4271" w:rsidTr="00E35313">
        <w:trPr>
          <w:trHeight w:val="2277"/>
          <w:jc w:val="center"/>
        </w:trPr>
        <w:tc>
          <w:tcPr>
            <w:tcW w:w="846" w:type="dxa"/>
          </w:tcPr>
          <w:p w:rsidR="009D4271" w:rsidRDefault="009D4271" w:rsidP="009D4271">
            <w:pPr>
              <w:pStyle w:val="ListParagraph"/>
              <w:numPr>
                <w:ilvl w:val="0"/>
                <w:numId w:val="1"/>
              </w:numPr>
              <w:spacing w:before="0" w:after="0" w:line="240" w:lineRule="auto"/>
            </w:pPr>
          </w:p>
        </w:tc>
        <w:tc>
          <w:tcPr>
            <w:tcW w:w="8170" w:type="dxa"/>
          </w:tcPr>
          <w:p w:rsidR="009D4271" w:rsidRDefault="00D60A0C" w:rsidP="009D74E8">
            <w:r>
              <w:t xml:space="preserve">Don’t forget to commit and add a message to it. </w:t>
            </w:r>
            <w:r w:rsidR="00C1257D">
              <w:t xml:space="preserve"> K</w:t>
            </w:r>
            <w:r w:rsidR="00257BB9">
              <w:t>eep</w:t>
            </w:r>
            <w:r w:rsidR="00C1257D">
              <w:t xml:space="preserve"> the message </w:t>
            </w:r>
            <w:r w:rsidR="00257BB9">
              <w:t>clear, concise and meaningful</w:t>
            </w:r>
            <w:r w:rsidR="00C1257D">
              <w:t>, everyone will see this on the git repository web interface</w:t>
            </w:r>
            <w:r w:rsidR="00257BB9">
              <w:t xml:space="preserve">. </w:t>
            </w:r>
            <w:r w:rsidR="00C1257D" w:rsidRPr="00C1257D">
              <w:rPr>
                <w:i/>
              </w:rPr>
              <w:t>Note: M</w:t>
            </w:r>
            <w:r w:rsidR="00257BB9" w:rsidRPr="00C1257D">
              <w:rPr>
                <w:i/>
              </w:rPr>
              <w:t>ake sure the message is in quotation (“message”) marks as exampled below.</w:t>
            </w:r>
          </w:p>
          <w:p w:rsidR="00257BB9" w:rsidRPr="00257BB9" w:rsidRDefault="00257BB9" w:rsidP="00D60A0C">
            <w:pPr>
              <w:pStyle w:val="Code"/>
            </w:pPr>
            <w:r>
              <w:t xml:space="preserve">git commit –m </w:t>
            </w:r>
            <w:r w:rsidR="00C1257D">
              <w:t>“</w:t>
            </w:r>
            <w:r>
              <w:t>&lt;example message&gt;</w:t>
            </w:r>
            <w:r w:rsidR="00C1257D">
              <w:t>”</w:t>
            </w:r>
          </w:p>
        </w:tc>
      </w:tr>
      <w:tr w:rsidR="00431301" w:rsidTr="00431301">
        <w:trPr>
          <w:trHeight w:val="1977"/>
          <w:jc w:val="center"/>
        </w:trPr>
        <w:tc>
          <w:tcPr>
            <w:tcW w:w="846" w:type="dxa"/>
          </w:tcPr>
          <w:p w:rsidR="00431301" w:rsidRDefault="00431301" w:rsidP="009D4271">
            <w:pPr>
              <w:pStyle w:val="ListParagraph"/>
              <w:numPr>
                <w:ilvl w:val="0"/>
                <w:numId w:val="1"/>
              </w:numPr>
              <w:spacing w:before="0" w:after="0" w:line="240" w:lineRule="auto"/>
            </w:pPr>
          </w:p>
        </w:tc>
        <w:tc>
          <w:tcPr>
            <w:tcW w:w="8170" w:type="dxa"/>
          </w:tcPr>
          <w:p w:rsidR="00431301" w:rsidRDefault="00D60A0C" w:rsidP="009D74E8">
            <w:r>
              <w:t>You can check that this has been done correctly by checking if the files have symlinks beside them in the master directory</w:t>
            </w:r>
            <w:r w:rsidR="00257BB9">
              <w:t>.</w:t>
            </w:r>
            <w:r w:rsidR="002B6BCE">
              <w:t xml:space="preserve"> </w:t>
            </w:r>
            <w:r w:rsidR="002B6BCE" w:rsidRPr="002B6BCE">
              <w:rPr>
                <w:i/>
              </w:rPr>
              <w:t>Note</w:t>
            </w:r>
            <w:r w:rsidR="004E344E">
              <w:rPr>
                <w:i/>
              </w:rPr>
              <w:t xml:space="preserve">: See </w:t>
            </w:r>
            <w:r w:rsidR="002B6BCE" w:rsidRPr="002B6BCE">
              <w:rPr>
                <w:i/>
              </w:rPr>
              <w:t>screen shot</w:t>
            </w:r>
            <w:r w:rsidR="004E344E">
              <w:rPr>
                <w:i/>
              </w:rPr>
              <w:t xml:space="preserve"> below for </w:t>
            </w:r>
            <w:r w:rsidR="006754B6">
              <w:rPr>
                <w:i/>
              </w:rPr>
              <w:t>example.</w:t>
            </w:r>
          </w:p>
          <w:p w:rsidR="00257BB9" w:rsidRDefault="00D60A0C" w:rsidP="00431301">
            <w:pPr>
              <w:pStyle w:val="Code"/>
            </w:pPr>
            <w:r>
              <w:t>ls -lh</w:t>
            </w:r>
          </w:p>
          <w:p w:rsidR="00257BB9" w:rsidRDefault="002B6BCE" w:rsidP="00257BB9">
            <w:pPr>
              <w:tabs>
                <w:tab w:val="left" w:pos="1603"/>
              </w:tabs>
            </w:pPr>
            <w:r>
              <w:rPr>
                <w:noProof/>
                <w:lang w:val="en-GB" w:eastAsia="en-GB" w:bidi="ar-SA"/>
              </w:rPr>
              <w:drawing>
                <wp:anchor distT="0" distB="0" distL="114300" distR="114300" simplePos="0" relativeHeight="251677696" behindDoc="0" locked="0" layoutInCell="1" allowOverlap="1">
                  <wp:simplePos x="0" y="0"/>
                  <wp:positionH relativeFrom="column">
                    <wp:posOffset>391160</wp:posOffset>
                  </wp:positionH>
                  <wp:positionV relativeFrom="paragraph">
                    <wp:posOffset>124501</wp:posOffset>
                  </wp:positionV>
                  <wp:extent cx="4332340" cy="476250"/>
                  <wp:effectExtent l="0" t="0" r="0" b="0"/>
                  <wp:wrapThrough wrapText="bothSides">
                    <wp:wrapPolygon edited="0">
                      <wp:start x="0" y="0"/>
                      <wp:lineTo x="0" y="20736"/>
                      <wp:lineTo x="21467" y="20736"/>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83908" r="53135" b="6933"/>
                          <a:stretch/>
                        </pic:blipFill>
                        <pic:spPr bwMode="auto">
                          <a:xfrm>
                            <a:off x="0" y="0"/>
                            <a:ext cx="4332340" cy="476250"/>
                          </a:xfrm>
                          <a:prstGeom prst="rect">
                            <a:avLst/>
                          </a:prstGeom>
                          <a:ln>
                            <a:noFill/>
                          </a:ln>
                          <a:extLst>
                            <a:ext uri="{53640926-AAD7-44D8-BBD7-CCE9431645EC}">
                              <a14:shadowObscured xmlns:a14="http://schemas.microsoft.com/office/drawing/2010/main"/>
                            </a:ext>
                          </a:extLst>
                        </pic:spPr>
                      </pic:pic>
                    </a:graphicData>
                  </a:graphic>
                </wp:anchor>
              </w:drawing>
            </w:r>
          </w:p>
          <w:p w:rsidR="00431301" w:rsidRPr="00257BB9" w:rsidRDefault="00257BB9" w:rsidP="00257BB9">
            <w:pPr>
              <w:tabs>
                <w:tab w:val="left" w:pos="200"/>
                <w:tab w:val="left" w:pos="1603"/>
              </w:tabs>
            </w:pPr>
            <w:r>
              <w:tab/>
            </w:r>
          </w:p>
        </w:tc>
      </w:tr>
      <w:tr w:rsidR="00431301" w:rsidTr="005678B0">
        <w:trPr>
          <w:trHeight w:val="1485"/>
          <w:jc w:val="center"/>
        </w:trPr>
        <w:tc>
          <w:tcPr>
            <w:tcW w:w="846" w:type="dxa"/>
          </w:tcPr>
          <w:p w:rsidR="00431301" w:rsidRDefault="00431301" w:rsidP="009D4271">
            <w:pPr>
              <w:pStyle w:val="ListParagraph"/>
              <w:numPr>
                <w:ilvl w:val="0"/>
                <w:numId w:val="1"/>
              </w:numPr>
              <w:spacing w:before="0" w:after="0" w:line="240" w:lineRule="auto"/>
            </w:pPr>
          </w:p>
        </w:tc>
        <w:tc>
          <w:tcPr>
            <w:tcW w:w="8170" w:type="dxa"/>
          </w:tcPr>
          <w:p w:rsidR="00431301" w:rsidRDefault="005678B0" w:rsidP="009D74E8">
            <w:r>
              <w:t>Now you need to push the master directory</w:t>
            </w:r>
            <w:r w:rsidR="004E344E">
              <w:t xml:space="preserve"> to git, so it can be pulled to </w:t>
            </w:r>
            <w:r>
              <w:t>other directories.</w:t>
            </w:r>
          </w:p>
          <w:p w:rsidR="00431301" w:rsidRPr="00431301" w:rsidRDefault="00AB0B8D" w:rsidP="005678B0">
            <w:pPr>
              <w:pStyle w:val="Code"/>
            </w:pPr>
            <w:r>
              <w:t>g</w:t>
            </w:r>
            <w:r w:rsidR="00257BB9">
              <w:t xml:space="preserve">it push origin </w:t>
            </w:r>
            <w:r w:rsidR="005678B0">
              <w:t>master</w:t>
            </w:r>
          </w:p>
        </w:tc>
      </w:tr>
      <w:tr w:rsidR="00431301" w:rsidTr="00E30C34">
        <w:trPr>
          <w:trHeight w:val="1515"/>
          <w:jc w:val="center"/>
        </w:trPr>
        <w:tc>
          <w:tcPr>
            <w:tcW w:w="846" w:type="dxa"/>
          </w:tcPr>
          <w:p w:rsidR="00431301" w:rsidRDefault="00431301" w:rsidP="009D4271">
            <w:pPr>
              <w:pStyle w:val="ListParagraph"/>
              <w:numPr>
                <w:ilvl w:val="0"/>
                <w:numId w:val="1"/>
              </w:numPr>
              <w:spacing w:before="0" w:after="0" w:line="240" w:lineRule="auto"/>
            </w:pPr>
          </w:p>
        </w:tc>
        <w:tc>
          <w:tcPr>
            <w:tcW w:w="8170" w:type="dxa"/>
          </w:tcPr>
          <w:p w:rsidR="00E30C34" w:rsidRDefault="005678B0" w:rsidP="000C27E9">
            <w:r>
              <w:rPr>
                <w:noProof/>
                <w:lang w:val="en-GB" w:eastAsia="en-GB" w:bidi="ar-SA"/>
              </w:rPr>
              <w:drawing>
                <wp:anchor distT="0" distB="0" distL="114300" distR="114300" simplePos="0" relativeHeight="251678720" behindDoc="0" locked="0" layoutInCell="1" allowOverlap="1">
                  <wp:simplePos x="0" y="0"/>
                  <wp:positionH relativeFrom="column">
                    <wp:posOffset>514985</wp:posOffset>
                  </wp:positionH>
                  <wp:positionV relativeFrom="paragraph">
                    <wp:posOffset>536575</wp:posOffset>
                  </wp:positionV>
                  <wp:extent cx="4010025" cy="1548425"/>
                  <wp:effectExtent l="0" t="0" r="0" b="0"/>
                  <wp:wrapThrough wrapText="bothSides">
                    <wp:wrapPolygon edited="0">
                      <wp:start x="0" y="0"/>
                      <wp:lineTo x="0" y="21263"/>
                      <wp:lineTo x="21446" y="21263"/>
                      <wp:lineTo x="214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3226" r="66430" b="13729"/>
                          <a:stretch/>
                        </pic:blipFill>
                        <pic:spPr bwMode="auto">
                          <a:xfrm>
                            <a:off x="0" y="0"/>
                            <a:ext cx="4010025" cy="1548425"/>
                          </a:xfrm>
                          <a:prstGeom prst="rect">
                            <a:avLst/>
                          </a:prstGeom>
                          <a:ln>
                            <a:noFill/>
                          </a:ln>
                          <a:extLst>
                            <a:ext uri="{53640926-AAD7-44D8-BBD7-CCE9431645EC}">
                              <a14:shadowObscured xmlns:a14="http://schemas.microsoft.com/office/drawing/2010/main"/>
                            </a:ext>
                          </a:extLst>
                        </pic:spPr>
                      </pic:pic>
                    </a:graphicData>
                  </a:graphic>
                </wp:anchor>
              </w:drawing>
            </w:r>
            <w:r w:rsidR="00C1257D">
              <w:t>You will</w:t>
            </w:r>
            <w:r w:rsidR="004E344E">
              <w:t xml:space="preserve"> see your </w:t>
            </w:r>
            <w:r>
              <w:t xml:space="preserve">window display some uploading information and once complete it will trip to the next command line prompt. </w:t>
            </w:r>
            <w:r w:rsidRPr="004E344E">
              <w:rPr>
                <w:i/>
              </w:rPr>
              <w:t>N</w:t>
            </w:r>
            <w:r w:rsidR="004E344E">
              <w:rPr>
                <w:i/>
              </w:rPr>
              <w:t>ote: S</w:t>
            </w:r>
            <w:r w:rsidRPr="004E344E">
              <w:rPr>
                <w:i/>
              </w:rPr>
              <w:t>ee below for example</w:t>
            </w:r>
          </w:p>
          <w:p w:rsidR="005678B0" w:rsidRDefault="005678B0" w:rsidP="000C27E9"/>
          <w:p w:rsidR="000C27E9" w:rsidRDefault="000C27E9" w:rsidP="000C27E9"/>
          <w:p w:rsidR="000C27E9" w:rsidRDefault="000C27E9" w:rsidP="000C27E9"/>
          <w:p w:rsidR="000C27E9" w:rsidRDefault="000C27E9" w:rsidP="000C27E9"/>
          <w:p w:rsidR="000C27E9" w:rsidRDefault="000C27E9" w:rsidP="000C27E9"/>
          <w:p w:rsidR="000C27E9" w:rsidRPr="00E30C34" w:rsidRDefault="000C27E9" w:rsidP="000C27E9"/>
        </w:tc>
      </w:tr>
      <w:tr w:rsidR="00431301" w:rsidTr="00AC6B24">
        <w:trPr>
          <w:trHeight w:val="1408"/>
          <w:jc w:val="center"/>
        </w:trPr>
        <w:tc>
          <w:tcPr>
            <w:tcW w:w="846" w:type="dxa"/>
          </w:tcPr>
          <w:p w:rsidR="00431301" w:rsidRDefault="00431301" w:rsidP="009D4271">
            <w:pPr>
              <w:pStyle w:val="ListParagraph"/>
              <w:numPr>
                <w:ilvl w:val="0"/>
                <w:numId w:val="1"/>
              </w:numPr>
              <w:spacing w:before="0" w:after="0" w:line="240" w:lineRule="auto"/>
            </w:pPr>
          </w:p>
        </w:tc>
        <w:tc>
          <w:tcPr>
            <w:tcW w:w="8170" w:type="dxa"/>
          </w:tcPr>
          <w:p w:rsidR="000C27E9" w:rsidRDefault="00AC6B24" w:rsidP="004E344E">
            <w:r>
              <w:t xml:space="preserve">Your files have now been annexed on your new or existing git repo, you can </w:t>
            </w:r>
            <w:r w:rsidR="004E344E">
              <w:t>view the files online in the git</w:t>
            </w:r>
            <w:r>
              <w:t xml:space="preserve"> UI, however instead</w:t>
            </w:r>
            <w:r w:rsidR="004E344E">
              <w:t xml:space="preserve"> of being able to see the contents of files in the git UI editor,</w:t>
            </w:r>
            <w:r>
              <w:t xml:space="preserve"> you will the see the same symlinks as your </w:t>
            </w:r>
            <w:r w:rsidR="004E344E">
              <w:t>command line prompt window showed you before</w:t>
            </w:r>
            <w:r>
              <w:t>.</w:t>
            </w:r>
          </w:p>
        </w:tc>
      </w:tr>
    </w:tbl>
    <w:p w:rsidR="00AC6B24" w:rsidRPr="00AC6B24" w:rsidRDefault="00AC6B24" w:rsidP="00AC6B24">
      <w:pPr>
        <w:pStyle w:val="Heading1"/>
        <w:rPr>
          <w:b w:val="0"/>
          <w:bCs w:val="0"/>
          <w:caps w:val="0"/>
          <w:spacing w:val="10"/>
        </w:rPr>
      </w:pPr>
      <w:r w:rsidRPr="00AC6B24">
        <w:rPr>
          <w:rStyle w:val="IntenseEmphasis"/>
          <w:color w:val="FFFFFF" w:themeColor="background1"/>
        </w:rPr>
        <w:t xml:space="preserve">Pulling the annexed repo from git </w:t>
      </w:r>
    </w:p>
    <w:p w:rsidR="00AC6B24" w:rsidRPr="00AC6B24" w:rsidRDefault="00AC6B24" w:rsidP="00AC6B24"/>
    <w:tbl>
      <w:tblPr>
        <w:tblStyle w:val="TableGrid"/>
        <w:tblW w:w="0" w:type="auto"/>
        <w:jc w:val="center"/>
        <w:tblLook w:val="04A0" w:firstRow="1" w:lastRow="0" w:firstColumn="1" w:lastColumn="0" w:noHBand="0" w:noVBand="1"/>
      </w:tblPr>
      <w:tblGrid>
        <w:gridCol w:w="846"/>
        <w:gridCol w:w="8170"/>
      </w:tblGrid>
      <w:tr w:rsidR="00AC6B24" w:rsidTr="00906130">
        <w:trPr>
          <w:jc w:val="center"/>
        </w:trPr>
        <w:tc>
          <w:tcPr>
            <w:tcW w:w="846" w:type="dxa"/>
          </w:tcPr>
          <w:p w:rsidR="00AC6B24" w:rsidRDefault="00AC6B24" w:rsidP="00AC6B24">
            <w:pPr>
              <w:pStyle w:val="ListParagraph"/>
              <w:numPr>
                <w:ilvl w:val="0"/>
                <w:numId w:val="2"/>
              </w:numPr>
              <w:spacing w:before="0" w:after="0" w:line="240" w:lineRule="auto"/>
            </w:pPr>
          </w:p>
        </w:tc>
        <w:tc>
          <w:tcPr>
            <w:tcW w:w="8170" w:type="dxa"/>
          </w:tcPr>
          <w:p w:rsidR="00AC6B24" w:rsidRDefault="002C0C9F" w:rsidP="00906130">
            <w:r>
              <w:t xml:space="preserve">Create a new directory you want to pull the annexed files </w:t>
            </w:r>
            <w:r w:rsidR="004E344E">
              <w:t>too;</w:t>
            </w:r>
            <w:r>
              <w:t xml:space="preserve"> this will be known as your secondary repo.</w:t>
            </w:r>
          </w:p>
          <w:p w:rsidR="002C0C9F" w:rsidRDefault="002C0C9F" w:rsidP="002C0C9F">
            <w:pPr>
              <w:pStyle w:val="Code"/>
            </w:pPr>
            <w:r>
              <w:t>mkdir &lt;name&gt;</w:t>
            </w:r>
          </w:p>
          <w:p w:rsidR="002C0C9F" w:rsidRPr="002C0C9F" w:rsidRDefault="002C0C9F" w:rsidP="002C0C9F"/>
        </w:tc>
      </w:tr>
      <w:tr w:rsidR="00E07930" w:rsidTr="00906130">
        <w:trPr>
          <w:jc w:val="center"/>
        </w:trPr>
        <w:tc>
          <w:tcPr>
            <w:tcW w:w="846" w:type="dxa"/>
          </w:tcPr>
          <w:p w:rsidR="00E07930" w:rsidRDefault="00E07930" w:rsidP="00AC6B24">
            <w:pPr>
              <w:pStyle w:val="ListParagraph"/>
              <w:numPr>
                <w:ilvl w:val="0"/>
                <w:numId w:val="2"/>
              </w:numPr>
              <w:spacing w:before="0" w:after="0" w:line="240" w:lineRule="auto"/>
            </w:pPr>
          </w:p>
        </w:tc>
        <w:tc>
          <w:tcPr>
            <w:tcW w:w="8170" w:type="dxa"/>
          </w:tcPr>
          <w:p w:rsidR="00E07930" w:rsidRDefault="002C0C9F" w:rsidP="00906130">
            <w:r>
              <w:t>Pull the annexed master git repo to the secondary repo directory</w:t>
            </w:r>
            <w:r w:rsidR="006754B6">
              <w:t>.</w:t>
            </w:r>
          </w:p>
          <w:p w:rsidR="002C0C9F" w:rsidRDefault="002C0C9F" w:rsidP="002C0C9F">
            <w:pPr>
              <w:pStyle w:val="Code"/>
            </w:pPr>
            <w:r>
              <w:t xml:space="preserve">git pull </w:t>
            </w:r>
            <w:hyperlink r:id="rId12" w:history="1">
              <w:r w:rsidR="00C26D10" w:rsidRPr="00B91302">
                <w:rPr>
                  <w:rStyle w:val="Hyperlink"/>
                </w:rPr>
                <w:t>gitlab@gitlab.url</w:t>
              </w:r>
            </w:hyperlink>
          </w:p>
          <w:p w:rsidR="00C26D10" w:rsidRPr="00C26D10" w:rsidRDefault="00C26D10" w:rsidP="00C26D10">
            <w:r w:rsidRPr="00C26D10">
              <w:t>for example</w:t>
            </w:r>
          </w:p>
          <w:p w:rsidR="002C0C9F" w:rsidRDefault="00C26D10" w:rsidP="00C26D10">
            <w:pPr>
              <w:pStyle w:val="Code"/>
            </w:pPr>
            <w:r>
              <w:t xml:space="preserve">git pull </w:t>
            </w:r>
            <w:hyperlink r:id="rId13" w:history="1">
              <w:r w:rsidRPr="00B91302">
                <w:rPr>
                  <w:rStyle w:val="Hyperlink"/>
                </w:rPr>
                <w:t>https://gitlab.rat.bdp.vodafone.com/JarvisR2/bda-qa-annex.git</w:t>
              </w:r>
            </w:hyperlink>
          </w:p>
          <w:p w:rsidR="00C26D10" w:rsidRPr="00C26D10" w:rsidRDefault="00C26D10" w:rsidP="00C26D10">
            <w:bookmarkStart w:id="0" w:name="_GoBack"/>
            <w:bookmarkEnd w:id="0"/>
          </w:p>
        </w:tc>
      </w:tr>
      <w:tr w:rsidR="00E07930" w:rsidTr="00906130">
        <w:trPr>
          <w:jc w:val="center"/>
        </w:trPr>
        <w:tc>
          <w:tcPr>
            <w:tcW w:w="846" w:type="dxa"/>
          </w:tcPr>
          <w:p w:rsidR="00E07930" w:rsidRDefault="00E07930" w:rsidP="00AC6B24">
            <w:pPr>
              <w:pStyle w:val="ListParagraph"/>
              <w:numPr>
                <w:ilvl w:val="0"/>
                <w:numId w:val="2"/>
              </w:numPr>
              <w:spacing w:before="0" w:after="0" w:line="240" w:lineRule="auto"/>
            </w:pPr>
          </w:p>
        </w:tc>
        <w:tc>
          <w:tcPr>
            <w:tcW w:w="8170" w:type="dxa"/>
          </w:tcPr>
          <w:p w:rsidR="00E07930" w:rsidRDefault="002C0C9F" w:rsidP="00906130">
            <w:r>
              <w:t>You should now be able to see all the annex files in your secondary repo. The files should appear and have the symlinks beside them as discussed and displayed throughout this walkthrough.</w:t>
            </w:r>
          </w:p>
        </w:tc>
      </w:tr>
    </w:tbl>
    <w:p w:rsidR="009D4271" w:rsidRPr="00AC6B24" w:rsidRDefault="009D4271" w:rsidP="00AC6B24"/>
    <w:sectPr w:rsidR="009D4271" w:rsidRPr="00AC6B24" w:rsidSect="00FA42A9">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A0F" w:rsidRDefault="00EE1A0F">
      <w:pPr>
        <w:spacing w:before="0" w:after="0" w:line="240" w:lineRule="auto"/>
      </w:pPr>
      <w:r>
        <w:separator/>
      </w:r>
    </w:p>
  </w:endnote>
  <w:endnote w:type="continuationSeparator" w:id="0">
    <w:p w:rsidR="00EE1A0F" w:rsidRDefault="00EE1A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187A4D">
      <w:tc>
        <w:tcPr>
          <w:tcW w:w="918" w:type="dxa"/>
        </w:tcPr>
        <w:p w:rsidR="00187A4D" w:rsidRPr="00C91DD9" w:rsidRDefault="009D505F">
          <w:pPr>
            <w:pStyle w:val="Footer"/>
            <w:jc w:val="right"/>
            <w:rPr>
              <w:rStyle w:val="IntenseReference"/>
            </w:rPr>
          </w:pPr>
          <w:r w:rsidRPr="00C91DD9">
            <w:rPr>
              <w:rStyle w:val="IntenseReference"/>
            </w:rPr>
            <w:fldChar w:fldCharType="begin"/>
          </w:r>
          <w:r w:rsidRPr="00C91DD9">
            <w:rPr>
              <w:rStyle w:val="IntenseReference"/>
            </w:rPr>
            <w:instrText xml:space="preserve"> PAGE   \* MERGEFORMAT </w:instrText>
          </w:r>
          <w:r w:rsidRPr="00C91DD9">
            <w:rPr>
              <w:rStyle w:val="IntenseReference"/>
            </w:rPr>
            <w:fldChar w:fldCharType="separate"/>
          </w:r>
          <w:r w:rsidR="00C26D10">
            <w:rPr>
              <w:rStyle w:val="IntenseReference"/>
              <w:noProof/>
            </w:rPr>
            <w:t>4</w:t>
          </w:r>
          <w:r w:rsidRPr="00C91DD9">
            <w:rPr>
              <w:rStyle w:val="IntenseReference"/>
            </w:rPr>
            <w:fldChar w:fldCharType="end"/>
          </w:r>
        </w:p>
      </w:tc>
      <w:tc>
        <w:tcPr>
          <w:tcW w:w="7938" w:type="dxa"/>
        </w:tcPr>
        <w:p w:rsidR="00187A4D" w:rsidRDefault="00C1257D" w:rsidP="009D2E24">
          <w:pPr>
            <w:pStyle w:val="Footer"/>
          </w:pPr>
          <w:r>
            <w:t>DXC DevOps</w:t>
          </w:r>
        </w:p>
      </w:tc>
    </w:tr>
  </w:tbl>
  <w:p w:rsidR="00187A4D" w:rsidRDefault="00EE1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A0F" w:rsidRDefault="00EE1A0F">
      <w:pPr>
        <w:spacing w:before="0" w:after="0" w:line="240" w:lineRule="auto"/>
      </w:pPr>
      <w:r>
        <w:separator/>
      </w:r>
    </w:p>
  </w:footnote>
  <w:footnote w:type="continuationSeparator" w:id="0">
    <w:p w:rsidR="00EE1A0F" w:rsidRDefault="00EE1A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99"/>
      <w:gridCol w:w="1127"/>
    </w:tblGrid>
    <w:tr w:rsidR="00187A4D" w:rsidTr="00E905C3">
      <w:trPr>
        <w:trHeight w:val="288"/>
      </w:trPr>
      <w:sdt>
        <w:sdtPr>
          <w:rPr>
            <w:lang w:val="en-GB"/>
          </w:rPr>
          <w:alias w:val="Title"/>
          <w:id w:val="-569572339"/>
          <w:dataBinding w:prefixMappings="xmlns:ns0='http://schemas.openxmlformats.org/package/2006/metadata/core-properties' xmlns:ns1='http://purl.org/dc/elements/1.1/'" w:xpath="/ns0:coreProperties[1]/ns1:title[1]" w:storeItemID="{6C3C8BC8-F283-45AE-878A-BAB7291924A1}"/>
          <w:text/>
        </w:sdtPr>
        <w:sdtEndPr/>
        <w:sdtContent>
          <w:tc>
            <w:tcPr>
              <w:tcW w:w="8103" w:type="dxa"/>
            </w:tcPr>
            <w:p w:rsidR="00187A4D" w:rsidRDefault="00D60A0C" w:rsidP="00081029">
              <w:pPr>
                <w:pStyle w:val="Header"/>
                <w:jc w:val="right"/>
                <w:rPr>
                  <w:rFonts w:asciiTheme="majorHAnsi" w:eastAsiaTheme="majorEastAsia" w:hAnsiTheme="majorHAnsi" w:cstheme="majorBidi"/>
                  <w:sz w:val="36"/>
                  <w:szCs w:val="36"/>
                </w:rPr>
              </w:pPr>
              <w:r>
                <w:rPr>
                  <w:lang w:val="en-GB"/>
                </w:rPr>
                <w:t>Git Annexing</w:t>
              </w:r>
            </w:p>
          </w:tc>
        </w:sdtContent>
      </w:sdt>
      <w:sdt>
        <w:sdtPr>
          <w:rPr>
            <w:rStyle w:val="IntenseReference"/>
          </w:rPr>
          <w:alias w:val="Year"/>
          <w:id w:val="-1343857738"/>
          <w:showingPlcHd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rPr>
            <w:rStyle w:val="IntenseReference"/>
          </w:rPr>
        </w:sdtEndPr>
        <w:sdtContent>
          <w:tc>
            <w:tcPr>
              <w:tcW w:w="1153" w:type="dxa"/>
            </w:tcPr>
            <w:p w:rsidR="00187A4D" w:rsidRPr="00E905C3" w:rsidRDefault="009D505F" w:rsidP="00081029">
              <w:pPr>
                <w:pStyle w:val="Header"/>
                <w:rPr>
                  <w:rStyle w:val="IntenseReference"/>
                </w:rPr>
              </w:pPr>
              <w:r>
                <w:rPr>
                  <w:rStyle w:val="IntenseReference"/>
                </w:rPr>
                <w:t xml:space="preserve">     </w:t>
              </w:r>
            </w:p>
          </w:tc>
        </w:sdtContent>
      </w:sdt>
    </w:tr>
  </w:tbl>
  <w:p w:rsidR="00187A4D" w:rsidRDefault="00EE1A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21173"/>
    <w:multiLevelType w:val="hybridMultilevel"/>
    <w:tmpl w:val="301C2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17197"/>
    <w:multiLevelType w:val="hybridMultilevel"/>
    <w:tmpl w:val="301C2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71"/>
    <w:rsid w:val="000A4A8D"/>
    <w:rsid w:val="000C27E9"/>
    <w:rsid w:val="001A273F"/>
    <w:rsid w:val="00257BB9"/>
    <w:rsid w:val="00272C0B"/>
    <w:rsid w:val="002B6BCE"/>
    <w:rsid w:val="002C0C9F"/>
    <w:rsid w:val="003169E3"/>
    <w:rsid w:val="003201CD"/>
    <w:rsid w:val="00431301"/>
    <w:rsid w:val="004E344E"/>
    <w:rsid w:val="005678B0"/>
    <w:rsid w:val="00595670"/>
    <w:rsid w:val="0066774B"/>
    <w:rsid w:val="006754B6"/>
    <w:rsid w:val="00691080"/>
    <w:rsid w:val="006D2ADB"/>
    <w:rsid w:val="0070722A"/>
    <w:rsid w:val="007C763A"/>
    <w:rsid w:val="007E380C"/>
    <w:rsid w:val="007F3D61"/>
    <w:rsid w:val="0080520B"/>
    <w:rsid w:val="0087755F"/>
    <w:rsid w:val="00907555"/>
    <w:rsid w:val="009D4271"/>
    <w:rsid w:val="009D505F"/>
    <w:rsid w:val="00A2654B"/>
    <w:rsid w:val="00AB0B8D"/>
    <w:rsid w:val="00AC6B24"/>
    <w:rsid w:val="00BC0690"/>
    <w:rsid w:val="00C1257D"/>
    <w:rsid w:val="00C26D10"/>
    <w:rsid w:val="00C87F63"/>
    <w:rsid w:val="00D00449"/>
    <w:rsid w:val="00D31E7E"/>
    <w:rsid w:val="00D60A0C"/>
    <w:rsid w:val="00D71F14"/>
    <w:rsid w:val="00E07930"/>
    <w:rsid w:val="00E137D6"/>
    <w:rsid w:val="00E30C34"/>
    <w:rsid w:val="00E35313"/>
    <w:rsid w:val="00E435F9"/>
    <w:rsid w:val="00EE1A0F"/>
    <w:rsid w:val="00F20FAB"/>
    <w:rsid w:val="00FF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E72E"/>
  <w15:chartTrackingRefBased/>
  <w15:docId w15:val="{69FB9BB2-0CC3-4064-A2A2-0A495717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271"/>
    <w:pPr>
      <w:spacing w:before="200" w:after="200" w:line="276" w:lineRule="auto"/>
    </w:pPr>
    <w:rPr>
      <w:rFonts w:eastAsiaTheme="minorEastAsia"/>
      <w:sz w:val="20"/>
      <w:szCs w:val="20"/>
      <w:lang w:bidi="en-US"/>
    </w:rPr>
  </w:style>
  <w:style w:type="paragraph" w:styleId="Heading1">
    <w:name w:val="heading 1"/>
    <w:basedOn w:val="Normal"/>
    <w:next w:val="Normal"/>
    <w:link w:val="Heading1Char"/>
    <w:uiPriority w:val="9"/>
    <w:qFormat/>
    <w:rsid w:val="009D427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271"/>
    <w:rPr>
      <w:rFonts w:eastAsiaTheme="minorEastAsia"/>
      <w:b/>
      <w:bCs/>
      <w:caps/>
      <w:color w:val="FFFFFF" w:themeColor="background1"/>
      <w:spacing w:val="15"/>
      <w:shd w:val="clear" w:color="auto" w:fill="5B9BD5" w:themeFill="accent1"/>
      <w:lang w:bidi="en-US"/>
    </w:rPr>
  </w:style>
  <w:style w:type="paragraph" w:styleId="ListParagraph">
    <w:name w:val="List Paragraph"/>
    <w:basedOn w:val="Normal"/>
    <w:uiPriority w:val="34"/>
    <w:qFormat/>
    <w:rsid w:val="009D4271"/>
    <w:pPr>
      <w:ind w:left="720"/>
      <w:contextualSpacing/>
    </w:pPr>
  </w:style>
  <w:style w:type="character" w:styleId="IntenseEmphasis">
    <w:name w:val="Intense Emphasis"/>
    <w:uiPriority w:val="21"/>
    <w:qFormat/>
    <w:rsid w:val="009D4271"/>
    <w:rPr>
      <w:b/>
      <w:bCs/>
      <w:caps/>
      <w:color w:val="1F4D78" w:themeColor="accent1" w:themeShade="7F"/>
      <w:spacing w:val="10"/>
    </w:rPr>
  </w:style>
  <w:style w:type="character" w:styleId="IntenseReference">
    <w:name w:val="Intense Reference"/>
    <w:uiPriority w:val="32"/>
    <w:qFormat/>
    <w:rsid w:val="009D4271"/>
    <w:rPr>
      <w:b/>
      <w:bCs/>
      <w:i/>
      <w:iCs/>
      <w:caps/>
      <w:color w:val="5B9BD5" w:themeColor="accent1"/>
    </w:rPr>
  </w:style>
  <w:style w:type="table" w:styleId="TableGrid">
    <w:name w:val="Table Grid"/>
    <w:basedOn w:val="TableNormal"/>
    <w:uiPriority w:val="59"/>
    <w:rsid w:val="009D4271"/>
    <w:pPr>
      <w:spacing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2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D4271"/>
    <w:rPr>
      <w:rFonts w:eastAsiaTheme="minorEastAsia"/>
      <w:sz w:val="20"/>
      <w:szCs w:val="20"/>
      <w:lang w:bidi="en-US"/>
    </w:rPr>
  </w:style>
  <w:style w:type="paragraph" w:styleId="Footer">
    <w:name w:val="footer"/>
    <w:basedOn w:val="Normal"/>
    <w:link w:val="FooterChar"/>
    <w:uiPriority w:val="99"/>
    <w:unhideWhenUsed/>
    <w:rsid w:val="009D42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D4271"/>
    <w:rPr>
      <w:rFonts w:eastAsiaTheme="minorEastAsia"/>
      <w:sz w:val="20"/>
      <w:szCs w:val="20"/>
      <w:lang w:bidi="en-US"/>
    </w:rPr>
  </w:style>
  <w:style w:type="paragraph" w:customStyle="1" w:styleId="Code">
    <w:name w:val="Code"/>
    <w:basedOn w:val="Normal"/>
    <w:next w:val="Normal"/>
    <w:link w:val="CodeChar"/>
    <w:qFormat/>
    <w:rsid w:val="009D4271"/>
    <w:pPr>
      <w:pBdr>
        <w:top w:val="single" w:sz="8" w:space="1" w:color="auto"/>
        <w:left w:val="single" w:sz="8" w:space="4" w:color="auto"/>
        <w:bottom w:val="single" w:sz="8" w:space="1" w:color="auto"/>
        <w:right w:val="single" w:sz="8" w:space="4" w:color="auto"/>
      </w:pBdr>
      <w:shd w:val="clear" w:color="auto" w:fill="D9D9D9" w:themeFill="background1" w:themeFillShade="D9"/>
      <w:spacing w:before="0" w:after="0" w:line="240" w:lineRule="auto"/>
      <w:ind w:left="720" w:right="567"/>
    </w:pPr>
    <w:rPr>
      <w:b/>
    </w:rPr>
  </w:style>
  <w:style w:type="character" w:customStyle="1" w:styleId="CodeChar">
    <w:name w:val="Code Char"/>
    <w:basedOn w:val="DefaultParagraphFont"/>
    <w:link w:val="Code"/>
    <w:rsid w:val="009D4271"/>
    <w:rPr>
      <w:rFonts w:eastAsiaTheme="minorEastAsia"/>
      <w:b/>
      <w:sz w:val="20"/>
      <w:szCs w:val="20"/>
      <w:shd w:val="clear" w:color="auto" w:fill="D9D9D9" w:themeFill="background1" w:themeFillShade="D9"/>
      <w:lang w:bidi="en-US"/>
    </w:rPr>
  </w:style>
  <w:style w:type="character" w:styleId="CommentReference">
    <w:name w:val="annotation reference"/>
    <w:basedOn w:val="DefaultParagraphFont"/>
    <w:uiPriority w:val="99"/>
    <w:semiHidden/>
    <w:unhideWhenUsed/>
    <w:rsid w:val="000A4A8D"/>
    <w:rPr>
      <w:sz w:val="16"/>
      <w:szCs w:val="16"/>
    </w:rPr>
  </w:style>
  <w:style w:type="paragraph" w:styleId="CommentText">
    <w:name w:val="annotation text"/>
    <w:basedOn w:val="Normal"/>
    <w:link w:val="CommentTextChar"/>
    <w:uiPriority w:val="99"/>
    <w:semiHidden/>
    <w:unhideWhenUsed/>
    <w:rsid w:val="000A4A8D"/>
    <w:pPr>
      <w:spacing w:line="240" w:lineRule="auto"/>
    </w:pPr>
  </w:style>
  <w:style w:type="character" w:customStyle="1" w:styleId="CommentTextChar">
    <w:name w:val="Comment Text Char"/>
    <w:basedOn w:val="DefaultParagraphFont"/>
    <w:link w:val="CommentText"/>
    <w:uiPriority w:val="99"/>
    <w:semiHidden/>
    <w:rsid w:val="000A4A8D"/>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0A4A8D"/>
    <w:rPr>
      <w:b/>
      <w:bCs/>
    </w:rPr>
  </w:style>
  <w:style w:type="character" w:customStyle="1" w:styleId="CommentSubjectChar">
    <w:name w:val="Comment Subject Char"/>
    <w:basedOn w:val="CommentTextChar"/>
    <w:link w:val="CommentSubject"/>
    <w:uiPriority w:val="99"/>
    <w:semiHidden/>
    <w:rsid w:val="000A4A8D"/>
    <w:rPr>
      <w:rFonts w:eastAsiaTheme="minorEastAsia"/>
      <w:b/>
      <w:bCs/>
      <w:sz w:val="20"/>
      <w:szCs w:val="20"/>
      <w:lang w:bidi="en-US"/>
    </w:rPr>
  </w:style>
  <w:style w:type="paragraph" w:styleId="BalloonText">
    <w:name w:val="Balloon Text"/>
    <w:basedOn w:val="Normal"/>
    <w:link w:val="BalloonTextChar"/>
    <w:uiPriority w:val="99"/>
    <w:semiHidden/>
    <w:unhideWhenUsed/>
    <w:rsid w:val="000A4A8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A8D"/>
    <w:rPr>
      <w:rFonts w:ascii="Segoe UI" w:eastAsiaTheme="minorEastAsia" w:hAnsi="Segoe UI" w:cs="Segoe UI"/>
      <w:sz w:val="18"/>
      <w:szCs w:val="18"/>
      <w:lang w:bidi="en-US"/>
    </w:rPr>
  </w:style>
  <w:style w:type="paragraph" w:styleId="Title">
    <w:name w:val="Title"/>
    <w:basedOn w:val="Normal"/>
    <w:next w:val="Normal"/>
    <w:link w:val="TitleChar"/>
    <w:uiPriority w:val="10"/>
    <w:qFormat/>
    <w:rsid w:val="0090755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907555"/>
    <w:rPr>
      <w:rFonts w:eastAsiaTheme="minorEastAsia"/>
      <w:caps/>
      <w:color w:val="5B9BD5" w:themeColor="accent1"/>
      <w:spacing w:val="10"/>
      <w:kern w:val="28"/>
      <w:sz w:val="52"/>
      <w:szCs w:val="52"/>
      <w:lang w:bidi="en-US"/>
    </w:rPr>
  </w:style>
  <w:style w:type="character" w:styleId="Hyperlink">
    <w:name w:val="Hyperlink"/>
    <w:basedOn w:val="DefaultParagraphFont"/>
    <w:uiPriority w:val="99"/>
    <w:unhideWhenUsed/>
    <w:rsid w:val="00D60A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rat.bdp.vodafone.com/JarvisR2/bda-qa-annex.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tlab@gitlab.ur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itlab@gitlab.ur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F2C6C-08CA-4ED7-B3DB-E92F1C92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Git Annexing</vt:lpstr>
    </vt:vector>
  </TitlesOfParts>
  <Company>Hewlett Packard</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Annexing</dc:title>
  <dc:subject/>
  <dc:creator>Carey, Michael Joh (DevOps)</dc:creator>
  <cp:keywords/>
  <dc:description/>
  <cp:lastModifiedBy>Carey, Michael, Vodafone Group (External)</cp:lastModifiedBy>
  <cp:revision>6</cp:revision>
  <dcterms:created xsi:type="dcterms:W3CDTF">2017-10-17T13:18:00Z</dcterms:created>
  <dcterms:modified xsi:type="dcterms:W3CDTF">2017-10-17T15:23:00Z</dcterms:modified>
</cp:coreProperties>
</file>