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057" w:rsidRDefault="007B1057" w:rsidP="007B1057">
      <w:pPr>
        <w:pStyle w:val="Heading1"/>
      </w:pPr>
      <w:r>
        <w:t>Experimental Setup</w:t>
      </w:r>
    </w:p>
    <w:p w:rsidR="00961B92" w:rsidRPr="00961B92" w:rsidRDefault="00961B92" w:rsidP="00961B92">
      <w:r>
        <w:tab/>
        <w:t>A Chrysler inline-4 SI engine was installed on an engine dynamometer at the Center for Automotive Research</w:t>
      </w:r>
      <w:r w:rsidR="00744A0F">
        <w:t xml:space="preserve"> at the Ohio State University.  Pressure transducers were installed in the exhaust system of the engine, both upstream and downstream of the muffler.  The engine was run at wide open throttle while the dynamometer was held at 1000 and 2000 RPM and pressure traces were </w:t>
      </w:r>
      <w:r w:rsidR="00CA136D">
        <w:t xml:space="preserve">recorded as a function of crank-angle of the first engine cylinder </w:t>
      </w:r>
      <w:r w:rsidR="00744A0F">
        <w:t xml:space="preserve">by the transducers.  </w:t>
      </w:r>
      <w:r w:rsidR="00111D7A">
        <w:t>Identical tests were run with the exception that the muffler was removed and replaced with a section of straight pipe.</w:t>
      </w:r>
    </w:p>
    <w:p w:rsidR="007B1057" w:rsidRDefault="007B1057" w:rsidP="007B1057">
      <w:pPr>
        <w:pStyle w:val="Heading1"/>
      </w:pPr>
      <w:r>
        <w:t>Results</w:t>
      </w:r>
    </w:p>
    <w:p w:rsidR="007B1057" w:rsidRDefault="007B1057" w:rsidP="007B1057">
      <w:pPr>
        <w:pStyle w:val="Heading2"/>
      </w:pPr>
      <w:r>
        <w:t>Part 1</w:t>
      </w:r>
    </w:p>
    <w:p w:rsidR="002522C9" w:rsidRPr="002522C9" w:rsidRDefault="00702312" w:rsidP="002522C9">
      <w:r>
        <w:tab/>
      </w:r>
      <w:r>
        <w:fldChar w:fldCharType="begin"/>
      </w:r>
      <w:r>
        <w:instrText xml:space="preserve"> REF _Ref294170896 \h </w:instrText>
      </w:r>
      <w:r>
        <w:fldChar w:fldCharType="separate"/>
      </w:r>
      <w:r w:rsidR="00834656">
        <w:t xml:space="preserve">Figure </w:t>
      </w:r>
      <w:r w:rsidR="00834656">
        <w:rPr>
          <w:noProof/>
        </w:rPr>
        <w:t>1</w:t>
      </w:r>
      <w:r>
        <w:fldChar w:fldCharType="end"/>
      </w:r>
      <w:r>
        <w:t xml:space="preserve"> shows the exhaust pressure traces in terms of time upstream and downstream of the muffler for the two engine speeds: 1000 RPM and 2000 RPM.</w:t>
      </w:r>
      <w:r w:rsidR="008F089F">
        <w:t xml:space="preserve">  The pressure traces upstream of the muffler contain large amplitude, low frequency oscillations and lower amplitude, higher frequency oscillations.  As one would expect, the large amplitude oscillations in the downstream section are slightly out of phase from those in the upstream section due to travel distance.</w:t>
      </w:r>
      <w:r>
        <w:t xml:space="preserve">  From the plots, it is clear that the muffler dampens the pressure fluctuations in the exhaust system.  High frequency oscillations are almost entirely nonexistent downstream of the </w:t>
      </w:r>
      <w:r w:rsidR="00B45F3F">
        <w:t>muffler</w:t>
      </w:r>
      <w:r>
        <w:t xml:space="preserve"> and the amplitudes of the low frequency oscillations has been reduced considerably for both engine speeds.  </w:t>
      </w:r>
      <w:r w:rsidR="005E3B8B">
        <w:t>At the higher engine speed, the performance of the muffler is so great that the pressure downstream of the muffler is lower than the pressure upstream of the muffler for all times, suggesting that the muffler has been specifically tuned for this engine speed (as opposed to the lower engine speed).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B1057" w:rsidTr="00481F6E">
        <w:tc>
          <w:tcPr>
            <w:tcW w:w="4788" w:type="dxa"/>
          </w:tcPr>
          <w:p w:rsidR="007B1057" w:rsidRDefault="007B1057" w:rsidP="007B1057">
            <w:pPr>
              <w:pStyle w:val="Heading2"/>
              <w:outlineLvl w:val="1"/>
            </w:pPr>
            <w:r>
              <w:rPr>
                <w:noProof/>
              </w:rPr>
              <w:drawing>
                <wp:inline distT="0" distB="0" distL="0" distR="0" wp14:anchorId="71C10B92" wp14:editId="15E5DC0C">
                  <wp:extent cx="2962656" cy="2221992"/>
                  <wp:effectExtent l="0" t="0" r="9525" b="6985"/>
                  <wp:docPr id="1" name="Picture 1" descr="Z:\My Documents\Matlab\Coursework\ME 820\Exp 3\Muffler (1000 RPM, 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20\Exp 3\Muffler (1000 RPM, W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7B1057" w:rsidRDefault="007B1057" w:rsidP="001F1DC0">
            <w:pPr>
              <w:pStyle w:val="Heading2"/>
              <w:outlineLvl w:val="1"/>
            </w:pPr>
            <w:r>
              <w:rPr>
                <w:noProof/>
              </w:rPr>
              <w:drawing>
                <wp:inline distT="0" distB="0" distL="0" distR="0" wp14:anchorId="2E378384" wp14:editId="22BD198D">
                  <wp:extent cx="2962656" cy="2221992"/>
                  <wp:effectExtent l="0" t="0" r="9525" b="6985"/>
                  <wp:docPr id="2" name="Picture 2" descr="Z:\My Documents\Matlab\Coursework\ME 820\Exp 3\Muffler (2000 RPM, 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20\Exp 3\Muffler (2000 RPM, W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bl>
    <w:p w:rsidR="001F1DC0" w:rsidRDefault="001F1DC0" w:rsidP="00481F6E">
      <w:pPr>
        <w:pStyle w:val="Caption"/>
        <w:jc w:val="center"/>
      </w:pPr>
      <w:bookmarkStart w:id="0" w:name="_Ref294170896"/>
      <w:r>
        <w:t xml:space="preserve">Figure </w:t>
      </w:r>
      <w:fldSimple w:instr=" SEQ Figure \* ARABIC ">
        <w:r w:rsidR="00834656">
          <w:rPr>
            <w:noProof/>
          </w:rPr>
          <w:t>1</w:t>
        </w:r>
      </w:fldSimple>
      <w:bookmarkEnd w:id="0"/>
      <w:r>
        <w:t>: Upstream and downstream pressure trace across muffler for 1000 RPM (left) and 2000 RPM (right).</w:t>
      </w:r>
    </w:p>
    <w:p w:rsidR="007B1057" w:rsidRDefault="007B1057" w:rsidP="007B1057">
      <w:pPr>
        <w:pStyle w:val="Heading2"/>
      </w:pPr>
      <w:r>
        <w:t>Part 2</w:t>
      </w:r>
    </w:p>
    <w:p w:rsidR="00481F6E" w:rsidRPr="00481F6E" w:rsidRDefault="00481F6E" w:rsidP="00481F6E">
      <w:r>
        <w:tab/>
      </w:r>
      <w:r>
        <w:fldChar w:fldCharType="begin"/>
      </w:r>
      <w:r>
        <w:instrText xml:space="preserve"> REF _Ref294171490 \h </w:instrText>
      </w:r>
      <w:r>
        <w:fldChar w:fldCharType="separate"/>
      </w:r>
      <w:r w:rsidR="00834656">
        <w:t xml:space="preserve">Figure </w:t>
      </w:r>
      <w:r w:rsidR="00834656">
        <w:rPr>
          <w:noProof/>
        </w:rPr>
        <w:t>2</w:t>
      </w:r>
      <w:r>
        <w:fldChar w:fldCharType="end"/>
      </w:r>
      <w:r>
        <w:t xml:space="preserve"> shows the</w:t>
      </w:r>
      <w:r w:rsidR="00014DA0">
        <w:t xml:space="preserve"> downstream</w:t>
      </w:r>
      <w:r>
        <w:t xml:space="preserve"> exhaust pressure traces in time for the straight pipe versus muffler, for both engines speeds.</w:t>
      </w:r>
      <w:r w:rsidR="00F06C92">
        <w:t xml:space="preserve">  </w:t>
      </w:r>
      <w:r w:rsidR="004E25CF">
        <w:t xml:space="preserve">It can be seen from the plots that the muffler produces a significant </w:t>
      </w:r>
      <w:r w:rsidR="004E25CF">
        <w:lastRenderedPageBreak/>
        <w:t xml:space="preserve">attenuation of the oscillation amplitudes over that of the straight pipe.  High frequency oscillations are still observable in the straight pipe spectra whereas in the muffler spectra they are of negligible amplitude. </w:t>
      </w:r>
      <w:r w:rsidR="003833B0">
        <w:t xml:space="preserve">Interestingly, the higher engine speed results in a smaller spectral range of high frequency oscillations than the lower engine speed, even for the straight pipe section.  </w:t>
      </w:r>
      <w:r w:rsidR="00F4174A">
        <w:t>This is likely due to the fact that the fundamental oscillations have doubled in frequency, as has the resulting higher order oscillations, and the dampening effect of viscosity increases with increasing wave frequency.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B1057" w:rsidTr="00E34FAC">
        <w:tc>
          <w:tcPr>
            <w:tcW w:w="4788" w:type="dxa"/>
          </w:tcPr>
          <w:p w:rsidR="007B1057" w:rsidRDefault="007B1057" w:rsidP="007B1057">
            <w:r>
              <w:rPr>
                <w:noProof/>
              </w:rPr>
              <w:drawing>
                <wp:inline distT="0" distB="0" distL="0" distR="0" wp14:anchorId="29AB7629" wp14:editId="31E0C61B">
                  <wp:extent cx="2962656" cy="2221992"/>
                  <wp:effectExtent l="0" t="0" r="9525" b="6985"/>
                  <wp:docPr id="3" name="Picture 3" descr="Z:\My Documents\Matlab\Coursework\ME 820\Exp 3\1000 RPM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20\Exp 3\1000 RPM Press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7B1057" w:rsidRDefault="007B1057" w:rsidP="001F1DC0">
            <w:pPr>
              <w:keepNext/>
            </w:pPr>
            <w:r>
              <w:rPr>
                <w:noProof/>
              </w:rPr>
              <w:drawing>
                <wp:inline distT="0" distB="0" distL="0" distR="0" wp14:anchorId="171CD107" wp14:editId="478BBD81">
                  <wp:extent cx="2962656" cy="2221992"/>
                  <wp:effectExtent l="0" t="0" r="9525" b="6985"/>
                  <wp:docPr id="4" name="Picture 4" descr="Z:\My Documents\Matlab\Coursework\ME 820\Exp 3\2000 RPM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20\Exp 3\2000 RPM Press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bl>
    <w:p w:rsidR="007B1057" w:rsidRDefault="001F1DC0" w:rsidP="00481F6E">
      <w:pPr>
        <w:pStyle w:val="Caption"/>
        <w:jc w:val="center"/>
      </w:pPr>
      <w:bookmarkStart w:id="1" w:name="_Ref294171490"/>
      <w:proofErr w:type="gramStart"/>
      <w:r>
        <w:t xml:space="preserve">Figure </w:t>
      </w:r>
      <w:proofErr w:type="gramEnd"/>
      <w:r>
        <w:fldChar w:fldCharType="begin"/>
      </w:r>
      <w:r>
        <w:instrText xml:space="preserve"> SEQ Figure \* ARABIC </w:instrText>
      </w:r>
      <w:r>
        <w:fldChar w:fldCharType="separate"/>
      </w:r>
      <w:r w:rsidR="00834656">
        <w:rPr>
          <w:noProof/>
        </w:rPr>
        <w:t>2</w:t>
      </w:r>
      <w:r>
        <w:fldChar w:fldCharType="end"/>
      </w:r>
      <w:bookmarkEnd w:id="1"/>
      <w:proofErr w:type="gramStart"/>
      <w:r>
        <w:t>: Downstream muffler and straight pipe pressure traces for 1000 RPM (left) and 2000 RPM (right).</w:t>
      </w:r>
      <w:proofErr w:type="gramEnd"/>
    </w:p>
    <w:p w:rsidR="007B1057" w:rsidRDefault="007B1057" w:rsidP="007B1057">
      <w:pPr>
        <w:pStyle w:val="Heading2"/>
      </w:pPr>
      <w:r>
        <w:t>Part 3</w:t>
      </w:r>
    </w:p>
    <w:p w:rsidR="0062022C" w:rsidRPr="001E55BC" w:rsidRDefault="001E55BC" w:rsidP="001E55BC">
      <w:r>
        <w:tab/>
      </w:r>
      <w:r>
        <w:fldChar w:fldCharType="begin"/>
      </w:r>
      <w:r>
        <w:instrText xml:space="preserve"> REF _Ref294172644 \h </w:instrText>
      </w:r>
      <w:r>
        <w:fldChar w:fldCharType="separate"/>
      </w:r>
      <w:r w:rsidR="00834656">
        <w:t xml:space="preserve">Figure </w:t>
      </w:r>
      <w:r w:rsidR="00834656">
        <w:rPr>
          <w:noProof/>
        </w:rPr>
        <w:t>3</w:t>
      </w:r>
      <w:r>
        <w:fldChar w:fldCharType="end"/>
      </w:r>
      <w:r>
        <w:t xml:space="preserve"> shows the downstream exhaust pressure spectra for the straight pipe versus muffler at both engine speeds, calculated via a discrete Fourier transform.</w:t>
      </w:r>
      <w:r w:rsidR="00D75195">
        <w:t xml:space="preserve">  The values at each order are also included in </w:t>
      </w:r>
      <w:r w:rsidR="00D75195">
        <w:fldChar w:fldCharType="begin"/>
      </w:r>
      <w:r w:rsidR="00D75195">
        <w:instrText xml:space="preserve"> REF _Ref294172869 \h </w:instrText>
      </w:r>
      <w:r w:rsidR="00D75195">
        <w:fldChar w:fldCharType="separate"/>
      </w:r>
      <w:r w:rsidR="00834656">
        <w:t xml:space="preserve">Table </w:t>
      </w:r>
      <w:r w:rsidR="00834656">
        <w:rPr>
          <w:noProof/>
        </w:rPr>
        <w:t>1</w:t>
      </w:r>
      <w:r w:rsidR="00D75195">
        <w:fldChar w:fldCharType="end"/>
      </w:r>
      <w:r w:rsidR="00D75195">
        <w:t>.</w:t>
      </w:r>
      <w:r w:rsidR="00C641CF">
        <w:t xml:space="preserve">  As one would expect based on the pressure traces, the muffler produces increasing attenuation over the straight pipe </w:t>
      </w:r>
      <w:r w:rsidR="00266542">
        <w:t>as the</w:t>
      </w:r>
      <w:r w:rsidR="00C641CF">
        <w:t xml:space="preserve"> frequency (or order)</w:t>
      </w:r>
      <w:r w:rsidR="00266542">
        <w:t xml:space="preserve"> increases</w:t>
      </w:r>
      <w:r w:rsidR="001B061F">
        <w:t xml:space="preserve"> for both engine speeds</w:t>
      </w:r>
      <w:r w:rsidR="00C641CF">
        <w:t>.</w:t>
      </w:r>
      <w:r w:rsidR="001B061F">
        <w:t xml:space="preserve">  </w:t>
      </w:r>
      <w:r w:rsidR="009805E9">
        <w:t>For the lower engine speed, n</w:t>
      </w:r>
      <w:r w:rsidR="001B061F">
        <w:t xml:space="preserve">ear the fundamental firing frequency of the engine (corresponding to order of two) and its first harmonic, the </w:t>
      </w:r>
      <w:r w:rsidR="0062022C">
        <w:t xml:space="preserve">muffler </w:t>
      </w:r>
      <w:r w:rsidR="004A4531">
        <w:t>produces the weakest attenuation compa</w:t>
      </w:r>
      <w:r w:rsidR="009805E9">
        <w:t>red to the straight pipe;</w:t>
      </w:r>
      <w:r w:rsidR="004A4531">
        <w:t xml:space="preserve"> however the attenuation is still non-negligible.</w:t>
      </w:r>
      <w:r w:rsidR="009805E9">
        <w:t xml:space="preserve">  For the higher engine speed, only the fundamental firing frequency is weakly damped; the first harmonic is significantly damped as compared to the straight pipe.  As before, this suggests that the muffler has been tuned to the higher engine speed.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B1057" w:rsidTr="00E34FAC">
        <w:tc>
          <w:tcPr>
            <w:tcW w:w="4788" w:type="dxa"/>
          </w:tcPr>
          <w:p w:rsidR="007B1057" w:rsidRDefault="007B1057" w:rsidP="007B1057">
            <w:r>
              <w:rPr>
                <w:noProof/>
              </w:rPr>
              <w:drawing>
                <wp:inline distT="0" distB="0" distL="0" distR="0" wp14:anchorId="070E6602" wp14:editId="4E6C0177">
                  <wp:extent cx="2962656" cy="2221992"/>
                  <wp:effectExtent l="0" t="0" r="9525" b="6985"/>
                  <wp:docPr id="5" name="Picture 5" descr="Z:\My Documents\Matlab\Coursework\ME 820\Exp 3\1000 Spe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My Documents\Matlab\Coursework\ME 820\Exp 3\1000 Spectr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7B1057" w:rsidRDefault="007B1057" w:rsidP="001F1DC0">
            <w:pPr>
              <w:keepNext/>
            </w:pPr>
            <w:r>
              <w:rPr>
                <w:noProof/>
              </w:rPr>
              <w:drawing>
                <wp:inline distT="0" distB="0" distL="0" distR="0" wp14:anchorId="2081088D" wp14:editId="1131C64B">
                  <wp:extent cx="2962656" cy="2221992"/>
                  <wp:effectExtent l="0" t="0" r="9525" b="6985"/>
                  <wp:docPr id="6" name="Picture 6" descr="Z:\My Documents\Matlab\Coursework\ME 820\Exp 3\2000 Spe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My Documents\Matlab\Coursework\ME 820\Exp 3\2000 Spectr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bl>
    <w:p w:rsidR="007B1057" w:rsidRDefault="001F1DC0" w:rsidP="00481F6E">
      <w:pPr>
        <w:pStyle w:val="Caption"/>
        <w:jc w:val="center"/>
      </w:pPr>
      <w:bookmarkStart w:id="2" w:name="_Ref294172644"/>
      <w:proofErr w:type="gramStart"/>
      <w:r>
        <w:lastRenderedPageBreak/>
        <w:t xml:space="preserve">Figure </w:t>
      </w:r>
      <w:proofErr w:type="gramEnd"/>
      <w:r>
        <w:fldChar w:fldCharType="begin"/>
      </w:r>
      <w:r>
        <w:instrText xml:space="preserve"> SEQ Figure \* ARABIC </w:instrText>
      </w:r>
      <w:r>
        <w:fldChar w:fldCharType="separate"/>
      </w:r>
      <w:r w:rsidR="00834656">
        <w:rPr>
          <w:noProof/>
        </w:rPr>
        <w:t>3</w:t>
      </w:r>
      <w:r>
        <w:fldChar w:fldCharType="end"/>
      </w:r>
      <w:bookmarkEnd w:id="2"/>
      <w:proofErr w:type="gramStart"/>
      <w:r>
        <w:t xml:space="preserve">: </w:t>
      </w:r>
      <w:r w:rsidRPr="008C19C2">
        <w:t xml:space="preserve">Downstream muffler and straight pipe pressure </w:t>
      </w:r>
      <w:r>
        <w:t>spectra</w:t>
      </w:r>
      <w:r w:rsidRPr="008C19C2">
        <w:t xml:space="preserve"> for 1000 RPM (left) and 2000 RPM (right).</w:t>
      </w:r>
      <w:proofErr w:type="gramEnd"/>
    </w:p>
    <w:p w:rsidR="001F1DC0" w:rsidRDefault="001F1DC0" w:rsidP="001F1DC0">
      <w:pPr>
        <w:pStyle w:val="Caption"/>
        <w:keepNext/>
        <w:jc w:val="center"/>
      </w:pPr>
      <w:bookmarkStart w:id="3" w:name="_Ref294172869"/>
      <w:r>
        <w:lastRenderedPageBreak/>
        <w:t xml:space="preserve">Table </w:t>
      </w:r>
      <w:fldSimple w:instr=" SEQ Table \* ARABIC ">
        <w:r w:rsidR="00834656">
          <w:rPr>
            <w:noProof/>
          </w:rPr>
          <w:t>1</w:t>
        </w:r>
      </w:fldSimple>
      <w:bookmarkEnd w:id="3"/>
      <w:r>
        <w:t xml:space="preserve">: </w:t>
      </w:r>
      <w:r w:rsidRPr="00F41BE6">
        <w:t xml:space="preserve">Downstream muffler and straight pipe pressure </w:t>
      </w:r>
      <w:r>
        <w:t>spectra</w:t>
      </w:r>
      <w:r w:rsidRPr="00F41BE6">
        <w:t xml:space="preserve"> for 1000</w:t>
      </w:r>
      <w:r>
        <w:t xml:space="preserve"> RPM and 2000 RPM</w:t>
      </w:r>
      <w:r w:rsidRPr="00F41BE6">
        <w:t>.</w:t>
      </w:r>
    </w:p>
    <w:tbl>
      <w:tblPr>
        <w:tblW w:w="0" w:type="auto"/>
        <w:jc w:val="center"/>
        <w:tblLook w:val="04A0" w:firstRow="1" w:lastRow="0" w:firstColumn="1" w:lastColumn="0" w:noHBand="0" w:noVBand="1"/>
      </w:tblPr>
      <w:tblGrid>
        <w:gridCol w:w="741"/>
        <w:gridCol w:w="1356"/>
        <w:gridCol w:w="891"/>
        <w:gridCol w:w="1356"/>
        <w:gridCol w:w="891"/>
      </w:tblGrid>
      <w:tr w:rsidR="007B1057" w:rsidRPr="007B1057" w:rsidTr="001F1DC0">
        <w:trPr>
          <w:cantSplit/>
          <w:trHeight w:hRule="exact" w:val="259"/>
          <w:jc w:val="center"/>
        </w:trPr>
        <w:tc>
          <w:tcPr>
            <w:tcW w:w="0" w:type="auto"/>
            <w:tcBorders>
              <w:top w:val="single" w:sz="4" w:space="0" w:color="auto"/>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 </w:t>
            </w:r>
          </w:p>
        </w:tc>
        <w:tc>
          <w:tcPr>
            <w:tcW w:w="0" w:type="auto"/>
            <w:gridSpan w:val="2"/>
            <w:tcBorders>
              <w:top w:val="single" w:sz="4" w:space="0" w:color="auto"/>
              <w:left w:val="single" w:sz="4" w:space="0" w:color="auto"/>
              <w:bottom w:val="nil"/>
              <w:right w:val="single" w:sz="4" w:space="0" w:color="000000"/>
            </w:tcBorders>
            <w:shd w:val="clear" w:color="auto" w:fill="auto"/>
            <w:noWrap/>
            <w:vAlign w:val="bottom"/>
            <w:hideMark/>
          </w:tcPr>
          <w:p w:rsidR="007B1057" w:rsidRPr="007B1057" w:rsidRDefault="007B1057" w:rsidP="007B1057">
            <w:pPr>
              <w:pStyle w:val="Table"/>
            </w:pPr>
            <w:r w:rsidRPr="007B1057">
              <w:t>1000 RPM</w:t>
            </w:r>
          </w:p>
        </w:tc>
        <w:tc>
          <w:tcPr>
            <w:tcW w:w="0" w:type="auto"/>
            <w:gridSpan w:val="2"/>
            <w:tcBorders>
              <w:top w:val="single" w:sz="4" w:space="0" w:color="auto"/>
              <w:left w:val="nil"/>
              <w:bottom w:val="nil"/>
              <w:right w:val="single" w:sz="4" w:space="0" w:color="000000"/>
            </w:tcBorders>
            <w:shd w:val="clear" w:color="auto" w:fill="auto"/>
            <w:noWrap/>
            <w:vAlign w:val="bottom"/>
            <w:hideMark/>
          </w:tcPr>
          <w:p w:rsidR="007B1057" w:rsidRPr="007B1057" w:rsidRDefault="007B1057" w:rsidP="007B1057">
            <w:pPr>
              <w:pStyle w:val="Table"/>
            </w:pPr>
            <w:r w:rsidRPr="007B1057">
              <w:t>2000 RPM</w:t>
            </w:r>
          </w:p>
        </w:tc>
      </w:tr>
      <w:tr w:rsidR="001F1DC0" w:rsidRPr="007B1057" w:rsidTr="001F1DC0">
        <w:trPr>
          <w:cantSplit/>
          <w:trHeight w:hRule="exact" w:val="259"/>
          <w:jc w:val="center"/>
        </w:trPr>
        <w:tc>
          <w:tcPr>
            <w:tcW w:w="0" w:type="auto"/>
            <w:tcBorders>
              <w:top w:val="nil"/>
              <w:left w:val="single" w:sz="4" w:space="0" w:color="auto"/>
              <w:bottom w:val="single" w:sz="4" w:space="0" w:color="auto"/>
              <w:right w:val="nil"/>
            </w:tcBorders>
            <w:shd w:val="clear" w:color="auto" w:fill="auto"/>
            <w:noWrap/>
            <w:vAlign w:val="bottom"/>
            <w:hideMark/>
          </w:tcPr>
          <w:p w:rsidR="007B1057" w:rsidRPr="007B1057" w:rsidRDefault="007B1057" w:rsidP="007B1057">
            <w:pPr>
              <w:pStyle w:val="Table"/>
            </w:pPr>
            <w:r w:rsidRPr="007B1057">
              <w:t>Order</w:t>
            </w:r>
          </w:p>
        </w:tc>
        <w:tc>
          <w:tcPr>
            <w:tcW w:w="0" w:type="auto"/>
            <w:tcBorders>
              <w:top w:val="nil"/>
              <w:left w:val="single" w:sz="4" w:space="0" w:color="auto"/>
              <w:bottom w:val="single" w:sz="4" w:space="0" w:color="auto"/>
              <w:right w:val="nil"/>
            </w:tcBorders>
            <w:shd w:val="clear" w:color="auto" w:fill="auto"/>
            <w:noWrap/>
            <w:vAlign w:val="bottom"/>
            <w:hideMark/>
          </w:tcPr>
          <w:p w:rsidR="007B1057" w:rsidRPr="007B1057" w:rsidRDefault="007B1057" w:rsidP="007B1057">
            <w:pPr>
              <w:pStyle w:val="Table"/>
            </w:pPr>
            <w:r w:rsidRPr="007B1057">
              <w:t>Straight Pipe</w:t>
            </w:r>
          </w:p>
        </w:tc>
        <w:tc>
          <w:tcPr>
            <w:tcW w:w="0" w:type="auto"/>
            <w:tcBorders>
              <w:top w:val="nil"/>
              <w:left w:val="nil"/>
              <w:bottom w:val="single" w:sz="4" w:space="0" w:color="auto"/>
              <w:right w:val="single" w:sz="4" w:space="0" w:color="auto"/>
            </w:tcBorders>
            <w:shd w:val="clear" w:color="auto" w:fill="auto"/>
            <w:noWrap/>
            <w:vAlign w:val="bottom"/>
            <w:hideMark/>
          </w:tcPr>
          <w:p w:rsidR="007B1057" w:rsidRPr="007B1057" w:rsidRDefault="007B1057" w:rsidP="007B1057">
            <w:pPr>
              <w:pStyle w:val="Table"/>
            </w:pPr>
            <w:r w:rsidRPr="007B1057">
              <w:t>Muffler</w:t>
            </w:r>
          </w:p>
        </w:tc>
        <w:tc>
          <w:tcPr>
            <w:tcW w:w="0" w:type="auto"/>
            <w:tcBorders>
              <w:top w:val="nil"/>
              <w:left w:val="nil"/>
              <w:bottom w:val="single" w:sz="4" w:space="0" w:color="auto"/>
              <w:right w:val="nil"/>
            </w:tcBorders>
            <w:shd w:val="clear" w:color="auto" w:fill="auto"/>
            <w:noWrap/>
            <w:vAlign w:val="bottom"/>
            <w:hideMark/>
          </w:tcPr>
          <w:p w:rsidR="007B1057" w:rsidRPr="007B1057" w:rsidRDefault="007B1057" w:rsidP="007B1057">
            <w:pPr>
              <w:pStyle w:val="Table"/>
            </w:pPr>
            <w:r w:rsidRPr="007B1057">
              <w:t>Straight Pipe</w:t>
            </w:r>
          </w:p>
        </w:tc>
        <w:tc>
          <w:tcPr>
            <w:tcW w:w="0" w:type="auto"/>
            <w:tcBorders>
              <w:top w:val="nil"/>
              <w:left w:val="nil"/>
              <w:bottom w:val="single" w:sz="4" w:space="0" w:color="auto"/>
              <w:right w:val="single" w:sz="4" w:space="0" w:color="auto"/>
            </w:tcBorders>
            <w:shd w:val="clear" w:color="auto" w:fill="auto"/>
            <w:noWrap/>
            <w:vAlign w:val="bottom"/>
            <w:hideMark/>
          </w:tcPr>
          <w:p w:rsidR="007B1057" w:rsidRPr="007B1057" w:rsidRDefault="007B1057" w:rsidP="007B1057">
            <w:pPr>
              <w:pStyle w:val="Table"/>
            </w:pPr>
            <w:r w:rsidRPr="007B1057">
              <w:t>Muffler</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0.0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194</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194</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194.1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194.1</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0.5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117.7</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108.8</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112.5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119.4</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121.6</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99.7</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120.3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113.6</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129.5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113.3</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106.5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108.9</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2.0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160.7</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149.4</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157.9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144.9</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2.5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109.9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103.1</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117.5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110.2</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3.0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108.9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88</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120.6</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101.8</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3.5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118.1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108.9</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119.2</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94.6</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4.0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154.9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142.6</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150.8</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123.7</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4.5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120.6</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104.9</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108.7</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90.2</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5.0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115.1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99.3</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108.3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69.4</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5.5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121.9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99.7</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110.9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88</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6.0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154.7</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132.5</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144.9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117.2</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6.5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124.1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100</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111.4</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94.9</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7.0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113.6</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94.5</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123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95.9</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7.5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115.8</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95.9</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112.8</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100</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8.0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141.1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113.7</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133.6</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118.5</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8.5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115.1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84.8</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113.9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92.7</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9.0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104.4</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71.5</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113.3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85.6</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9.5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114.1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82.2</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105.7</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74.8</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10.0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135.8</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105</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125.6</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86.7</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10.5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118.3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83.1</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96.6</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75.6</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113.2</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80.3</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111.3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85.3</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115.5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78.8</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107.5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82</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140.5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112.1</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129.5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94.6</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115.9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94.5</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95.1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75.6</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13.0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121.2</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92.7</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102.2</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77.5</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13.5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114.6</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96.3</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107</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75.6</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14.0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136.1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117.3</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120.4</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87.2</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14.5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115.2</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101.7</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90.5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76.2</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15.0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125.3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93.1</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68.4</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15.5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122.3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86.7</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99.9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76.9</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16.0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137.3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100.3</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119.1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84.6</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16.5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113.7</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85.7</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92.1</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71.6</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17.0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113.2</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83.8</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100.6</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69.1</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17.5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112.4</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76.7</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91.5</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55.7</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18.0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126.2</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92.9</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116.3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79.1</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18.5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85.3</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71.2</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93.9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73.1</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19.0</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97.2</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69</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101.9</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69.1</w:t>
            </w:r>
          </w:p>
        </w:tc>
      </w:tr>
      <w:tr w:rsidR="001F1DC0" w:rsidRPr="007B1057" w:rsidTr="001F1DC0">
        <w:trPr>
          <w:cantSplit/>
          <w:trHeight w:hRule="exact" w:val="259"/>
          <w:jc w:val="center"/>
        </w:trPr>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19.5</w:t>
            </w:r>
          </w:p>
        </w:tc>
        <w:tc>
          <w:tcPr>
            <w:tcW w:w="0" w:type="auto"/>
            <w:tcBorders>
              <w:top w:val="nil"/>
              <w:left w:val="single" w:sz="4" w:space="0" w:color="auto"/>
              <w:bottom w:val="nil"/>
              <w:right w:val="nil"/>
            </w:tcBorders>
            <w:shd w:val="clear" w:color="auto" w:fill="auto"/>
            <w:noWrap/>
            <w:vAlign w:val="bottom"/>
            <w:hideMark/>
          </w:tcPr>
          <w:p w:rsidR="007B1057" w:rsidRPr="007B1057" w:rsidRDefault="007B1057" w:rsidP="007B1057">
            <w:pPr>
              <w:pStyle w:val="Table"/>
            </w:pPr>
            <w:r w:rsidRPr="007B1057">
              <w:t>103.7</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78.7</w:t>
            </w:r>
          </w:p>
        </w:tc>
        <w:tc>
          <w:tcPr>
            <w:tcW w:w="0" w:type="auto"/>
            <w:tcBorders>
              <w:top w:val="nil"/>
              <w:left w:val="nil"/>
              <w:bottom w:val="nil"/>
              <w:right w:val="nil"/>
            </w:tcBorders>
            <w:shd w:val="clear" w:color="auto" w:fill="auto"/>
            <w:noWrap/>
            <w:vAlign w:val="bottom"/>
            <w:hideMark/>
          </w:tcPr>
          <w:p w:rsidR="007B1057" w:rsidRPr="007B1057" w:rsidRDefault="007B1057" w:rsidP="007B1057">
            <w:pPr>
              <w:pStyle w:val="Table"/>
            </w:pPr>
            <w:r w:rsidRPr="007B1057">
              <w:t>91.7</w:t>
            </w:r>
          </w:p>
        </w:tc>
        <w:tc>
          <w:tcPr>
            <w:tcW w:w="0" w:type="auto"/>
            <w:tcBorders>
              <w:top w:val="nil"/>
              <w:left w:val="nil"/>
              <w:bottom w:val="nil"/>
              <w:right w:val="single" w:sz="4" w:space="0" w:color="auto"/>
            </w:tcBorders>
            <w:shd w:val="clear" w:color="auto" w:fill="auto"/>
            <w:noWrap/>
            <w:vAlign w:val="bottom"/>
            <w:hideMark/>
          </w:tcPr>
          <w:p w:rsidR="007B1057" w:rsidRPr="007B1057" w:rsidRDefault="007B1057" w:rsidP="007B1057">
            <w:pPr>
              <w:pStyle w:val="Table"/>
            </w:pPr>
            <w:r w:rsidRPr="007B1057">
              <w:t>62.5</w:t>
            </w:r>
          </w:p>
        </w:tc>
      </w:tr>
      <w:tr w:rsidR="001F1DC0" w:rsidRPr="007B1057" w:rsidTr="001F1DC0">
        <w:trPr>
          <w:cantSplit/>
          <w:trHeight w:hRule="exact" w:val="259"/>
          <w:jc w:val="center"/>
        </w:trPr>
        <w:tc>
          <w:tcPr>
            <w:tcW w:w="0" w:type="auto"/>
            <w:tcBorders>
              <w:top w:val="nil"/>
              <w:left w:val="single" w:sz="4" w:space="0" w:color="auto"/>
              <w:bottom w:val="single" w:sz="4" w:space="0" w:color="auto"/>
              <w:right w:val="nil"/>
            </w:tcBorders>
            <w:shd w:val="clear" w:color="auto" w:fill="auto"/>
            <w:noWrap/>
            <w:vAlign w:val="bottom"/>
            <w:hideMark/>
          </w:tcPr>
          <w:p w:rsidR="007B1057" w:rsidRPr="007B1057" w:rsidRDefault="007B1057" w:rsidP="007B1057">
            <w:pPr>
              <w:pStyle w:val="Table"/>
            </w:pPr>
            <w:r w:rsidRPr="007B1057">
              <w:t>20.0</w:t>
            </w:r>
          </w:p>
        </w:tc>
        <w:tc>
          <w:tcPr>
            <w:tcW w:w="0" w:type="auto"/>
            <w:tcBorders>
              <w:top w:val="nil"/>
              <w:left w:val="single" w:sz="4" w:space="0" w:color="auto"/>
              <w:bottom w:val="single" w:sz="4" w:space="0" w:color="auto"/>
              <w:right w:val="nil"/>
            </w:tcBorders>
            <w:shd w:val="clear" w:color="auto" w:fill="auto"/>
            <w:noWrap/>
            <w:vAlign w:val="bottom"/>
            <w:hideMark/>
          </w:tcPr>
          <w:p w:rsidR="007B1057" w:rsidRPr="007B1057" w:rsidRDefault="007B1057" w:rsidP="007B1057">
            <w:pPr>
              <w:pStyle w:val="Table"/>
            </w:pPr>
            <w:r w:rsidRPr="007B1057">
              <w:t>116.6</w:t>
            </w:r>
          </w:p>
        </w:tc>
        <w:tc>
          <w:tcPr>
            <w:tcW w:w="0" w:type="auto"/>
            <w:tcBorders>
              <w:top w:val="nil"/>
              <w:left w:val="nil"/>
              <w:bottom w:val="single" w:sz="4" w:space="0" w:color="auto"/>
              <w:right w:val="single" w:sz="4" w:space="0" w:color="auto"/>
            </w:tcBorders>
            <w:shd w:val="clear" w:color="auto" w:fill="auto"/>
            <w:noWrap/>
            <w:vAlign w:val="bottom"/>
            <w:hideMark/>
          </w:tcPr>
          <w:p w:rsidR="007B1057" w:rsidRPr="007B1057" w:rsidRDefault="007B1057" w:rsidP="007B1057">
            <w:pPr>
              <w:pStyle w:val="Table"/>
            </w:pPr>
            <w:r w:rsidRPr="007B1057">
              <w:t>88</w:t>
            </w:r>
          </w:p>
        </w:tc>
        <w:tc>
          <w:tcPr>
            <w:tcW w:w="0" w:type="auto"/>
            <w:tcBorders>
              <w:top w:val="nil"/>
              <w:left w:val="nil"/>
              <w:bottom w:val="single" w:sz="4" w:space="0" w:color="auto"/>
              <w:right w:val="nil"/>
            </w:tcBorders>
            <w:shd w:val="clear" w:color="auto" w:fill="auto"/>
            <w:noWrap/>
            <w:vAlign w:val="bottom"/>
            <w:hideMark/>
          </w:tcPr>
          <w:p w:rsidR="007B1057" w:rsidRPr="007B1057" w:rsidRDefault="007B1057" w:rsidP="007B1057">
            <w:pPr>
              <w:pStyle w:val="Table"/>
            </w:pPr>
            <w:r w:rsidRPr="007B1057">
              <w:t>111.6</w:t>
            </w:r>
          </w:p>
        </w:tc>
        <w:tc>
          <w:tcPr>
            <w:tcW w:w="0" w:type="auto"/>
            <w:tcBorders>
              <w:top w:val="nil"/>
              <w:left w:val="nil"/>
              <w:bottom w:val="single" w:sz="4" w:space="0" w:color="auto"/>
              <w:right w:val="single" w:sz="4" w:space="0" w:color="auto"/>
            </w:tcBorders>
            <w:shd w:val="clear" w:color="auto" w:fill="auto"/>
            <w:noWrap/>
            <w:vAlign w:val="bottom"/>
            <w:hideMark/>
          </w:tcPr>
          <w:p w:rsidR="007B1057" w:rsidRPr="007B1057" w:rsidRDefault="007B1057" w:rsidP="007B1057">
            <w:pPr>
              <w:pStyle w:val="Table"/>
            </w:pPr>
            <w:r w:rsidRPr="007B1057">
              <w:t>53.3</w:t>
            </w:r>
          </w:p>
        </w:tc>
      </w:tr>
    </w:tbl>
    <w:p w:rsidR="001F1DC0" w:rsidRDefault="001F1DC0" w:rsidP="002A0DB1">
      <w:pPr>
        <w:pStyle w:val="Heading2"/>
      </w:pPr>
    </w:p>
    <w:p w:rsidR="001F1DC0" w:rsidRDefault="001F1DC0" w:rsidP="002A0DB1">
      <w:pPr>
        <w:pStyle w:val="Heading2"/>
      </w:pPr>
    </w:p>
    <w:p w:rsidR="007B1057" w:rsidRDefault="002A0DB1" w:rsidP="002A0DB1">
      <w:pPr>
        <w:pStyle w:val="Heading2"/>
      </w:pPr>
      <w:r>
        <w:lastRenderedPageBreak/>
        <w:t>Part 4</w:t>
      </w:r>
    </w:p>
    <w:p w:rsidR="009805E9" w:rsidRPr="009805E9" w:rsidRDefault="009805E9" w:rsidP="009805E9">
      <w:r>
        <w:tab/>
      </w:r>
      <w:r>
        <w:fldChar w:fldCharType="begin"/>
      </w:r>
      <w:r>
        <w:instrText xml:space="preserve"> REF _Ref294173093 \h </w:instrText>
      </w:r>
      <w:r>
        <w:fldChar w:fldCharType="separate"/>
      </w:r>
      <w:r w:rsidR="00834656">
        <w:t xml:space="preserve">Table </w:t>
      </w:r>
      <w:r w:rsidR="00834656">
        <w:rPr>
          <w:noProof/>
        </w:rPr>
        <w:t>2</w:t>
      </w:r>
      <w:r>
        <w:fldChar w:fldCharType="end"/>
      </w:r>
      <w:r>
        <w:t xml:space="preserve"> shows the insertion loss in decibels for both engine speeds</w:t>
      </w:r>
      <w:r w:rsidR="004554F8">
        <w:t>, calculated by subtracting the sound pressure level at second order of the muffler spectra from the straight pipe spectra</w:t>
      </w:r>
      <w:r>
        <w:t xml:space="preserve">. </w:t>
      </w:r>
      <w:r w:rsidR="004554F8">
        <w:t>Clearly, the muffler produces greater attenuation at the higher engine speed, which agrees with previous observations.</w:t>
      </w:r>
      <w:bookmarkStart w:id="4" w:name="_GoBack"/>
      <w:bookmarkEnd w:id="4"/>
    </w:p>
    <w:p w:rsidR="009D4D07" w:rsidRDefault="009D4D07" w:rsidP="009D4D07">
      <w:pPr>
        <w:pStyle w:val="Caption"/>
        <w:keepNext/>
        <w:jc w:val="center"/>
      </w:pPr>
      <w:bookmarkStart w:id="5" w:name="_Ref294173093"/>
      <w:r>
        <w:t xml:space="preserve">Table </w:t>
      </w:r>
      <w:fldSimple w:instr=" SEQ Table \* ARABIC ">
        <w:r w:rsidR="00834656">
          <w:rPr>
            <w:noProof/>
          </w:rPr>
          <w:t>2</w:t>
        </w:r>
      </w:fldSimple>
      <w:bookmarkEnd w:id="5"/>
      <w:r>
        <w:t>: Insertion loss at second order for 1000 RPM and 2000 RPM engines speeds.</w:t>
      </w:r>
    </w:p>
    <w:tbl>
      <w:tblPr>
        <w:tblW w:w="2895" w:type="dxa"/>
        <w:jc w:val="center"/>
        <w:tblInd w:w="93" w:type="dxa"/>
        <w:tblLook w:val="04A0" w:firstRow="1" w:lastRow="0" w:firstColumn="1" w:lastColumn="0" w:noHBand="0" w:noVBand="1"/>
      </w:tblPr>
      <w:tblGrid>
        <w:gridCol w:w="960"/>
        <w:gridCol w:w="1935"/>
      </w:tblGrid>
      <w:tr w:rsidR="002A0DB1" w:rsidRPr="002A0DB1" w:rsidTr="00246B4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0DB1" w:rsidRPr="002A0DB1" w:rsidRDefault="002A0DB1" w:rsidP="001F1DC0">
            <w:pPr>
              <w:pStyle w:val="Table"/>
            </w:pPr>
            <w:r w:rsidRPr="002A0DB1">
              <w:t>RPM</w:t>
            </w:r>
          </w:p>
        </w:tc>
        <w:tc>
          <w:tcPr>
            <w:tcW w:w="1935" w:type="dxa"/>
            <w:tcBorders>
              <w:top w:val="single" w:sz="4" w:space="0" w:color="auto"/>
              <w:left w:val="nil"/>
              <w:bottom w:val="single" w:sz="4" w:space="0" w:color="auto"/>
              <w:right w:val="single" w:sz="4" w:space="0" w:color="auto"/>
            </w:tcBorders>
            <w:shd w:val="clear" w:color="auto" w:fill="auto"/>
            <w:noWrap/>
            <w:vAlign w:val="bottom"/>
            <w:hideMark/>
          </w:tcPr>
          <w:p w:rsidR="002A0DB1" w:rsidRPr="002A0DB1" w:rsidRDefault="002A0DB1" w:rsidP="001F1DC0">
            <w:pPr>
              <w:pStyle w:val="Table"/>
            </w:pPr>
            <w:r w:rsidRPr="002A0DB1">
              <w:t>Insertion Loss (dB)</w:t>
            </w:r>
          </w:p>
        </w:tc>
      </w:tr>
      <w:tr w:rsidR="002A0DB1" w:rsidRPr="002A0DB1" w:rsidTr="00246B45">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2A0DB1" w:rsidRPr="002A0DB1" w:rsidRDefault="002A0DB1" w:rsidP="001F1DC0">
            <w:pPr>
              <w:pStyle w:val="Table"/>
            </w:pPr>
            <w:r w:rsidRPr="002A0DB1">
              <w:t>1000</w:t>
            </w:r>
          </w:p>
        </w:tc>
        <w:tc>
          <w:tcPr>
            <w:tcW w:w="1935" w:type="dxa"/>
            <w:tcBorders>
              <w:top w:val="nil"/>
              <w:left w:val="nil"/>
              <w:bottom w:val="nil"/>
              <w:right w:val="single" w:sz="4" w:space="0" w:color="auto"/>
            </w:tcBorders>
            <w:shd w:val="clear" w:color="auto" w:fill="auto"/>
            <w:noWrap/>
            <w:vAlign w:val="bottom"/>
            <w:hideMark/>
          </w:tcPr>
          <w:p w:rsidR="002A0DB1" w:rsidRPr="002A0DB1" w:rsidRDefault="002A0DB1" w:rsidP="001F1DC0">
            <w:pPr>
              <w:pStyle w:val="Table"/>
            </w:pPr>
            <w:r w:rsidRPr="002A0DB1">
              <w:t>11.334</w:t>
            </w:r>
          </w:p>
        </w:tc>
      </w:tr>
      <w:tr w:rsidR="002A0DB1" w:rsidRPr="002A0DB1" w:rsidTr="00246B4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DB1" w:rsidRPr="002A0DB1" w:rsidRDefault="002A0DB1" w:rsidP="001F1DC0">
            <w:pPr>
              <w:pStyle w:val="Table"/>
            </w:pPr>
            <w:r w:rsidRPr="002A0DB1">
              <w:t>2000</w:t>
            </w:r>
          </w:p>
        </w:tc>
        <w:tc>
          <w:tcPr>
            <w:tcW w:w="1935" w:type="dxa"/>
            <w:tcBorders>
              <w:top w:val="nil"/>
              <w:left w:val="nil"/>
              <w:bottom w:val="single" w:sz="4" w:space="0" w:color="auto"/>
              <w:right w:val="single" w:sz="4" w:space="0" w:color="auto"/>
            </w:tcBorders>
            <w:shd w:val="clear" w:color="auto" w:fill="auto"/>
            <w:noWrap/>
            <w:vAlign w:val="bottom"/>
            <w:hideMark/>
          </w:tcPr>
          <w:p w:rsidR="002A0DB1" w:rsidRPr="002A0DB1" w:rsidRDefault="002A0DB1" w:rsidP="001F1DC0">
            <w:pPr>
              <w:pStyle w:val="Table"/>
            </w:pPr>
            <w:r w:rsidRPr="002A0DB1">
              <w:t>12.976</w:t>
            </w:r>
          </w:p>
        </w:tc>
      </w:tr>
    </w:tbl>
    <w:p w:rsidR="006855FE" w:rsidRDefault="006855FE" w:rsidP="002A0DB1"/>
    <w:p w:rsidR="006855FE" w:rsidRDefault="006855FE" w:rsidP="006855FE">
      <w:r>
        <w:br w:type="page"/>
      </w:r>
    </w:p>
    <w:p w:rsidR="006855FE" w:rsidRDefault="006855FE" w:rsidP="006855FE">
      <w:pPr>
        <w:pStyle w:val="Heading1"/>
      </w:pPr>
      <w:r>
        <w:lastRenderedPageBreak/>
        <w:t>Appendix</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fname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'experiment3.xls'</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sheetname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'Straight Pipe (1000 RPM, WOT)'</w:t>
      </w:r>
      <w:r>
        <w:rPr>
          <w:rFonts w:ascii="Courier New" w:hAnsi="Courier New" w:cs="Courier New"/>
          <w:color w:val="000000"/>
          <w:sz w:val="20"/>
          <w:szCs w:val="20"/>
        </w:rPr>
        <w:t xml:space="preserve">, </w:t>
      </w:r>
      <w:r>
        <w:rPr>
          <w:rFonts w:ascii="Courier New" w:hAnsi="Courier New" w:cs="Courier New"/>
          <w:color w:val="A020F0"/>
          <w:sz w:val="20"/>
          <w:szCs w:val="20"/>
        </w:rPr>
        <w:t>'Straight Pipe (2000 RPM, WOT)'</w:t>
      </w:r>
      <w:r>
        <w:rPr>
          <w:rFonts w:ascii="Courier New" w:hAnsi="Courier New" w:cs="Courier New"/>
          <w:color w:val="000000"/>
          <w:sz w:val="20"/>
          <w:szCs w:val="20"/>
        </w:rPr>
        <w:t xml:space="preserve">, </w:t>
      </w:r>
      <w:r>
        <w:rPr>
          <w:rFonts w:ascii="Courier New" w:hAnsi="Courier New" w:cs="Courier New"/>
          <w:color w:val="A020F0"/>
          <w:sz w:val="20"/>
          <w:szCs w:val="20"/>
        </w:rPr>
        <w:t>'Muffler (1000 RPM, WOT)'</w:t>
      </w:r>
      <w:r>
        <w:rPr>
          <w:rFonts w:ascii="Courier New" w:hAnsi="Courier New" w:cs="Courier New"/>
          <w:color w:val="000000"/>
          <w:sz w:val="20"/>
          <w:szCs w:val="20"/>
        </w:rPr>
        <w:t>,</w:t>
      </w:r>
      <w:r>
        <w:rPr>
          <w:rFonts w:ascii="Courier New" w:hAnsi="Courier New" w:cs="Courier New"/>
          <w:color w:val="A020F0"/>
          <w:sz w:val="20"/>
          <w:szCs w:val="20"/>
        </w:rPr>
        <w:t>'Muffler (2000 RPM, WOT)'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tmp</w:t>
      </w:r>
      <w:proofErr w:type="spellEnd"/>
      <w:proofErr w:type="gramEnd"/>
      <w:r>
        <w:rPr>
          <w:rFonts w:ascii="Courier New" w:hAnsi="Courier New" w:cs="Courier New"/>
          <w:color w:val="000000"/>
          <w:sz w:val="20"/>
          <w:szCs w:val="20"/>
        </w:rPr>
        <w:t xml:space="preserve"> = zeros(7200,3,4);</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RPM = [1000 2000 1000 2000];</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sheetname</w:t>
      </w:r>
      <w:proofErr w:type="spellEnd"/>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fname,sheetname</w:t>
      </w:r>
      <w:proofErr w:type="spellEnd"/>
      <w:r>
        <w:rPr>
          <w:rFonts w:ascii="Courier New" w:hAnsi="Courier New" w:cs="Courier New"/>
          <w:color w:val="000000"/>
          <w:sz w:val="20"/>
          <w:szCs w:val="20"/>
        </w:rPr>
        <w:t>{j});</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j} =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(:,1,j)/360/RPM(j))*60;</w:t>
      </w:r>
      <w:r>
        <w:rPr>
          <w:rFonts w:ascii="Courier New" w:hAnsi="Courier New" w:cs="Courier New"/>
          <w:color w:val="228B22"/>
          <w:sz w:val="20"/>
          <w:szCs w:val="20"/>
        </w:rPr>
        <w:t>%check this</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FS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diff(time{j}))^-1;</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time{j});</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j}, SPL{j}] = calcSPL_</w:t>
      </w:r>
      <w:proofErr w:type="gramStart"/>
      <w:r>
        <w:rPr>
          <w:rFonts w:ascii="Courier New" w:hAnsi="Courier New" w:cs="Courier New"/>
          <w:color w:val="000000"/>
          <w:sz w:val="20"/>
          <w:szCs w:val="20"/>
        </w:rPr>
        <w:t>v2(</w:t>
      </w:r>
      <w:proofErr w:type="spellStart"/>
      <w:proofErr w:type="gramEnd"/>
      <w:r>
        <w:rPr>
          <w:rFonts w:ascii="Courier New" w:hAnsi="Courier New" w:cs="Courier New"/>
          <w:color w:val="000000"/>
          <w:sz w:val="20"/>
          <w:szCs w:val="20"/>
        </w:rPr>
        <w:t>tmp</w:t>
      </w:r>
      <w:proofErr w:type="spellEnd"/>
      <w:r>
        <w:rPr>
          <w:rFonts w:ascii="Courier New" w:hAnsi="Courier New" w:cs="Courier New"/>
          <w:color w:val="000000"/>
          <w:sz w:val="20"/>
          <w:szCs w:val="20"/>
        </w:rPr>
        <w:t>(:,3,j),FS,N);</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SPL{</w:t>
      </w:r>
      <w:proofErr w:type="gramEnd"/>
      <w:r>
        <w:rPr>
          <w:rFonts w:ascii="Courier New" w:hAnsi="Courier New" w:cs="Courier New"/>
          <w:color w:val="000000"/>
          <w:sz w:val="20"/>
          <w:szCs w:val="20"/>
        </w:rPr>
        <w:t>j} = 10*log10(SPL{j}/4E-20);</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j} = f{j}*60/RPM(j);</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1</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figure; j = 3;</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plot(time{j},</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(:,2,j),</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,time</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(:,3,j),</w:t>
      </w:r>
      <w:r>
        <w:rPr>
          <w:rFonts w:ascii="Courier New" w:hAnsi="Courier New" w:cs="Courier New"/>
          <w:color w:val="A020F0"/>
          <w:sz w:val="20"/>
          <w:szCs w:val="20"/>
        </w:rPr>
        <w:t>'k--'</w:t>
      </w:r>
      <w:r>
        <w:rPr>
          <w:rFonts w:ascii="Courier New" w:hAnsi="Courier New" w:cs="Courier New"/>
          <w:color w:val="000000"/>
          <w:sz w:val="20"/>
          <w:szCs w:val="20"/>
        </w:rPr>
        <w:t>);title(</w:t>
      </w:r>
      <w:proofErr w:type="spellStart"/>
      <w:r>
        <w:rPr>
          <w:rFonts w:ascii="Courier New" w:hAnsi="Courier New" w:cs="Courier New"/>
          <w:color w:val="000000"/>
          <w:sz w:val="20"/>
          <w:szCs w:val="20"/>
        </w:rPr>
        <w:t>sheetname</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'Pressure (bar)'</w:t>
      </w: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Upstream'</w:t>
      </w:r>
      <w:r>
        <w:rPr>
          <w:rFonts w:ascii="Courier New" w:hAnsi="Courier New" w:cs="Courier New"/>
          <w:color w:val="000000"/>
          <w:sz w:val="20"/>
          <w:szCs w:val="20"/>
        </w:rPr>
        <w:t>,</w:t>
      </w:r>
      <w:r>
        <w:rPr>
          <w:rFonts w:ascii="Courier New" w:hAnsi="Courier New" w:cs="Courier New"/>
          <w:color w:val="A020F0"/>
          <w:sz w:val="20"/>
          <w:szCs w:val="20"/>
        </w:rPr>
        <w:t>'Downstream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sheetname</w:t>
      </w:r>
      <w:proofErr w:type="spellEnd"/>
      <w:r>
        <w:rPr>
          <w:rFonts w:ascii="Courier New" w:hAnsi="Courier New" w:cs="Courier New"/>
          <w:color w:val="000000"/>
          <w:sz w:val="20"/>
          <w:szCs w:val="20"/>
        </w:rPr>
        <w:t>{j};</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gcf,filename,</w:t>
      </w:r>
      <w:r>
        <w:rPr>
          <w:rFonts w:ascii="Courier New" w:hAnsi="Courier New" w:cs="Courier New"/>
          <w:color w:val="A020F0"/>
          <w:sz w:val="20"/>
          <w:szCs w:val="20"/>
        </w:rPr>
        <w:t>'fig</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(gcf,filename,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2) = figure; j = 4;</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plot(time{j},</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(:,2,j),</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,time</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(:,3,j),</w:t>
      </w:r>
      <w:r>
        <w:rPr>
          <w:rFonts w:ascii="Courier New" w:hAnsi="Courier New" w:cs="Courier New"/>
          <w:color w:val="A020F0"/>
          <w:sz w:val="20"/>
          <w:szCs w:val="20"/>
        </w:rPr>
        <w:t>'k--'</w:t>
      </w:r>
      <w:r>
        <w:rPr>
          <w:rFonts w:ascii="Courier New" w:hAnsi="Courier New" w:cs="Courier New"/>
          <w:color w:val="000000"/>
          <w:sz w:val="20"/>
          <w:szCs w:val="20"/>
        </w:rPr>
        <w:t>);title(</w:t>
      </w:r>
      <w:proofErr w:type="spellStart"/>
      <w:r>
        <w:rPr>
          <w:rFonts w:ascii="Courier New" w:hAnsi="Courier New" w:cs="Courier New"/>
          <w:color w:val="000000"/>
          <w:sz w:val="20"/>
          <w:szCs w:val="20"/>
        </w:rPr>
        <w:t>sheetname</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'Pressure (bar)'</w:t>
      </w: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Upstream'</w:t>
      </w:r>
      <w:r>
        <w:rPr>
          <w:rFonts w:ascii="Courier New" w:hAnsi="Courier New" w:cs="Courier New"/>
          <w:color w:val="000000"/>
          <w:sz w:val="20"/>
          <w:szCs w:val="20"/>
        </w:rPr>
        <w:t>,</w:t>
      </w:r>
      <w:r>
        <w:rPr>
          <w:rFonts w:ascii="Courier New" w:hAnsi="Courier New" w:cs="Courier New"/>
          <w:color w:val="A020F0"/>
          <w:sz w:val="20"/>
          <w:szCs w:val="20"/>
        </w:rPr>
        <w:t>'Downstream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sheetname</w:t>
      </w:r>
      <w:proofErr w:type="spellEnd"/>
      <w:r>
        <w:rPr>
          <w:rFonts w:ascii="Courier New" w:hAnsi="Courier New" w:cs="Courier New"/>
          <w:color w:val="000000"/>
          <w:sz w:val="20"/>
          <w:szCs w:val="20"/>
        </w:rPr>
        <w:t>{j};</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gcf,filename,</w:t>
      </w:r>
      <w:r>
        <w:rPr>
          <w:rFonts w:ascii="Courier New" w:hAnsi="Courier New" w:cs="Courier New"/>
          <w:color w:val="A020F0"/>
          <w:sz w:val="20"/>
          <w:szCs w:val="20"/>
        </w:rPr>
        <w:t>'fig</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(gcf,filename,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2</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3) = figure;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plot(time{1},</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(:,3,1),</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,time</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(:,3,3),</w:t>
      </w:r>
      <w:r>
        <w:rPr>
          <w:rFonts w:ascii="Courier New" w:hAnsi="Courier New" w:cs="Courier New"/>
          <w:color w:val="A020F0"/>
          <w:sz w:val="20"/>
          <w:szCs w:val="20"/>
        </w:rPr>
        <w:t>'k--'</w:t>
      </w:r>
      <w:r>
        <w:rPr>
          <w:rFonts w:ascii="Courier New" w:hAnsi="Courier New" w:cs="Courier New"/>
          <w:color w:val="000000"/>
          <w:sz w:val="20"/>
          <w:szCs w:val="20"/>
        </w:rPr>
        <w:t>);title(</w:t>
      </w:r>
      <w:r>
        <w:rPr>
          <w:rFonts w:ascii="Courier New" w:hAnsi="Courier New" w:cs="Courier New"/>
          <w:color w:val="A020F0"/>
          <w:sz w:val="20"/>
          <w:szCs w:val="20"/>
        </w:rPr>
        <w:t>'1000 RPM Pressure'</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'Pressure (bar)'</w:t>
      </w:r>
      <w:r>
        <w:rPr>
          <w:rFonts w:ascii="Courier New" w:hAnsi="Courier New" w:cs="Courier New"/>
          <w:color w:val="000000"/>
          <w:sz w:val="20"/>
          <w:szCs w:val="20"/>
        </w:rPr>
        <w:t>);legend(</w:t>
      </w:r>
      <w:r>
        <w:rPr>
          <w:rFonts w:ascii="Courier New" w:hAnsi="Courier New" w:cs="Courier New"/>
          <w:color w:val="A020F0"/>
          <w:sz w:val="20"/>
          <w:szCs w:val="20"/>
        </w:rPr>
        <w:t xml:space="preserve">'Straight </w:t>
      </w:r>
      <w:proofErr w:type="spellStart"/>
      <w:r>
        <w:rPr>
          <w:rFonts w:ascii="Courier New" w:hAnsi="Courier New" w:cs="Courier New"/>
          <w:color w:val="A020F0"/>
          <w:sz w:val="20"/>
          <w:szCs w:val="20"/>
        </w:rPr>
        <w:t>Pipe'</w:t>
      </w:r>
      <w:r>
        <w:rPr>
          <w:rFonts w:ascii="Courier New" w:hAnsi="Courier New" w:cs="Courier New"/>
          <w:color w:val="000000"/>
          <w:sz w:val="20"/>
          <w:szCs w:val="20"/>
        </w:rPr>
        <w:t>,</w:t>
      </w:r>
      <w:r>
        <w:rPr>
          <w:rFonts w:ascii="Courier New" w:hAnsi="Courier New" w:cs="Courier New"/>
          <w:color w:val="A020F0"/>
          <w:sz w:val="20"/>
          <w:szCs w:val="20"/>
        </w:rPr>
        <w:t>'Muffler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'1000 RPM Pressure'</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gcf,filename,</w:t>
      </w:r>
      <w:r>
        <w:rPr>
          <w:rFonts w:ascii="Courier New" w:hAnsi="Courier New" w:cs="Courier New"/>
          <w:color w:val="A020F0"/>
          <w:sz w:val="20"/>
          <w:szCs w:val="20"/>
        </w:rPr>
        <w:t>'fig</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(gcf,filename,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4) = figure;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plot(time{2},</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(:,3,2),</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,time</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(:,3,4),</w:t>
      </w:r>
      <w:r>
        <w:rPr>
          <w:rFonts w:ascii="Courier New" w:hAnsi="Courier New" w:cs="Courier New"/>
          <w:color w:val="A020F0"/>
          <w:sz w:val="20"/>
          <w:szCs w:val="20"/>
        </w:rPr>
        <w:t>'k--'</w:t>
      </w:r>
      <w:r>
        <w:rPr>
          <w:rFonts w:ascii="Courier New" w:hAnsi="Courier New" w:cs="Courier New"/>
          <w:color w:val="000000"/>
          <w:sz w:val="20"/>
          <w:szCs w:val="20"/>
        </w:rPr>
        <w:t>);title(</w:t>
      </w:r>
      <w:r>
        <w:rPr>
          <w:rFonts w:ascii="Courier New" w:hAnsi="Courier New" w:cs="Courier New"/>
          <w:color w:val="A020F0"/>
          <w:sz w:val="20"/>
          <w:szCs w:val="20"/>
        </w:rPr>
        <w:t>'2000 RPM Pressure'</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'Pressure (bar)'</w:t>
      </w:r>
      <w:r>
        <w:rPr>
          <w:rFonts w:ascii="Courier New" w:hAnsi="Courier New" w:cs="Courier New"/>
          <w:color w:val="000000"/>
          <w:sz w:val="20"/>
          <w:szCs w:val="20"/>
        </w:rPr>
        <w:t>);legend(</w:t>
      </w:r>
      <w:r>
        <w:rPr>
          <w:rFonts w:ascii="Courier New" w:hAnsi="Courier New" w:cs="Courier New"/>
          <w:color w:val="A020F0"/>
          <w:sz w:val="20"/>
          <w:szCs w:val="20"/>
        </w:rPr>
        <w:t xml:space="preserve">'Straight </w:t>
      </w:r>
      <w:proofErr w:type="spellStart"/>
      <w:r>
        <w:rPr>
          <w:rFonts w:ascii="Courier New" w:hAnsi="Courier New" w:cs="Courier New"/>
          <w:color w:val="A020F0"/>
          <w:sz w:val="20"/>
          <w:szCs w:val="20"/>
        </w:rPr>
        <w:t>Pipe'</w:t>
      </w:r>
      <w:r>
        <w:rPr>
          <w:rFonts w:ascii="Courier New" w:hAnsi="Courier New" w:cs="Courier New"/>
          <w:color w:val="000000"/>
          <w:sz w:val="20"/>
          <w:szCs w:val="20"/>
        </w:rPr>
        <w:t>,</w:t>
      </w:r>
      <w:r>
        <w:rPr>
          <w:rFonts w:ascii="Courier New" w:hAnsi="Courier New" w:cs="Courier New"/>
          <w:color w:val="A020F0"/>
          <w:sz w:val="20"/>
          <w:szCs w:val="20"/>
        </w:rPr>
        <w:t>'Muffler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'2000 RPM Pressure'</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gcf,filename,</w:t>
      </w:r>
      <w:r>
        <w:rPr>
          <w:rFonts w:ascii="Courier New" w:hAnsi="Courier New" w:cs="Courier New"/>
          <w:color w:val="A020F0"/>
          <w:sz w:val="20"/>
          <w:szCs w:val="20"/>
        </w:rPr>
        <w:t>'fig</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(gcf,filename,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3</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5) = figure;</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plot(O{1},SPL{1},</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,O</w:t>
      </w:r>
      <w:proofErr w:type="spellEnd"/>
      <w:r>
        <w:rPr>
          <w:rFonts w:ascii="Courier New" w:hAnsi="Courier New" w:cs="Courier New"/>
          <w:color w:val="000000"/>
          <w:sz w:val="20"/>
          <w:szCs w:val="20"/>
        </w:rPr>
        <w:t>{3},SPL{3},</w:t>
      </w:r>
      <w:r>
        <w:rPr>
          <w:rFonts w:ascii="Courier New" w:hAnsi="Courier New" w:cs="Courier New"/>
          <w:color w:val="A020F0"/>
          <w:sz w:val="20"/>
          <w:szCs w:val="20"/>
        </w:rPr>
        <w:t>'k--'</w:t>
      </w:r>
      <w:r>
        <w:rPr>
          <w:rFonts w:ascii="Courier New" w:hAnsi="Courier New" w:cs="Courier New"/>
          <w:color w:val="000000"/>
          <w:sz w:val="20"/>
          <w:szCs w:val="20"/>
        </w:rPr>
        <w:t>);title(</w:t>
      </w:r>
      <w:r>
        <w:rPr>
          <w:rFonts w:ascii="Courier New" w:hAnsi="Courier New" w:cs="Courier New"/>
          <w:color w:val="A020F0"/>
          <w:sz w:val="20"/>
          <w:szCs w:val="20"/>
        </w:rPr>
        <w:t>'1000 RPM Pressure Spectra'</w:t>
      </w:r>
      <w:r>
        <w:rPr>
          <w:rFonts w:ascii="Courier New" w:hAnsi="Courier New" w:cs="Courier New"/>
          <w:color w:val="000000"/>
          <w:sz w:val="20"/>
          <w:szCs w:val="20"/>
        </w:rPr>
        <w:t>);legend(</w:t>
      </w:r>
      <w:r>
        <w:rPr>
          <w:rFonts w:ascii="Courier New" w:hAnsi="Courier New" w:cs="Courier New"/>
          <w:color w:val="A020F0"/>
          <w:sz w:val="20"/>
          <w:szCs w:val="20"/>
        </w:rPr>
        <w:t xml:space="preserve">'Straight </w:t>
      </w:r>
      <w:proofErr w:type="spellStart"/>
      <w:r>
        <w:rPr>
          <w:rFonts w:ascii="Courier New" w:hAnsi="Courier New" w:cs="Courier New"/>
          <w:color w:val="A020F0"/>
          <w:sz w:val="20"/>
          <w:szCs w:val="20"/>
        </w:rPr>
        <w:t>Pipe'</w:t>
      </w:r>
      <w:r>
        <w:rPr>
          <w:rFonts w:ascii="Courier New" w:hAnsi="Courier New" w:cs="Courier New"/>
          <w:color w:val="000000"/>
          <w:sz w:val="20"/>
          <w:szCs w:val="20"/>
        </w:rPr>
        <w:t>,</w:t>
      </w:r>
      <w:r>
        <w:rPr>
          <w:rFonts w:ascii="Courier New" w:hAnsi="Courier New" w:cs="Courier New"/>
          <w:color w:val="A020F0"/>
          <w:sz w:val="20"/>
          <w:szCs w:val="20"/>
        </w:rPr>
        <w:t>'Muffler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20]);</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'Order'</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'SPL (dB)'</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'1000 Spectra'</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gcf,filename,</w:t>
      </w:r>
      <w:r>
        <w:rPr>
          <w:rFonts w:ascii="Courier New" w:hAnsi="Courier New" w:cs="Courier New"/>
          <w:color w:val="A020F0"/>
          <w:sz w:val="20"/>
          <w:szCs w:val="20"/>
        </w:rPr>
        <w:t>'fig</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(gcf,filename,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([filename,</w:t>
      </w:r>
      <w:r>
        <w:rPr>
          <w:rFonts w:ascii="Courier New" w:hAnsi="Courier New" w:cs="Courier New"/>
          <w:color w:val="A020F0"/>
          <w:sz w:val="20"/>
          <w:szCs w:val="20"/>
        </w:rPr>
        <w:t>'.txt'</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r>
        <w:rPr>
          <w:rFonts w:ascii="Courier New" w:hAnsi="Courier New" w:cs="Courier New"/>
          <w:color w:val="A020F0"/>
          <w:sz w:val="20"/>
          <w:szCs w:val="20"/>
        </w:rPr>
        <w:t>'%6.1f \t %6.1f \t %6.1f \n'</w:t>
      </w:r>
      <w:r>
        <w:rPr>
          <w:rFonts w:ascii="Courier New" w:hAnsi="Courier New" w:cs="Courier New"/>
          <w:color w:val="000000"/>
          <w:sz w:val="20"/>
          <w:szCs w:val="20"/>
        </w:rPr>
        <w:t>,[O{1} SPL{1} SPL{3}]');</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6) = figure;</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plot(O{2},SPL{2},</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,O</w:t>
      </w:r>
      <w:proofErr w:type="spellEnd"/>
      <w:r>
        <w:rPr>
          <w:rFonts w:ascii="Courier New" w:hAnsi="Courier New" w:cs="Courier New"/>
          <w:color w:val="000000"/>
          <w:sz w:val="20"/>
          <w:szCs w:val="20"/>
        </w:rPr>
        <w:t>{4},SPL{4},</w:t>
      </w:r>
      <w:r>
        <w:rPr>
          <w:rFonts w:ascii="Courier New" w:hAnsi="Courier New" w:cs="Courier New"/>
          <w:color w:val="A020F0"/>
          <w:sz w:val="20"/>
          <w:szCs w:val="20"/>
        </w:rPr>
        <w:t>'k--'</w:t>
      </w:r>
      <w:r>
        <w:rPr>
          <w:rFonts w:ascii="Courier New" w:hAnsi="Courier New" w:cs="Courier New"/>
          <w:color w:val="000000"/>
          <w:sz w:val="20"/>
          <w:szCs w:val="20"/>
        </w:rPr>
        <w:t>);title(</w:t>
      </w:r>
      <w:r>
        <w:rPr>
          <w:rFonts w:ascii="Courier New" w:hAnsi="Courier New" w:cs="Courier New"/>
          <w:color w:val="A020F0"/>
          <w:sz w:val="20"/>
          <w:szCs w:val="20"/>
        </w:rPr>
        <w:t>'2000 RPM Pressure Spectra'</w:t>
      </w:r>
      <w:r>
        <w:rPr>
          <w:rFonts w:ascii="Courier New" w:hAnsi="Courier New" w:cs="Courier New"/>
          <w:color w:val="000000"/>
          <w:sz w:val="20"/>
          <w:szCs w:val="20"/>
        </w:rPr>
        <w:t>);legend(</w:t>
      </w:r>
      <w:r>
        <w:rPr>
          <w:rFonts w:ascii="Courier New" w:hAnsi="Courier New" w:cs="Courier New"/>
          <w:color w:val="A020F0"/>
          <w:sz w:val="20"/>
          <w:szCs w:val="20"/>
        </w:rPr>
        <w:t xml:space="preserve">'Straight </w:t>
      </w:r>
      <w:proofErr w:type="spellStart"/>
      <w:r>
        <w:rPr>
          <w:rFonts w:ascii="Courier New" w:hAnsi="Courier New" w:cs="Courier New"/>
          <w:color w:val="A020F0"/>
          <w:sz w:val="20"/>
          <w:szCs w:val="20"/>
        </w:rPr>
        <w:t>Pipe'</w:t>
      </w:r>
      <w:r>
        <w:rPr>
          <w:rFonts w:ascii="Courier New" w:hAnsi="Courier New" w:cs="Courier New"/>
          <w:color w:val="000000"/>
          <w:sz w:val="20"/>
          <w:szCs w:val="20"/>
        </w:rPr>
        <w:t>,</w:t>
      </w:r>
      <w:r>
        <w:rPr>
          <w:rFonts w:ascii="Courier New" w:hAnsi="Courier New" w:cs="Courier New"/>
          <w:color w:val="A020F0"/>
          <w:sz w:val="20"/>
          <w:szCs w:val="20"/>
        </w:rPr>
        <w:t>'Muffler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20]);</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'Order'</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'SPL (dB)'</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'2000 Spectra'</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gcf,filename,</w:t>
      </w:r>
      <w:r>
        <w:rPr>
          <w:rFonts w:ascii="Courier New" w:hAnsi="Courier New" w:cs="Courier New"/>
          <w:color w:val="A020F0"/>
          <w:sz w:val="20"/>
          <w:szCs w:val="20"/>
        </w:rPr>
        <w:t>'fig</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(gcf,filename,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([filename,</w:t>
      </w:r>
      <w:r>
        <w:rPr>
          <w:rFonts w:ascii="Courier New" w:hAnsi="Courier New" w:cs="Courier New"/>
          <w:color w:val="A020F0"/>
          <w:sz w:val="20"/>
          <w:szCs w:val="20"/>
        </w:rPr>
        <w:t>'.txt'</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r>
        <w:rPr>
          <w:rFonts w:ascii="Courier New" w:hAnsi="Courier New" w:cs="Courier New"/>
          <w:color w:val="A020F0"/>
          <w:sz w:val="20"/>
          <w:szCs w:val="20"/>
        </w:rPr>
        <w:t>'%6.1f \t %6.1f \t %6.1f \n'</w:t>
      </w:r>
      <w:r>
        <w:rPr>
          <w:rFonts w:ascii="Courier New" w:hAnsi="Courier New" w:cs="Courier New"/>
          <w:color w:val="000000"/>
          <w:sz w:val="20"/>
          <w:szCs w:val="20"/>
        </w:rPr>
        <w:t>,[O{2} SPL{2} SPL{4}]');</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4</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'Insertion </w:t>
      </w:r>
      <w:proofErr w:type="spellStart"/>
      <w:r>
        <w:rPr>
          <w:rFonts w:ascii="Courier New" w:hAnsi="Courier New" w:cs="Courier New"/>
          <w:color w:val="A020F0"/>
          <w:sz w:val="20"/>
          <w:szCs w:val="20"/>
        </w:rPr>
        <w:t>loss.txt'</w:t>
      </w:r>
      <w:r>
        <w:rPr>
          <w:rFonts w:ascii="Courier New" w:hAnsi="Courier New" w:cs="Courier New"/>
          <w:color w:val="000000"/>
          <w:sz w:val="20"/>
          <w:szCs w:val="20"/>
        </w:rPr>
        <w:t>,</w:t>
      </w:r>
      <w:r>
        <w:rPr>
          <w:rFonts w:ascii="Courier New" w:hAnsi="Courier New" w:cs="Courier New"/>
          <w:color w:val="A020F0"/>
          <w:sz w:val="20"/>
          <w:szCs w:val="20"/>
        </w:rPr>
        <w:t>'w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(fid,</w:t>
      </w:r>
      <w:r>
        <w:rPr>
          <w:rFonts w:ascii="Courier New" w:hAnsi="Courier New" w:cs="Courier New"/>
          <w:color w:val="A020F0"/>
          <w:sz w:val="20"/>
          <w:szCs w:val="20"/>
        </w:rPr>
        <w:t>'%6.1f \t %6.3f \n'</w:t>
      </w:r>
      <w:r>
        <w:rPr>
          <w:rFonts w:ascii="Courier New" w:hAnsi="Courier New" w:cs="Courier New"/>
          <w:color w:val="000000"/>
          <w:sz w:val="20"/>
          <w:szCs w:val="20"/>
        </w:rPr>
        <w:t>,[1000 SPL{1}(5)-SPL{3}(5); 2000 SPL{2}(5)-SPL{4}(5)]');</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h);</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55FE" w:rsidRDefault="006855FE" w:rsidP="006855FE">
      <w:pPr>
        <w:autoSpaceDE w:val="0"/>
        <w:autoSpaceDN w:val="0"/>
        <w:adjustRightInd w:val="0"/>
        <w:spacing w:after="0" w:line="240" w:lineRule="auto"/>
        <w:rPr>
          <w:rFonts w:ascii="Courier New" w:hAnsi="Courier New" w:cs="Courier New"/>
          <w:sz w:val="24"/>
          <w:szCs w:val="24"/>
        </w:rPr>
      </w:pPr>
    </w:p>
    <w:p w:rsidR="006855FE" w:rsidRPr="006855FE" w:rsidRDefault="006855FE" w:rsidP="006855FE"/>
    <w:sectPr w:rsidR="006855FE" w:rsidRPr="006855F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8EC" w:rsidRDefault="00E018EC" w:rsidP="007B1057">
      <w:pPr>
        <w:spacing w:after="0" w:line="240" w:lineRule="auto"/>
      </w:pPr>
      <w:r>
        <w:separator/>
      </w:r>
    </w:p>
  </w:endnote>
  <w:endnote w:type="continuationSeparator" w:id="0">
    <w:p w:rsidR="00E018EC" w:rsidRDefault="00E018EC" w:rsidP="007B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8EC" w:rsidRDefault="00E018EC" w:rsidP="007B1057">
      <w:pPr>
        <w:spacing w:after="0" w:line="240" w:lineRule="auto"/>
      </w:pPr>
      <w:r>
        <w:separator/>
      </w:r>
    </w:p>
  </w:footnote>
  <w:footnote w:type="continuationSeparator" w:id="0">
    <w:p w:rsidR="00E018EC" w:rsidRDefault="00E018EC" w:rsidP="007B10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057" w:rsidRDefault="007B1057">
    <w:pPr>
      <w:pStyle w:val="Header"/>
    </w:pPr>
    <w:r>
      <w:t>Michael Crawley</w:t>
    </w:r>
    <w:r>
      <w:ptab w:relativeTo="margin" w:alignment="center" w:leader="none"/>
    </w:r>
    <w:r>
      <w:t>ME 820: Experiment 3</w:t>
    </w:r>
    <w:r>
      <w:ptab w:relativeTo="margin" w:alignment="right" w:leader="none"/>
    </w:r>
    <w:r>
      <w:t>5/26/2011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57"/>
    <w:rsid w:val="00014DA0"/>
    <w:rsid w:val="00111D7A"/>
    <w:rsid w:val="001B061F"/>
    <w:rsid w:val="001E55BC"/>
    <w:rsid w:val="001F1DC0"/>
    <w:rsid w:val="00245586"/>
    <w:rsid w:val="00246B45"/>
    <w:rsid w:val="002522C9"/>
    <w:rsid w:val="00266542"/>
    <w:rsid w:val="002A0DB1"/>
    <w:rsid w:val="00382A05"/>
    <w:rsid w:val="003833B0"/>
    <w:rsid w:val="004554F8"/>
    <w:rsid w:val="00481F6E"/>
    <w:rsid w:val="004A4531"/>
    <w:rsid w:val="004E25CF"/>
    <w:rsid w:val="005E3B8B"/>
    <w:rsid w:val="0062022C"/>
    <w:rsid w:val="006855FE"/>
    <w:rsid w:val="006F7391"/>
    <w:rsid w:val="00702312"/>
    <w:rsid w:val="00744A0F"/>
    <w:rsid w:val="007B1057"/>
    <w:rsid w:val="007E1441"/>
    <w:rsid w:val="00834656"/>
    <w:rsid w:val="00851499"/>
    <w:rsid w:val="008F089F"/>
    <w:rsid w:val="00961B92"/>
    <w:rsid w:val="009805E9"/>
    <w:rsid w:val="009D4D07"/>
    <w:rsid w:val="00A81D59"/>
    <w:rsid w:val="00AF57F0"/>
    <w:rsid w:val="00B45F3F"/>
    <w:rsid w:val="00BA53A6"/>
    <w:rsid w:val="00C641CF"/>
    <w:rsid w:val="00CA136D"/>
    <w:rsid w:val="00D75195"/>
    <w:rsid w:val="00E018EC"/>
    <w:rsid w:val="00E34FAC"/>
    <w:rsid w:val="00F06C92"/>
    <w:rsid w:val="00F4174A"/>
    <w:rsid w:val="00FE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0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57"/>
  </w:style>
  <w:style w:type="paragraph" w:styleId="Footer">
    <w:name w:val="footer"/>
    <w:basedOn w:val="Normal"/>
    <w:link w:val="FooterChar"/>
    <w:uiPriority w:val="99"/>
    <w:unhideWhenUsed/>
    <w:rsid w:val="007B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57"/>
  </w:style>
  <w:style w:type="paragraph" w:styleId="BalloonText">
    <w:name w:val="Balloon Text"/>
    <w:basedOn w:val="Normal"/>
    <w:link w:val="BalloonTextChar"/>
    <w:uiPriority w:val="99"/>
    <w:semiHidden/>
    <w:unhideWhenUsed/>
    <w:rsid w:val="007B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057"/>
    <w:rPr>
      <w:rFonts w:ascii="Tahoma" w:hAnsi="Tahoma" w:cs="Tahoma"/>
      <w:sz w:val="16"/>
      <w:szCs w:val="16"/>
    </w:rPr>
  </w:style>
  <w:style w:type="character" w:customStyle="1" w:styleId="Heading1Char">
    <w:name w:val="Heading 1 Char"/>
    <w:basedOn w:val="DefaultParagraphFont"/>
    <w:link w:val="Heading1"/>
    <w:uiPriority w:val="9"/>
    <w:rsid w:val="007B10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105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B1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qFormat/>
    <w:rsid w:val="007B1057"/>
    <w:pPr>
      <w:keepNext/>
      <w:spacing w:after="0" w:line="240" w:lineRule="auto"/>
    </w:pPr>
    <w:rPr>
      <w:rFonts w:ascii="Calibri" w:eastAsia="Times New Roman" w:hAnsi="Calibri" w:cs="Calibri"/>
      <w:color w:val="000000"/>
    </w:rPr>
  </w:style>
  <w:style w:type="paragraph" w:styleId="Caption">
    <w:name w:val="caption"/>
    <w:basedOn w:val="Normal"/>
    <w:next w:val="Normal"/>
    <w:uiPriority w:val="35"/>
    <w:unhideWhenUsed/>
    <w:qFormat/>
    <w:rsid w:val="001F1DC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0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57"/>
  </w:style>
  <w:style w:type="paragraph" w:styleId="Footer">
    <w:name w:val="footer"/>
    <w:basedOn w:val="Normal"/>
    <w:link w:val="FooterChar"/>
    <w:uiPriority w:val="99"/>
    <w:unhideWhenUsed/>
    <w:rsid w:val="007B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57"/>
  </w:style>
  <w:style w:type="paragraph" w:styleId="BalloonText">
    <w:name w:val="Balloon Text"/>
    <w:basedOn w:val="Normal"/>
    <w:link w:val="BalloonTextChar"/>
    <w:uiPriority w:val="99"/>
    <w:semiHidden/>
    <w:unhideWhenUsed/>
    <w:rsid w:val="007B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057"/>
    <w:rPr>
      <w:rFonts w:ascii="Tahoma" w:hAnsi="Tahoma" w:cs="Tahoma"/>
      <w:sz w:val="16"/>
      <w:szCs w:val="16"/>
    </w:rPr>
  </w:style>
  <w:style w:type="character" w:customStyle="1" w:styleId="Heading1Char">
    <w:name w:val="Heading 1 Char"/>
    <w:basedOn w:val="DefaultParagraphFont"/>
    <w:link w:val="Heading1"/>
    <w:uiPriority w:val="9"/>
    <w:rsid w:val="007B10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105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B1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qFormat/>
    <w:rsid w:val="007B1057"/>
    <w:pPr>
      <w:keepNext/>
      <w:spacing w:after="0" w:line="240" w:lineRule="auto"/>
    </w:pPr>
    <w:rPr>
      <w:rFonts w:ascii="Calibri" w:eastAsia="Times New Roman" w:hAnsi="Calibri" w:cs="Calibri"/>
      <w:color w:val="000000"/>
    </w:rPr>
  </w:style>
  <w:style w:type="paragraph" w:styleId="Caption">
    <w:name w:val="caption"/>
    <w:basedOn w:val="Normal"/>
    <w:next w:val="Normal"/>
    <w:uiPriority w:val="35"/>
    <w:unhideWhenUsed/>
    <w:qFormat/>
    <w:rsid w:val="001F1DC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73658">
      <w:bodyDiv w:val="1"/>
      <w:marLeft w:val="0"/>
      <w:marRight w:val="0"/>
      <w:marTop w:val="0"/>
      <w:marBottom w:val="0"/>
      <w:divBdr>
        <w:top w:val="none" w:sz="0" w:space="0" w:color="auto"/>
        <w:left w:val="none" w:sz="0" w:space="0" w:color="auto"/>
        <w:bottom w:val="none" w:sz="0" w:space="0" w:color="auto"/>
        <w:right w:val="none" w:sz="0" w:space="0" w:color="auto"/>
      </w:divBdr>
    </w:div>
    <w:div w:id="139782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43</cp:revision>
  <cp:lastPrinted>2011-05-26T15:40:00Z</cp:lastPrinted>
  <dcterms:created xsi:type="dcterms:W3CDTF">2011-05-26T14:27:00Z</dcterms:created>
  <dcterms:modified xsi:type="dcterms:W3CDTF">2011-05-26T15:40:00Z</dcterms:modified>
</cp:coreProperties>
</file>