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BankApp User Flow</w:t>
      </w:r>
    </w:p>
    <w:p>
      <w:pPr>
        <w:jc w:val="center"/>
      </w:pPr>
      <w:r>
        <w:rPr>
          <w:rFonts w:ascii="Arial" w:hAnsi="Arial"/>
          <w:i/>
          <w:sz w:val="22"/>
        </w:rPr>
        <w:t>How a customer moves through the application.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54114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Us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114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8"/>
        </w:rPr>
        <w:t>BankApp System Flow</w:t>
      </w:r>
    </w:p>
    <w:p>
      <w:pPr>
        <w:jc w:val="center"/>
      </w:pPr>
      <w:r>
        <w:rPr>
          <w:rFonts w:ascii="Arial" w:hAnsi="Arial"/>
          <w:i/>
          <w:sz w:val="22"/>
        </w:rPr>
        <w:t>How the frontend, backend, services, repositories, and database work together.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751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Syste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75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8"/>
        </w:rPr>
        <w:t>BankApp Deployment Flow</w:t>
      </w:r>
    </w:p>
    <w:p>
      <w:pPr>
        <w:jc w:val="center"/>
      </w:pPr>
      <w:r>
        <w:rPr>
          <w:rFonts w:ascii="Arial" w:hAnsi="Arial"/>
          <w:i/>
          <w:sz w:val="22"/>
        </w:rPr>
        <w:t>How the deployed app will run in AWS.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98421" cy="5212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Deploym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98421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8"/>
        </w:rPr>
        <w:t>BankApp Core Feature Flow</w:t>
      </w:r>
    </w:p>
    <w:p>
      <w:pPr>
        <w:jc w:val="center"/>
      </w:pPr>
      <w:r>
        <w:rPr>
          <w:rFonts w:ascii="Arial" w:hAnsi="Arial"/>
          <w:i/>
          <w:sz w:val="22"/>
        </w:rPr>
        <w:t>The recommended build order for the project.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6167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Core_Featur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6167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