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F0377" w14:textId="77777777" w:rsidR="00997F05" w:rsidRPr="00303ABE" w:rsidRDefault="00000000" w:rsidP="00C41617">
      <w:pPr>
        <w:spacing w:after="0"/>
        <w:rPr>
          <w:rFonts w:asciiTheme="majorHAnsi" w:hAnsiTheme="majorHAnsi" w:cstheme="majorHAnsi"/>
          <w:b/>
          <w:bCs/>
        </w:rPr>
      </w:pPr>
      <w:r w:rsidRPr="00303ABE">
        <w:rPr>
          <w:rFonts w:asciiTheme="majorHAnsi" w:hAnsiTheme="majorHAnsi" w:cstheme="majorHAnsi"/>
          <w:b/>
          <w:bCs/>
        </w:rPr>
        <w:t>Spousal Work Permit for Study Permit Applicants in Canada: Eligibility, Programs &amp; Application Guide</w:t>
      </w:r>
    </w:p>
    <w:p w14:paraId="07B4C087" w14:textId="77777777" w:rsidR="00997F05" w:rsidRPr="00303ABE" w:rsidRDefault="00997F05" w:rsidP="00C41617">
      <w:pPr>
        <w:spacing w:after="0"/>
        <w:rPr>
          <w:rFonts w:asciiTheme="majorHAnsi" w:hAnsiTheme="majorHAnsi" w:cstheme="majorHAnsi"/>
        </w:rPr>
      </w:pPr>
    </w:p>
    <w:p w14:paraId="3C4ABBC8"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Canada remains one of the most attractive destinations for international students—and for many, the opportunity to bring a spouse and allow them to work is a key factor in choosing the country.</w:t>
      </w:r>
    </w:p>
    <w:p w14:paraId="1A12BF1A" w14:textId="77777777" w:rsidR="00997F05" w:rsidRPr="00303ABE" w:rsidRDefault="00997F05" w:rsidP="00C41617">
      <w:pPr>
        <w:spacing w:after="0"/>
        <w:rPr>
          <w:rFonts w:asciiTheme="majorHAnsi" w:hAnsiTheme="majorHAnsi" w:cstheme="majorHAnsi"/>
        </w:rPr>
      </w:pPr>
    </w:p>
    <w:p w14:paraId="5C39FAF2"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However, recent updates have made spousal open work permit (SOWP) eligibility more selective. In this article, we break down who qualifies, which programs are eligible, how to apply, and what to pay close attention to.</w:t>
      </w:r>
    </w:p>
    <w:p w14:paraId="375D0017" w14:textId="77777777" w:rsidR="00997F05" w:rsidRPr="00303ABE" w:rsidRDefault="00997F05" w:rsidP="00C41617">
      <w:pPr>
        <w:spacing w:after="0"/>
        <w:rPr>
          <w:rFonts w:asciiTheme="majorHAnsi" w:hAnsiTheme="majorHAnsi" w:cstheme="majorHAnsi"/>
        </w:rPr>
      </w:pPr>
    </w:p>
    <w:p w14:paraId="05D93499" w14:textId="77777777" w:rsidR="00997F05" w:rsidRPr="00303ABE" w:rsidRDefault="00000000" w:rsidP="00C41617">
      <w:pPr>
        <w:spacing w:after="0"/>
        <w:rPr>
          <w:rFonts w:asciiTheme="majorHAnsi" w:hAnsiTheme="majorHAnsi" w:cstheme="majorHAnsi"/>
          <w:b/>
          <w:bCs/>
        </w:rPr>
      </w:pPr>
      <w:r w:rsidRPr="00303ABE">
        <w:rPr>
          <w:rFonts w:asciiTheme="majorHAnsi" w:hAnsiTheme="majorHAnsi" w:cstheme="majorHAnsi"/>
          <w:b/>
          <w:bCs/>
        </w:rPr>
        <w:t>Who Can Apply for a Spousal Work Permit?</w:t>
      </w:r>
    </w:p>
    <w:p w14:paraId="78C37492" w14:textId="77777777" w:rsidR="00997F05" w:rsidRPr="00303ABE" w:rsidRDefault="00997F05" w:rsidP="00C41617">
      <w:pPr>
        <w:spacing w:after="0"/>
        <w:rPr>
          <w:rFonts w:asciiTheme="majorHAnsi" w:hAnsiTheme="majorHAnsi" w:cstheme="majorHAnsi"/>
        </w:rPr>
      </w:pPr>
    </w:p>
    <w:p w14:paraId="7D5BFE92"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A spouse or common-law partner of an international student may be eligible for an open work permit if the student:</w:t>
      </w:r>
    </w:p>
    <w:p w14:paraId="4D4218DB"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Holds a valid study permit</w:t>
      </w:r>
    </w:p>
    <w:p w14:paraId="7BC06019"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Is enrolled in a designated learning institution (DLI)</w:t>
      </w:r>
    </w:p>
    <w:p w14:paraId="1E33976B"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Is studying in an eligible program</w:t>
      </w:r>
    </w:p>
    <w:p w14:paraId="3C44B2EC" w14:textId="77777777" w:rsidR="00997F05" w:rsidRPr="00303ABE" w:rsidRDefault="00997F05" w:rsidP="00C41617">
      <w:pPr>
        <w:spacing w:after="0"/>
        <w:rPr>
          <w:rFonts w:asciiTheme="majorHAnsi" w:hAnsiTheme="majorHAnsi" w:cstheme="majorHAnsi"/>
        </w:rPr>
      </w:pPr>
    </w:p>
    <w:p w14:paraId="3290D36A"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Important: Not all study programs qualify anymore.</w:t>
      </w:r>
    </w:p>
    <w:p w14:paraId="790B4E83" w14:textId="77777777" w:rsidR="00997F05" w:rsidRPr="00303ABE" w:rsidRDefault="00997F05" w:rsidP="00C41617">
      <w:pPr>
        <w:spacing w:after="0"/>
        <w:rPr>
          <w:rFonts w:asciiTheme="majorHAnsi" w:hAnsiTheme="majorHAnsi" w:cstheme="majorHAnsi"/>
        </w:rPr>
      </w:pPr>
    </w:p>
    <w:p w14:paraId="41D002F5" w14:textId="77777777" w:rsidR="00997F05" w:rsidRPr="00303ABE" w:rsidRDefault="00000000" w:rsidP="00C41617">
      <w:pPr>
        <w:spacing w:after="0"/>
        <w:rPr>
          <w:rFonts w:asciiTheme="majorHAnsi" w:hAnsiTheme="majorHAnsi" w:cstheme="majorHAnsi"/>
          <w:b/>
          <w:bCs/>
        </w:rPr>
      </w:pPr>
      <w:r w:rsidRPr="00303ABE">
        <w:rPr>
          <w:rFonts w:asciiTheme="majorHAnsi" w:hAnsiTheme="majorHAnsi" w:cstheme="majorHAnsi"/>
          <w:b/>
          <w:bCs/>
        </w:rPr>
        <w:t>List of Eligible Programs</w:t>
      </w:r>
    </w:p>
    <w:p w14:paraId="640E4526" w14:textId="77777777" w:rsidR="00997F05" w:rsidRPr="00303ABE" w:rsidRDefault="00997F05" w:rsidP="00C41617">
      <w:pPr>
        <w:spacing w:after="0"/>
        <w:rPr>
          <w:rFonts w:asciiTheme="majorHAnsi" w:hAnsiTheme="majorHAnsi" w:cstheme="majorHAnsi"/>
        </w:rPr>
      </w:pPr>
    </w:p>
    <w:p w14:paraId="127F9BF9"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As of recent IRCC updates, spousal work permits are generally limited to spouses of students enrolled in higher-level or priority programs, such as:</w:t>
      </w:r>
    </w:p>
    <w:p w14:paraId="448F58C7" w14:textId="77777777" w:rsidR="00997F05" w:rsidRPr="00303ABE" w:rsidRDefault="00997F05" w:rsidP="00C41617">
      <w:pPr>
        <w:spacing w:after="0"/>
        <w:rPr>
          <w:rFonts w:asciiTheme="majorHAnsi" w:hAnsiTheme="majorHAnsi" w:cstheme="majorHAnsi"/>
        </w:rPr>
      </w:pPr>
    </w:p>
    <w:p w14:paraId="4A4DA269"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1. Graduate-Level Programs</w:t>
      </w:r>
    </w:p>
    <w:p w14:paraId="1F5C6100"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Master’s degrees (typically 16 months or longer are the strongest cases)</w:t>
      </w:r>
    </w:p>
    <w:p w14:paraId="36020216"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Doctoral (PhD) programs</w:t>
      </w:r>
    </w:p>
    <w:p w14:paraId="0616CB9B" w14:textId="77777777" w:rsidR="00997F05" w:rsidRPr="00303ABE" w:rsidRDefault="00997F05" w:rsidP="00C41617">
      <w:pPr>
        <w:spacing w:after="0"/>
        <w:rPr>
          <w:rFonts w:asciiTheme="majorHAnsi" w:hAnsiTheme="majorHAnsi" w:cstheme="majorHAnsi"/>
        </w:rPr>
      </w:pPr>
    </w:p>
    <w:p w14:paraId="338DA2F8"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2. Select Professional Programs</w:t>
      </w:r>
    </w:p>
    <w:p w14:paraId="5BB1DDA2"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Programs in areas with labor shortages may also qualify, including:</w:t>
      </w:r>
    </w:p>
    <w:p w14:paraId="51906C03"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Healthcare (e.g., nursing, medicine-related fields)</w:t>
      </w:r>
    </w:p>
    <w:p w14:paraId="2C8C98F7"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STEM fields (science, technology, engineering, mathematics)</w:t>
      </w:r>
    </w:p>
    <w:p w14:paraId="28D50875"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Education-related programs</w:t>
      </w:r>
    </w:p>
    <w:p w14:paraId="0FB24A59" w14:textId="77777777" w:rsidR="00997F05" w:rsidRPr="00303ABE" w:rsidRDefault="00997F05" w:rsidP="00C41617">
      <w:pPr>
        <w:spacing w:after="0"/>
        <w:rPr>
          <w:rFonts w:asciiTheme="majorHAnsi" w:hAnsiTheme="majorHAnsi" w:cstheme="majorHAnsi"/>
        </w:rPr>
      </w:pPr>
    </w:p>
    <w:p w14:paraId="45DAE3A4"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Each case is assessed individually. The program’s level, duration, and career relevance all matter.</w:t>
      </w:r>
    </w:p>
    <w:p w14:paraId="795BE3F7" w14:textId="77777777" w:rsidR="00997F05" w:rsidRPr="00303ABE" w:rsidRDefault="00997F05" w:rsidP="00C41617">
      <w:pPr>
        <w:spacing w:after="0"/>
        <w:rPr>
          <w:rFonts w:asciiTheme="majorHAnsi" w:hAnsiTheme="majorHAnsi" w:cstheme="majorHAnsi"/>
        </w:rPr>
      </w:pPr>
    </w:p>
    <w:p w14:paraId="55456F51" w14:textId="77777777" w:rsidR="00997F05" w:rsidRPr="00303ABE" w:rsidRDefault="00000000" w:rsidP="00C41617">
      <w:pPr>
        <w:spacing w:after="0"/>
        <w:rPr>
          <w:rFonts w:asciiTheme="majorHAnsi" w:hAnsiTheme="majorHAnsi" w:cstheme="majorHAnsi"/>
          <w:b/>
          <w:bCs/>
        </w:rPr>
      </w:pPr>
      <w:r w:rsidRPr="00303ABE">
        <w:rPr>
          <w:rFonts w:asciiTheme="majorHAnsi" w:hAnsiTheme="majorHAnsi" w:cstheme="majorHAnsi"/>
          <w:b/>
          <w:bCs/>
        </w:rPr>
        <w:t>How to Apply for a Spousal Work Permit</w:t>
      </w:r>
    </w:p>
    <w:p w14:paraId="63CC688A" w14:textId="77777777" w:rsidR="00997F05" w:rsidRPr="00303ABE" w:rsidRDefault="00997F05" w:rsidP="00C41617">
      <w:pPr>
        <w:spacing w:after="0"/>
        <w:rPr>
          <w:rFonts w:asciiTheme="majorHAnsi" w:hAnsiTheme="majorHAnsi" w:cstheme="majorHAnsi"/>
        </w:rPr>
      </w:pPr>
    </w:p>
    <w:p w14:paraId="33D36879"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There are two main options:</w:t>
      </w:r>
    </w:p>
    <w:p w14:paraId="505BCAD7" w14:textId="77777777" w:rsidR="00997F05" w:rsidRPr="00303ABE" w:rsidRDefault="00997F05" w:rsidP="00C41617">
      <w:pPr>
        <w:spacing w:after="0"/>
        <w:rPr>
          <w:rFonts w:asciiTheme="majorHAnsi" w:hAnsiTheme="majorHAnsi" w:cstheme="majorHAnsi"/>
        </w:rPr>
      </w:pPr>
    </w:p>
    <w:p w14:paraId="6C816E9F"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1. Apply Together (Recommended)</w:t>
      </w:r>
    </w:p>
    <w:p w14:paraId="3C7DC5C5"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Submit the spouse’s work permit application at the same time as the student’s study permit.</w:t>
      </w:r>
    </w:p>
    <w:p w14:paraId="4018E1B8" w14:textId="77777777" w:rsidR="00997F05" w:rsidRPr="00303ABE" w:rsidRDefault="00997F05" w:rsidP="00C41617">
      <w:pPr>
        <w:spacing w:after="0"/>
        <w:rPr>
          <w:rFonts w:asciiTheme="majorHAnsi" w:hAnsiTheme="majorHAnsi" w:cstheme="majorHAnsi"/>
        </w:rPr>
      </w:pPr>
    </w:p>
    <w:p w14:paraId="159830CE"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Advantages:</w:t>
      </w:r>
    </w:p>
    <w:p w14:paraId="0A9503F7"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Faster overall processing</w:t>
      </w:r>
    </w:p>
    <w:p w14:paraId="11C5C5E4"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Stronger, more consistent application package</w:t>
      </w:r>
    </w:p>
    <w:p w14:paraId="6B458747"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Demonstrates a clear family plan</w:t>
      </w:r>
    </w:p>
    <w:p w14:paraId="6563AB9F" w14:textId="77777777" w:rsidR="00997F05" w:rsidRPr="00303ABE" w:rsidRDefault="00997F05" w:rsidP="00C41617">
      <w:pPr>
        <w:spacing w:after="0"/>
        <w:rPr>
          <w:rFonts w:asciiTheme="majorHAnsi" w:hAnsiTheme="majorHAnsi" w:cstheme="majorHAnsi"/>
        </w:rPr>
      </w:pPr>
    </w:p>
    <w:p w14:paraId="3BBBE447"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2. Apply After the Student Arrives in Canada</w:t>
      </w:r>
    </w:p>
    <w:p w14:paraId="323158C0"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The spouse can apply later, once the student:</w:t>
      </w:r>
    </w:p>
    <w:p w14:paraId="2A26993D"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Has started studying</w:t>
      </w:r>
    </w:p>
    <w:p w14:paraId="25D18AAF"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Can provide proof of enrollment and status</w:t>
      </w:r>
    </w:p>
    <w:p w14:paraId="72C22706" w14:textId="77777777" w:rsidR="00997F05" w:rsidRPr="00303ABE" w:rsidRDefault="00997F05" w:rsidP="00C41617">
      <w:pPr>
        <w:spacing w:after="0"/>
        <w:rPr>
          <w:rFonts w:asciiTheme="majorHAnsi" w:hAnsiTheme="majorHAnsi" w:cstheme="majorHAnsi"/>
        </w:rPr>
      </w:pPr>
    </w:p>
    <w:p w14:paraId="1D600E03"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Required Documents</w:t>
      </w:r>
    </w:p>
    <w:p w14:paraId="0906543F" w14:textId="77777777" w:rsidR="00997F05" w:rsidRPr="00303ABE" w:rsidRDefault="00997F05" w:rsidP="00C41617">
      <w:pPr>
        <w:spacing w:after="0"/>
        <w:rPr>
          <w:rFonts w:asciiTheme="majorHAnsi" w:hAnsiTheme="majorHAnsi" w:cstheme="majorHAnsi"/>
        </w:rPr>
      </w:pPr>
    </w:p>
    <w:p w14:paraId="52DAAF7B"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From the Student:</w:t>
      </w:r>
    </w:p>
    <w:p w14:paraId="2A8ADD2C"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Study permit approval or valid study permit</w:t>
      </w:r>
    </w:p>
    <w:p w14:paraId="2C53B282"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Letter of acceptance</w:t>
      </w:r>
    </w:p>
    <w:p w14:paraId="21F3F0AE"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Proof of enrollment (if applying later)</w:t>
      </w:r>
    </w:p>
    <w:p w14:paraId="266519AE"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Program details</w:t>
      </w:r>
    </w:p>
    <w:p w14:paraId="0F96F338" w14:textId="77777777" w:rsidR="00997F05" w:rsidRPr="00303ABE" w:rsidRDefault="00997F05" w:rsidP="00C41617">
      <w:pPr>
        <w:spacing w:after="0"/>
        <w:rPr>
          <w:rFonts w:asciiTheme="majorHAnsi" w:hAnsiTheme="majorHAnsi" w:cstheme="majorHAnsi"/>
        </w:rPr>
      </w:pPr>
    </w:p>
    <w:p w14:paraId="2CFD5801"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From the Spouse:</w:t>
      </w:r>
    </w:p>
    <w:p w14:paraId="0E25DBBC"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Marriage certificate or proof of common-law relationship</w:t>
      </w:r>
    </w:p>
    <w:p w14:paraId="5D6B65B4"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Passport</w:t>
      </w:r>
    </w:p>
    <w:p w14:paraId="7C29A33F"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Completed application forms</w:t>
      </w:r>
    </w:p>
    <w:p w14:paraId="6468A790" w14:textId="77777777" w:rsidR="00997F05" w:rsidRPr="00303ABE" w:rsidRDefault="00997F05" w:rsidP="00C41617">
      <w:pPr>
        <w:spacing w:after="0"/>
        <w:rPr>
          <w:rFonts w:asciiTheme="majorHAnsi" w:hAnsiTheme="majorHAnsi" w:cstheme="majorHAnsi"/>
        </w:rPr>
      </w:pPr>
    </w:p>
    <w:p w14:paraId="1DF12CEF"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Financial Documents:</w:t>
      </w:r>
    </w:p>
    <w:p w14:paraId="48559CB3"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Proof of sufficient funds</w:t>
      </w:r>
    </w:p>
    <w:p w14:paraId="17694AA2"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Bank statements</w:t>
      </w:r>
    </w:p>
    <w:p w14:paraId="3D60E6E5"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Income or sponsor documents</w:t>
      </w:r>
    </w:p>
    <w:p w14:paraId="4986A1F4" w14:textId="77777777" w:rsidR="00997F05" w:rsidRPr="00303ABE" w:rsidRDefault="00997F05" w:rsidP="00C41617">
      <w:pPr>
        <w:spacing w:after="0"/>
        <w:rPr>
          <w:rFonts w:asciiTheme="majorHAnsi" w:hAnsiTheme="majorHAnsi" w:cstheme="majorHAnsi"/>
        </w:rPr>
      </w:pPr>
    </w:p>
    <w:p w14:paraId="4CFFE169"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Supporting Documents:</w:t>
      </w:r>
    </w:p>
    <w:p w14:paraId="0F7755D6"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Letter of Explanation</w:t>
      </w:r>
    </w:p>
    <w:p w14:paraId="70249A4D"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 Proof of genuine relationship</w:t>
      </w:r>
    </w:p>
    <w:p w14:paraId="47407894" w14:textId="77777777" w:rsidR="00997F05" w:rsidRPr="00303ABE" w:rsidRDefault="00997F05" w:rsidP="00C41617">
      <w:pPr>
        <w:spacing w:after="0"/>
        <w:rPr>
          <w:rFonts w:asciiTheme="majorHAnsi" w:hAnsiTheme="majorHAnsi" w:cstheme="majorHAnsi"/>
        </w:rPr>
      </w:pPr>
    </w:p>
    <w:p w14:paraId="0F5EA24E" w14:textId="77777777" w:rsidR="00997F05" w:rsidRPr="00303ABE" w:rsidRDefault="00000000" w:rsidP="00C41617">
      <w:pPr>
        <w:spacing w:after="0"/>
        <w:rPr>
          <w:rFonts w:asciiTheme="majorHAnsi" w:hAnsiTheme="majorHAnsi" w:cstheme="majorHAnsi"/>
          <w:b/>
          <w:bCs/>
        </w:rPr>
      </w:pPr>
      <w:r w:rsidRPr="00303ABE">
        <w:rPr>
          <w:rFonts w:asciiTheme="majorHAnsi" w:hAnsiTheme="majorHAnsi" w:cstheme="majorHAnsi"/>
          <w:b/>
          <w:bCs/>
        </w:rPr>
        <w:t>What to Pay Attention To</w:t>
      </w:r>
    </w:p>
    <w:p w14:paraId="3C854A53" w14:textId="77777777" w:rsidR="00997F05" w:rsidRPr="00303ABE" w:rsidRDefault="00997F05" w:rsidP="00C41617">
      <w:pPr>
        <w:spacing w:after="0"/>
        <w:rPr>
          <w:rFonts w:asciiTheme="majorHAnsi" w:hAnsiTheme="majorHAnsi" w:cstheme="majorHAnsi"/>
        </w:rPr>
      </w:pPr>
    </w:p>
    <w:p w14:paraId="608130A3"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1. Program Eligibility Is Critical</w:t>
      </w:r>
    </w:p>
    <w:p w14:paraId="5733B8ED"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Even strong applications may be refused if the program does not meet eligibility criteria.</w:t>
      </w:r>
    </w:p>
    <w:p w14:paraId="764A4286" w14:textId="77777777" w:rsidR="00997F05" w:rsidRPr="00303ABE" w:rsidRDefault="00997F05" w:rsidP="00C41617">
      <w:pPr>
        <w:spacing w:after="0"/>
        <w:rPr>
          <w:rFonts w:asciiTheme="majorHAnsi" w:hAnsiTheme="majorHAnsi" w:cstheme="majorHAnsi"/>
        </w:rPr>
      </w:pPr>
    </w:p>
    <w:p w14:paraId="19E6F423"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2. Consistency of the Application</w:t>
      </w:r>
    </w:p>
    <w:p w14:paraId="4C309418"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lastRenderedPageBreak/>
        <w:t>All documents must support a clear and logical story.</w:t>
      </w:r>
    </w:p>
    <w:p w14:paraId="7EAE2B17" w14:textId="77777777" w:rsidR="00997F05" w:rsidRPr="00303ABE" w:rsidRDefault="00997F05" w:rsidP="00C41617">
      <w:pPr>
        <w:spacing w:after="0"/>
        <w:rPr>
          <w:rFonts w:asciiTheme="majorHAnsi" w:hAnsiTheme="majorHAnsi" w:cstheme="majorHAnsi"/>
        </w:rPr>
      </w:pPr>
    </w:p>
    <w:p w14:paraId="7AB81168"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3. Financial Sufficiency</w:t>
      </w:r>
    </w:p>
    <w:p w14:paraId="0280ACF5"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Applicants must demonstrate enough funds for both partners.</w:t>
      </w:r>
    </w:p>
    <w:p w14:paraId="1D77F551" w14:textId="77777777" w:rsidR="00997F05" w:rsidRPr="00303ABE" w:rsidRDefault="00997F05" w:rsidP="00C41617">
      <w:pPr>
        <w:spacing w:after="0"/>
        <w:rPr>
          <w:rFonts w:asciiTheme="majorHAnsi" w:hAnsiTheme="majorHAnsi" w:cstheme="majorHAnsi"/>
        </w:rPr>
      </w:pPr>
    </w:p>
    <w:p w14:paraId="1E0AF4C1"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4. Strong Letter of Explanation</w:t>
      </w:r>
    </w:p>
    <w:p w14:paraId="255C4FCE"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Should clearly explain study purpose and family plans.</w:t>
      </w:r>
    </w:p>
    <w:p w14:paraId="616E5472" w14:textId="77777777" w:rsidR="00997F05" w:rsidRPr="00303ABE" w:rsidRDefault="00997F05" w:rsidP="00C41617">
      <w:pPr>
        <w:spacing w:after="0"/>
        <w:rPr>
          <w:rFonts w:asciiTheme="majorHAnsi" w:hAnsiTheme="majorHAnsi" w:cstheme="majorHAnsi"/>
        </w:rPr>
      </w:pPr>
    </w:p>
    <w:p w14:paraId="60AA859C"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5. Changing Policies</w:t>
      </w:r>
    </w:p>
    <w:p w14:paraId="08D4969B"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Immigration rules change frequently.</w:t>
      </w:r>
    </w:p>
    <w:p w14:paraId="1869AB2C" w14:textId="77777777" w:rsidR="00997F05" w:rsidRPr="00303ABE" w:rsidRDefault="00997F05" w:rsidP="00C41617">
      <w:pPr>
        <w:spacing w:after="0"/>
        <w:rPr>
          <w:rFonts w:asciiTheme="majorHAnsi" w:hAnsiTheme="majorHAnsi" w:cstheme="majorHAnsi"/>
        </w:rPr>
      </w:pPr>
    </w:p>
    <w:p w14:paraId="28D86C43"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Spousal work permits remain a valuable opportunity—but they now require careful planning and proper program selection.</w:t>
      </w:r>
    </w:p>
    <w:p w14:paraId="11BDFF70" w14:textId="77777777" w:rsidR="00997F05" w:rsidRPr="00303ABE" w:rsidRDefault="00997F05" w:rsidP="00C41617">
      <w:pPr>
        <w:spacing w:after="0"/>
        <w:rPr>
          <w:rFonts w:asciiTheme="majorHAnsi" w:hAnsiTheme="majorHAnsi" w:cstheme="majorHAnsi"/>
        </w:rPr>
      </w:pPr>
    </w:p>
    <w:p w14:paraId="40FD2EE6"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A successful application is not just about submitting documents—it’s about presenting a clear, credible, and well-structured case.</w:t>
      </w:r>
    </w:p>
    <w:p w14:paraId="4BFD04C5" w14:textId="77777777" w:rsidR="00997F05" w:rsidRPr="00303ABE" w:rsidRDefault="00997F05" w:rsidP="00C41617">
      <w:pPr>
        <w:spacing w:after="0"/>
        <w:rPr>
          <w:rFonts w:asciiTheme="majorHAnsi" w:hAnsiTheme="majorHAnsi" w:cstheme="majorHAnsi"/>
        </w:rPr>
      </w:pPr>
    </w:p>
    <w:p w14:paraId="44ACE3E4"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Not sure if your program qualifies or how to structure your application?</w:t>
      </w:r>
    </w:p>
    <w:p w14:paraId="37AF7201" w14:textId="77777777" w:rsidR="00997F05" w:rsidRPr="00303ABE" w:rsidRDefault="00000000" w:rsidP="00C41617">
      <w:pPr>
        <w:spacing w:after="0"/>
        <w:rPr>
          <w:rFonts w:asciiTheme="majorHAnsi" w:hAnsiTheme="majorHAnsi" w:cstheme="majorHAnsi"/>
        </w:rPr>
      </w:pPr>
      <w:r w:rsidRPr="00303ABE">
        <w:rPr>
          <w:rFonts w:asciiTheme="majorHAnsi" w:hAnsiTheme="majorHAnsi" w:cstheme="majorHAnsi"/>
        </w:rPr>
        <w:t>We recommend seeking professional guidance to assess your situation and prepare a strong application strategy.</w:t>
      </w:r>
    </w:p>
    <w:p w14:paraId="60B55179" w14:textId="77777777" w:rsidR="00997F05" w:rsidRPr="00303ABE" w:rsidRDefault="00997F05" w:rsidP="00C41617">
      <w:pPr>
        <w:spacing w:after="0"/>
        <w:rPr>
          <w:rFonts w:asciiTheme="majorHAnsi" w:hAnsiTheme="majorHAnsi" w:cstheme="majorHAnsi"/>
        </w:rPr>
      </w:pPr>
    </w:p>
    <w:sectPr w:rsidR="00997F05" w:rsidRPr="00303A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486000">
    <w:abstractNumId w:val="8"/>
  </w:num>
  <w:num w:numId="2" w16cid:durableId="715467258">
    <w:abstractNumId w:val="6"/>
  </w:num>
  <w:num w:numId="3" w16cid:durableId="551112989">
    <w:abstractNumId w:val="5"/>
  </w:num>
  <w:num w:numId="4" w16cid:durableId="1953781568">
    <w:abstractNumId w:val="4"/>
  </w:num>
  <w:num w:numId="5" w16cid:durableId="1831485487">
    <w:abstractNumId w:val="7"/>
  </w:num>
  <w:num w:numId="6" w16cid:durableId="1245530234">
    <w:abstractNumId w:val="3"/>
  </w:num>
  <w:num w:numId="7" w16cid:durableId="989141645">
    <w:abstractNumId w:val="2"/>
  </w:num>
  <w:num w:numId="8" w16cid:durableId="831918039">
    <w:abstractNumId w:val="1"/>
  </w:num>
  <w:num w:numId="9" w16cid:durableId="14951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ABE"/>
    <w:rsid w:val="00326F90"/>
    <w:rsid w:val="00997F05"/>
    <w:rsid w:val="00AA1D8D"/>
    <w:rsid w:val="00B47730"/>
    <w:rsid w:val="00B86A8A"/>
    <w:rsid w:val="00BD659C"/>
    <w:rsid w:val="00C416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54F62"/>
  <w14:defaultImageDpi w14:val="300"/>
  <w15:docId w15:val="{3AF290C8-9668-46A9-9B73-88BD0924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Bogdana Bobrysheva- Lana Immigration Consulting Services Inc.</cp:lastModifiedBy>
  <cp:revision>3</cp:revision>
  <dcterms:created xsi:type="dcterms:W3CDTF">2013-12-23T23:15:00Z</dcterms:created>
  <dcterms:modified xsi:type="dcterms:W3CDTF">2026-04-22T13:36:00Z</dcterms:modified>
  <cp:category/>
</cp:coreProperties>
</file>