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19192" w14:textId="03EDF782" w:rsidR="00732F94" w:rsidRDefault="00732F94" w:rsidP="00732F94">
      <w:pPr>
        <w:spacing w:after="0" w:line="360" w:lineRule="auto"/>
        <w:rPr>
          <w:rFonts w:ascii="Calibri" w:eastAsia="Times New Roman" w:hAnsi="Calibri" w:cs="Calibri"/>
          <w:kern w:val="0"/>
          <w:lang w:val="en-US"/>
          <w14:ligatures w14:val="none"/>
        </w:rPr>
      </w:pPr>
      <w:r>
        <w:rPr>
          <w:rFonts w:ascii="Calibri" w:eastAsia="Times New Roman" w:hAnsi="Calibri" w:cs="Calibri"/>
          <w:kern w:val="0"/>
          <w:lang w:val="en-US"/>
          <w14:ligatures w14:val="none"/>
        </w:rPr>
        <w:t>Principles and learnings from sources, for website design rules.</w:t>
      </w:r>
    </w:p>
    <w:p w14:paraId="4D625318" w14:textId="77777777" w:rsidR="00732F94" w:rsidRDefault="00732F94" w:rsidP="00732F94">
      <w:pPr>
        <w:spacing w:after="0" w:line="360" w:lineRule="auto"/>
        <w:rPr>
          <w:rFonts w:ascii="Calibri" w:eastAsia="Times New Roman" w:hAnsi="Calibri" w:cs="Calibri"/>
          <w:kern w:val="0"/>
          <w:lang w:val="en-US"/>
          <w14:ligatures w14:val="none"/>
        </w:rPr>
      </w:pPr>
    </w:p>
    <w:p w14:paraId="13D0D20C" w14:textId="70095512"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Building a website that excels at simultaneously acquiring and retaining clients requires a dual focus on usability and habit formation, backed by rigorous measurement and iteration. The ultimate commercial goal of this approach is to excel in business metrics, build customer value, and realize low churn rates.</w:t>
      </w:r>
    </w:p>
    <w:p w14:paraId="4D16D107"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Here is a comprehensive resume of the strategies for designing such a website, drawn from the sources:</w:t>
      </w:r>
    </w:p>
    <w:p w14:paraId="7F5DDBFF"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 Website Design for Client Acquisition and Conversion (Don't Make Me Think)</w:t>
      </w:r>
    </w:p>
    <w:p w14:paraId="4ECDB966"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The foundation of an effective website, especially for acquisition, is ease of use and clarity, adhering to the principle of "Don't Make Me Think!".</w:t>
      </w:r>
    </w:p>
    <w:p w14:paraId="454E7052"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Foundational Usability Principles</w:t>
      </w:r>
    </w:p>
    <w:p w14:paraId="6D37D3B3" w14:textId="77777777" w:rsidR="00B80DC2" w:rsidRPr="00B80DC2" w:rsidRDefault="00B80DC2" w:rsidP="00732F94">
      <w:pPr>
        <w:numPr>
          <w:ilvl w:val="0"/>
          <w:numId w:val="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Minimize Cognitive Load: The paramount principle is to make the website self-evident, obvious, and self-explanatory. Every question mark or hesitation adds to the user's cognitive workload, distracting them from their task.</w:t>
      </w:r>
    </w:p>
    <w:p w14:paraId="11C17909" w14:textId="77777777" w:rsidR="00B80DC2" w:rsidRPr="00B80DC2" w:rsidRDefault="00B80DC2" w:rsidP="00732F94">
      <w:pPr>
        <w:numPr>
          <w:ilvl w:val="0"/>
          <w:numId w:val="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Design for Scanning, Not Reading: Users rarely read web pages thoroughly; instead, they glance and scan for relevant words or phrases. Design pages like billboards, utilizing visual cues to organize and prioritize content instantly.</w:t>
      </w:r>
    </w:p>
    <w:p w14:paraId="464CFD40" w14:textId="77777777" w:rsidR="00B80DC2" w:rsidRPr="00B80DC2" w:rsidRDefault="00B80DC2" w:rsidP="00732F94">
      <w:pPr>
        <w:numPr>
          <w:ilvl w:val="0"/>
          <w:numId w:val="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Encourage Mindless Choices: Users tend to stop searching when they find the first reasonable option (they "satisfice"). Your goal should be to make choices mindless and unambiguous.</w:t>
      </w:r>
    </w:p>
    <w:p w14:paraId="129C55D2" w14:textId="77777777" w:rsidR="00B80DC2" w:rsidRPr="00B80DC2" w:rsidRDefault="00B80DC2" w:rsidP="00732F94">
      <w:pPr>
        <w:numPr>
          <w:ilvl w:val="0"/>
          <w:numId w:val="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Omit Needless Words: Practice "the art of not writing for the Web". A guiding rule is to get rid of half the words on each page, then get rid of half of what's left. Eliminate "happy talk"—introductory text that is content-free—as users want to get straight to the "beef". Instructions should be cut back to the bare minimum or made unnecessary through self-explanatory design.</w:t>
      </w:r>
    </w:p>
    <w:p w14:paraId="12951D67" w14:textId="77777777" w:rsidR="00B80DC2" w:rsidRPr="00B80DC2" w:rsidRDefault="00B80DC2" w:rsidP="00732F94">
      <w:pPr>
        <w:numPr>
          <w:ilvl w:val="0"/>
          <w:numId w:val="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Use Conventions: Take advantage of well-applied conventions (like menu navigation down the left side) because they reduce the effort required for users to figure out how </w:t>
      </w:r>
      <w:r w:rsidRPr="00B80DC2">
        <w:rPr>
          <w:rFonts w:ascii="Calibri" w:eastAsia="Times New Roman" w:hAnsi="Calibri" w:cs="Calibri"/>
          <w:color w:val="000000"/>
          <w:kern w:val="0"/>
          <w:lang w:val="en-US"/>
          <w14:ligatures w14:val="none"/>
        </w:rPr>
        <w:lastRenderedPageBreak/>
        <w:t>things work, providing a reassuring sense of familiarity. If you choose to innovate, ensure the new design is so clear that it requires no learning curve.</w:t>
      </w:r>
    </w:p>
    <w:p w14:paraId="7D95B029"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Critical Website Elements</w:t>
      </w:r>
    </w:p>
    <w:p w14:paraId="72941A7D" w14:textId="77777777" w:rsidR="00B80DC2" w:rsidRPr="00B80DC2" w:rsidRDefault="00B80DC2" w:rsidP="00732F94">
      <w:pPr>
        <w:numPr>
          <w:ilvl w:val="0"/>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Home Page Design: The Home page must answer four crucial questions </w:t>
      </w:r>
      <w:proofErr w:type="gramStart"/>
      <w:r w:rsidRPr="00B80DC2">
        <w:rPr>
          <w:rFonts w:ascii="Calibri" w:eastAsia="Times New Roman" w:hAnsi="Calibri" w:cs="Calibri"/>
          <w:color w:val="000000"/>
          <w:kern w:val="0"/>
          <w:lang w:val="en-US"/>
          <w14:ligatures w14:val="none"/>
        </w:rPr>
        <w:t>at a glance</w:t>
      </w:r>
      <w:proofErr w:type="gramEnd"/>
      <w:r w:rsidRPr="00B80DC2">
        <w:rPr>
          <w:rFonts w:ascii="Calibri" w:eastAsia="Times New Roman" w:hAnsi="Calibri" w:cs="Calibri"/>
          <w:color w:val="000000"/>
          <w:kern w:val="0"/>
          <w:lang w:val="en-US"/>
          <w14:ligatures w14:val="none"/>
        </w:rPr>
        <w:t>: "What </w:t>
      </w:r>
      <w:r w:rsidRPr="00B80DC2">
        <w:rPr>
          <w:rFonts w:ascii="Calibri" w:eastAsia="Times New Roman" w:hAnsi="Calibri" w:cs="Calibri"/>
          <w:i/>
          <w:iCs/>
          <w:color w:val="000000"/>
          <w:kern w:val="0"/>
          <w:lang w:val="en-US"/>
          <w14:ligatures w14:val="none"/>
        </w:rPr>
        <w:t>is</w:t>
      </w:r>
      <w:r w:rsidRPr="00B80DC2">
        <w:rPr>
          <w:rFonts w:ascii="Calibri" w:eastAsia="Times New Roman" w:hAnsi="Calibri" w:cs="Calibri"/>
          <w:color w:val="000000"/>
          <w:kern w:val="0"/>
          <w:lang w:val="en-US"/>
          <w14:ligatures w14:val="none"/>
        </w:rPr>
        <w:t> </w:t>
      </w:r>
      <w:proofErr w:type="gramStart"/>
      <w:r w:rsidRPr="00B80DC2">
        <w:rPr>
          <w:rFonts w:ascii="Calibri" w:eastAsia="Times New Roman" w:hAnsi="Calibri" w:cs="Calibri"/>
          <w:color w:val="000000"/>
          <w:kern w:val="0"/>
          <w:lang w:val="en-US"/>
          <w14:ligatures w14:val="none"/>
        </w:rPr>
        <w:t>this?,</w:t>
      </w:r>
      <w:proofErr w:type="gramEnd"/>
      <w:r w:rsidRPr="00B80DC2">
        <w:rPr>
          <w:rFonts w:ascii="Calibri" w:eastAsia="Times New Roman" w:hAnsi="Calibri" w:cs="Calibri"/>
          <w:color w:val="000000"/>
          <w:kern w:val="0"/>
          <w:lang w:val="en-US"/>
          <w14:ligatures w14:val="none"/>
        </w:rPr>
        <w:t>" "What do they </w:t>
      </w:r>
      <w:r w:rsidRPr="00B80DC2">
        <w:rPr>
          <w:rFonts w:ascii="Calibri" w:eastAsia="Times New Roman" w:hAnsi="Calibri" w:cs="Calibri"/>
          <w:i/>
          <w:iCs/>
          <w:color w:val="000000"/>
          <w:kern w:val="0"/>
          <w:lang w:val="en-US"/>
          <w14:ligatures w14:val="none"/>
        </w:rPr>
        <w:t>have</w:t>
      </w:r>
      <w:r w:rsidRPr="00B80DC2">
        <w:rPr>
          <w:rFonts w:ascii="Calibri" w:eastAsia="Times New Roman" w:hAnsi="Calibri" w:cs="Calibri"/>
          <w:color w:val="000000"/>
          <w:kern w:val="0"/>
          <w:lang w:val="en-US"/>
          <w14:ligatures w14:val="none"/>
        </w:rPr>
        <w:t> </w:t>
      </w:r>
      <w:proofErr w:type="gramStart"/>
      <w:r w:rsidRPr="00B80DC2">
        <w:rPr>
          <w:rFonts w:ascii="Calibri" w:eastAsia="Times New Roman" w:hAnsi="Calibri" w:cs="Calibri"/>
          <w:color w:val="000000"/>
          <w:kern w:val="0"/>
          <w:lang w:val="en-US"/>
          <w14:ligatures w14:val="none"/>
        </w:rPr>
        <w:t>here?,</w:t>
      </w:r>
      <w:proofErr w:type="gramEnd"/>
      <w:r w:rsidRPr="00B80DC2">
        <w:rPr>
          <w:rFonts w:ascii="Calibri" w:eastAsia="Times New Roman" w:hAnsi="Calibri" w:cs="Calibri"/>
          <w:color w:val="000000"/>
          <w:kern w:val="0"/>
          <w:lang w:val="en-US"/>
          <w14:ligatures w14:val="none"/>
        </w:rPr>
        <w:t>" "What can I </w:t>
      </w:r>
      <w:r w:rsidRPr="00B80DC2">
        <w:rPr>
          <w:rFonts w:ascii="Calibri" w:eastAsia="Times New Roman" w:hAnsi="Calibri" w:cs="Calibri"/>
          <w:i/>
          <w:iCs/>
          <w:color w:val="000000"/>
          <w:kern w:val="0"/>
          <w:lang w:val="en-US"/>
          <w14:ligatures w14:val="none"/>
        </w:rPr>
        <w:t>do</w:t>
      </w:r>
      <w:r w:rsidRPr="00B80DC2">
        <w:rPr>
          <w:rFonts w:ascii="Calibri" w:eastAsia="Times New Roman" w:hAnsi="Calibri" w:cs="Calibri"/>
          <w:color w:val="000000"/>
          <w:kern w:val="0"/>
          <w:lang w:val="en-US"/>
          <w14:ligatures w14:val="none"/>
        </w:rPr>
        <w:t> </w:t>
      </w:r>
      <w:proofErr w:type="gramStart"/>
      <w:r w:rsidRPr="00B80DC2">
        <w:rPr>
          <w:rFonts w:ascii="Calibri" w:eastAsia="Times New Roman" w:hAnsi="Calibri" w:cs="Calibri"/>
          <w:color w:val="000000"/>
          <w:kern w:val="0"/>
          <w:lang w:val="en-US"/>
          <w14:ligatures w14:val="none"/>
        </w:rPr>
        <w:t>here?,</w:t>
      </w:r>
      <w:proofErr w:type="gramEnd"/>
      <w:r w:rsidRPr="00B80DC2">
        <w:rPr>
          <w:rFonts w:ascii="Calibri" w:eastAsia="Times New Roman" w:hAnsi="Calibri" w:cs="Calibri"/>
          <w:color w:val="000000"/>
          <w:kern w:val="0"/>
          <w:lang w:val="en-US"/>
          <w14:ligatures w14:val="none"/>
        </w:rPr>
        <w:t>" and "Why should I be here—and not somewhere else?".</w:t>
      </w:r>
    </w:p>
    <w:p w14:paraId="36C92885" w14:textId="77777777" w:rsidR="00B80DC2" w:rsidRPr="00B80DC2" w:rsidRDefault="00B80DC2" w:rsidP="00732F94">
      <w:pPr>
        <w:numPr>
          <w:ilvl w:val="1"/>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Tagline and Mission: A pithy tagline next to the Site ID is one of the most valuable ways to convey the point of the site, summarizing what the enterprise is and what makes it great. Good taglines convey differentiation and a clear benefit.</w:t>
      </w:r>
    </w:p>
    <w:p w14:paraId="5E243A93" w14:textId="77777777" w:rsidR="00B80DC2" w:rsidRPr="00B80DC2" w:rsidRDefault="00B80DC2" w:rsidP="00732F94">
      <w:pPr>
        <w:numPr>
          <w:ilvl w:val="1"/>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Starting Points: Make entry points obvious, whether the user wants to search, browse, register, or begin a step-by-step process.</w:t>
      </w:r>
    </w:p>
    <w:p w14:paraId="2EE80573" w14:textId="77777777" w:rsidR="00B80DC2" w:rsidRPr="00B80DC2" w:rsidRDefault="00B80DC2" w:rsidP="00732F94">
      <w:pPr>
        <w:numPr>
          <w:ilvl w:val="0"/>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Navigation: Navigation is crucial because if people cannot find their way around, they are not likely to return.</w:t>
      </w:r>
    </w:p>
    <w:p w14:paraId="1625E3C6" w14:textId="77777777" w:rsidR="00B80DC2" w:rsidRPr="00B80DC2" w:rsidRDefault="00B80DC2" w:rsidP="00732F94">
      <w:pPr>
        <w:numPr>
          <w:ilvl w:val="1"/>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Persistent Navigation: This set of elements (Site ID, way home, way to search, utilities, and sections) should appear consistently on every page (with exceptions for the Home page and forms).</w:t>
      </w:r>
    </w:p>
    <w:p w14:paraId="469FD1FC" w14:textId="77777777" w:rsidR="00B80DC2" w:rsidRPr="00B80DC2" w:rsidRDefault="00B80DC2" w:rsidP="00732F94">
      <w:pPr>
        <w:numPr>
          <w:ilvl w:val="1"/>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Search Functionality: Every page, unless the site is very small, should have a search box. Use the simple formula: a box, a button, and the word "Search," avoiding fancy wording or unnecessary instructions.</w:t>
      </w:r>
    </w:p>
    <w:p w14:paraId="7C478D14" w14:textId="77777777" w:rsidR="00B80DC2" w:rsidRPr="00B80DC2" w:rsidRDefault="00B80DC2" w:rsidP="00732F94">
      <w:pPr>
        <w:numPr>
          <w:ilvl w:val="1"/>
          <w:numId w:val="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Page Names: The name of the page must be prominent, match exactly what the user clicked to get there, and be positioned clearly to frame the content unique to that page.</w:t>
      </w:r>
    </w:p>
    <w:p w14:paraId="5FFC44FB"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II. Mechanisms for Client Retention and Loyalty</w:t>
      </w:r>
    </w:p>
    <w:p w14:paraId="6BEF2FAA"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Client retention is heavily reliant on providing individualized experiences (personalization) and structuring the interaction to foster repeat, unprompted engagement (habit formation).</w:t>
      </w:r>
    </w:p>
    <w:p w14:paraId="52048ED5"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Online Personalization and CRM</w:t>
      </w:r>
    </w:p>
    <w:p w14:paraId="13E867CF"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Personalization is the technical infrastructure to realize highly targeted one-to-one marketing and individualized Customer Relationship Management (CRM) strategies.</w:t>
      </w:r>
    </w:p>
    <w:p w14:paraId="55E32F4A" w14:textId="77777777" w:rsidR="00B80DC2" w:rsidRPr="00B80DC2" w:rsidRDefault="00B80DC2" w:rsidP="00732F94">
      <w:pPr>
        <w:numPr>
          <w:ilvl w:val="0"/>
          <w:numId w:val="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Tailored Experience: Personalization makes assumptions about an individual’s goals, interests, and preferences to tailor interaction and content for the most relevant user experience.</w:t>
      </w:r>
    </w:p>
    <w:p w14:paraId="079A017A" w14:textId="77777777" w:rsidR="00B80DC2" w:rsidRPr="00B80DC2" w:rsidRDefault="00B80DC2" w:rsidP="00732F94">
      <w:pPr>
        <w:numPr>
          <w:ilvl w:val="0"/>
          <w:numId w:val="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Content Personalization: Recommender systems (RS) are the most prominent personalization application in the Machine Learning field, producing personalized rankings of items—which may include products, news articles, media content, price tags, or service offerings—based on presumed relevance.</w:t>
      </w:r>
    </w:p>
    <w:p w14:paraId="3A3765C2" w14:textId="77777777" w:rsidR="00B80DC2" w:rsidRPr="00B80DC2" w:rsidRDefault="00B80DC2" w:rsidP="00732F94">
      <w:pPr>
        <w:numPr>
          <w:ilvl w:val="0"/>
          <w:numId w:val="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Loyalty and Churn Minimization: Personalization applications focus on creating ever more accurate prediction models to generate high levels of loyalty and engagement, ultimately minimizing churn rates and building customer value.</w:t>
      </w:r>
    </w:p>
    <w:p w14:paraId="7A47A568" w14:textId="77777777" w:rsidR="00B80DC2" w:rsidRPr="00B80DC2" w:rsidRDefault="00B80DC2" w:rsidP="00732F94">
      <w:pPr>
        <w:numPr>
          <w:ilvl w:val="0"/>
          <w:numId w:val="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Benefits of Personalization: Recommendation agents have been found to improve the quality of matching between items and customers. They can also positively impact overall corporate sales distributions by creating business value from niche items (the "long-tail" effect), which helps reduce customer attrition and increase loyalty, especially for online subscription businesses.</w:t>
      </w:r>
    </w:p>
    <w:p w14:paraId="29A17022"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The Hook Model for Habit Formation</w:t>
      </w:r>
    </w:p>
    <w:p w14:paraId="31578AAA"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Habit-forming products enjoy benefits like higher customer lifetime value (CLTV), greater pricing flexibility, and a sharper competitive edge, as they are less susceptible to competitor attacks. The Hook Model is a four-phase process designed to change user behavior and create unprompted user engagement.</w:t>
      </w:r>
    </w:p>
    <w:p w14:paraId="066F6C16" w14:textId="77777777" w:rsidR="00B80DC2" w:rsidRPr="00B80DC2" w:rsidRDefault="00B80DC2" w:rsidP="00732F94">
      <w:pPr>
        <w:numPr>
          <w:ilvl w:val="0"/>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Trigger: The actuator of behavior, alerting the user to act.</w:t>
      </w:r>
    </w:p>
    <w:p w14:paraId="7B9230AD"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External Triggers: Used initially to acquire users and prompt repeat engagement (e.g., paid triggers, earned media, relationship triggers like word-of-mouth, or owned triggers like app notifications).</w:t>
      </w:r>
    </w:p>
    <w:p w14:paraId="32624EE4"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Internal Triggers (The Goal): The </w:t>
      </w:r>
      <w:proofErr w:type="gramStart"/>
      <w:r w:rsidRPr="00B80DC2">
        <w:rPr>
          <w:rFonts w:ascii="Calibri" w:eastAsia="Times New Roman" w:hAnsi="Calibri" w:cs="Calibri"/>
          <w:color w:val="000000"/>
          <w:kern w:val="0"/>
          <w:lang w:val="en-US"/>
          <w14:ligatures w14:val="none"/>
        </w:rPr>
        <w:t>ultimate goal</w:t>
      </w:r>
      <w:proofErr w:type="gramEnd"/>
      <w:r w:rsidRPr="00B80DC2">
        <w:rPr>
          <w:rFonts w:ascii="Calibri" w:eastAsia="Times New Roman" w:hAnsi="Calibri" w:cs="Calibri"/>
          <w:color w:val="000000"/>
          <w:kern w:val="0"/>
          <w:lang w:val="en-US"/>
          <w14:ligatures w14:val="none"/>
        </w:rPr>
        <w:t xml:space="preserve"> is to shift engagement away from external </w:t>
      </w:r>
      <w:proofErr w:type="gramStart"/>
      <w:r w:rsidRPr="00B80DC2">
        <w:rPr>
          <w:rFonts w:ascii="Calibri" w:eastAsia="Times New Roman" w:hAnsi="Calibri" w:cs="Calibri"/>
          <w:color w:val="000000"/>
          <w:kern w:val="0"/>
          <w:lang w:val="en-US"/>
          <w14:ligatures w14:val="none"/>
        </w:rPr>
        <w:t>prompts</w:t>
      </w:r>
      <w:proofErr w:type="gramEnd"/>
      <w:r w:rsidRPr="00B80DC2">
        <w:rPr>
          <w:rFonts w:ascii="Calibri" w:eastAsia="Times New Roman" w:hAnsi="Calibri" w:cs="Calibri"/>
          <w:color w:val="000000"/>
          <w:kern w:val="0"/>
          <w:lang w:val="en-US"/>
          <w14:ligatures w14:val="none"/>
        </w:rPr>
        <w:t xml:space="preserve"> so the user is cued internally (e.g., by emotions like boredom, loneliness, or anxiety). The product should be associated with solving the user's emotional pain point or "itch".</w:t>
      </w:r>
    </w:p>
    <w:p w14:paraId="007945D7" w14:textId="77777777" w:rsidR="00B80DC2" w:rsidRPr="00B80DC2" w:rsidRDefault="00B80DC2" w:rsidP="00732F94">
      <w:pPr>
        <w:numPr>
          <w:ilvl w:val="0"/>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Action: The simplest behavior done in anticipation of a reward. Actions must be made easier to accomplish (increasing "ability"). Reducing the effort required to perform an action is generally more effective for influencing behavior than increasing motivation.</w:t>
      </w:r>
    </w:p>
    <w:p w14:paraId="477907BF" w14:textId="77777777" w:rsidR="00B80DC2" w:rsidRPr="00B80DC2" w:rsidRDefault="00B80DC2" w:rsidP="00732F94">
      <w:pPr>
        <w:numPr>
          <w:ilvl w:val="0"/>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Variable Reward: The reward must be fulfilling but leave the user wanting more. Uncertainty is key to creating intrigue and compelling users back. Variable rewards fall into three categories:</w:t>
      </w:r>
    </w:p>
    <w:p w14:paraId="092AFE89"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Rewards of the Tribe: The search for social rewards, acceptance, and validation (e.g., likes, comments, connections).</w:t>
      </w:r>
    </w:p>
    <w:p w14:paraId="51738C09"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Rewards of the Hunt: The pursuit of resources, information, or money (e.g., checking email for opportunities).</w:t>
      </w:r>
    </w:p>
    <w:p w14:paraId="58D00CEF"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Rewards of the Self: The gratification derived from mastery, completion, competency, or consistency (e.g., clearing an inbox).</w:t>
      </w:r>
    </w:p>
    <w:p w14:paraId="408D1A98" w14:textId="77777777" w:rsidR="00B80DC2" w:rsidRPr="00B80DC2" w:rsidRDefault="00B80DC2" w:rsidP="00732F94">
      <w:pPr>
        <w:numPr>
          <w:ilvl w:val="0"/>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Investment: The user puts work into the product (time, data, effort, social capital, or money). This is distinct from the Action phase because Investment focuses on future rewards, not immediate gratification.</w:t>
      </w:r>
    </w:p>
    <w:p w14:paraId="00421708"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Stored Value: Investment increases the likelihood of returning by improving the service for the next go-around. This stored value accrues as non-transferrable assets like content (playlists, timelines), data (preferences, financial records), followers, reputation, or skill.</w:t>
      </w:r>
    </w:p>
    <w:p w14:paraId="027A5145" w14:textId="77777777" w:rsidR="00B80DC2" w:rsidRPr="00B80DC2" w:rsidRDefault="00B80DC2" w:rsidP="00732F94">
      <w:pPr>
        <w:numPr>
          <w:ilvl w:val="1"/>
          <w:numId w:val="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Loading the Next Trigger: The investment phase also creates the external trigger to initiate the next cycle (e.g., granting permission for a notification).</w:t>
      </w:r>
    </w:p>
    <w:p w14:paraId="298C82DC"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 Cultivating Goodwill</w:t>
      </w:r>
    </w:p>
    <w:p w14:paraId="0E84FC05"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Beyond technical hooks, treating users with "common courtesy" and acting like a "mensch" (a person of integrity and honor) helps increase loyalty. Users maintain a "reservoir of goodwill," which is depleted by poor design or frustrating experiences.</w:t>
      </w:r>
    </w:p>
    <w:p w14:paraId="1EC4F1B2" w14:textId="77777777" w:rsidR="00B80DC2" w:rsidRPr="00B80DC2" w:rsidRDefault="00B80DC2" w:rsidP="00732F94">
      <w:pPr>
        <w:numPr>
          <w:ilvl w:val="0"/>
          <w:numId w:val="5"/>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Practices to Increase Goodwill: Make the main desired tasks obvious and easy. Be transparent about important details like shipping costs. Provide useful, candid Frequently Asked Questions (FAQs). Make it easy to recover from errors.</w:t>
      </w:r>
    </w:p>
    <w:p w14:paraId="0478F965" w14:textId="77777777" w:rsidR="00B80DC2" w:rsidRPr="00B80DC2" w:rsidRDefault="00B80DC2" w:rsidP="00732F94">
      <w:pPr>
        <w:numPr>
          <w:ilvl w:val="0"/>
          <w:numId w:val="5"/>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Avoid Diminishing Goodwill: Avoid hiding information (like support phone numbers or prices) or punishing users by forcing them to follow specific, arbitrary data formatting rules (e.g., where to put dashes in a phone number).</w:t>
      </w:r>
    </w:p>
    <w:p w14:paraId="30044A9B"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III. Measurement and Continuous Improvement</w:t>
      </w:r>
    </w:p>
    <w:p w14:paraId="2FAEF344"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website should utilize experimentation to make data-driven decisions rather than relying on the Highest Paid Person's Opinion (</w:t>
      </w:r>
      <w:proofErr w:type="spellStart"/>
      <w:r w:rsidRPr="00B80DC2">
        <w:rPr>
          <w:rFonts w:ascii="Calibri" w:eastAsia="Times New Roman" w:hAnsi="Calibri" w:cs="Calibri"/>
          <w:color w:val="000000"/>
          <w:kern w:val="0"/>
          <w:lang w:val="en-US"/>
          <w14:ligatures w14:val="none"/>
        </w:rPr>
        <w:t>HiPPO</w:t>
      </w:r>
      <w:proofErr w:type="spellEnd"/>
      <w:r w:rsidRPr="00B80DC2">
        <w:rPr>
          <w:rFonts w:ascii="Calibri" w:eastAsia="Times New Roman" w:hAnsi="Calibri" w:cs="Calibri"/>
          <w:color w:val="000000"/>
          <w:kern w:val="0"/>
          <w:lang w:val="en-US"/>
          <w14:ligatures w14:val="none"/>
        </w:rPr>
        <w:t>).</w:t>
      </w:r>
    </w:p>
    <w:p w14:paraId="65B73674" w14:textId="77777777" w:rsidR="00B80DC2" w:rsidRPr="00B80DC2" w:rsidRDefault="00B80DC2" w:rsidP="00732F94">
      <w:pPr>
        <w:numPr>
          <w:ilvl w:val="0"/>
          <w:numId w:val="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Controlled Experiments (A/B Testing): These randomized experiments are the gold standard for establishing a causal relationship between specific design changes and user-observable behavior.</w:t>
      </w:r>
    </w:p>
    <w:p w14:paraId="40B0F1EB" w14:textId="77777777" w:rsidR="00B80DC2" w:rsidRPr="00B80DC2" w:rsidRDefault="00B80DC2" w:rsidP="00732F94">
      <w:pPr>
        <w:numPr>
          <w:ilvl w:val="1"/>
          <w:numId w:val="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Purpose: A/B tests help evaluate ideas quickly and are used to determine which variant (Control or Treatment) yields better results based on a measurable Overall Evaluation Criterion (OEC). The OEC should predict long-term goals, such as repeat visits and predicted lifetime value, not just short-term metrics like clicks.</w:t>
      </w:r>
    </w:p>
    <w:p w14:paraId="5F3DAA92" w14:textId="77777777" w:rsidR="00B80DC2" w:rsidRPr="00B80DC2" w:rsidRDefault="00B80DC2" w:rsidP="00732F94">
      <w:pPr>
        <w:numPr>
          <w:ilvl w:val="0"/>
          <w:numId w:val="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Usability Testing: This process involves watching ordinary people try to use the site to figure out what works and what doesn't. Testing should be done simply, early, and often, and helps inform judgment rather than prove a point.</w:t>
      </w:r>
    </w:p>
    <w:p w14:paraId="5BC599F3" w14:textId="77777777" w:rsidR="00B80DC2" w:rsidRPr="00B80DC2" w:rsidRDefault="00B80DC2" w:rsidP="00732F94">
      <w:pPr>
        <w:numPr>
          <w:ilvl w:val="0"/>
          <w:numId w:val="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Habit Testing: This iterative method helps quantify habit formation. It involves identifying users who meet the desired usage threshold, codifying the actions they took to determine the "Habit Path" (the sequence of actions shared by loyal users), and then modifying the product to nudge new users down that same path.</w:t>
      </w:r>
    </w:p>
    <w:p w14:paraId="46AFE33B" w14:textId="77777777" w:rsidR="00B80DC2" w:rsidRPr="00B80DC2" w:rsidRDefault="00B80DC2" w:rsidP="00732F94">
      <w:pPr>
        <w:spacing w:after="0" w:line="360" w:lineRule="auto"/>
        <w:rPr>
          <w:rFonts w:ascii="Calibri" w:eastAsia="Times New Roman" w:hAnsi="Calibri" w:cs="Calibri"/>
          <w:kern w:val="0"/>
          <w:lang w:val="en-US"/>
          <w14:ligatures w14:val="none"/>
        </w:rPr>
      </w:pPr>
      <w:r w:rsidRPr="00B80DC2">
        <w:rPr>
          <w:rFonts w:ascii="Calibri" w:eastAsia="Times New Roman" w:hAnsi="Calibri" w:cs="Calibri"/>
          <w:kern w:val="0"/>
          <w:lang w:val="en-US"/>
          <w14:ligatures w14:val="none"/>
        </w:rPr>
        <w:br/>
      </w:r>
      <w:proofErr w:type="spellStart"/>
      <w:r w:rsidRPr="00B80DC2">
        <w:rPr>
          <w:rFonts w:ascii="Calibri" w:eastAsia="Times New Roman" w:hAnsi="Calibri" w:cs="Calibri"/>
          <w:kern w:val="0"/>
          <w:lang w:val="en-US"/>
          <w14:ligatures w14:val="none"/>
        </w:rPr>
        <w:t>lV.</w:t>
      </w:r>
      <w:proofErr w:type="spellEnd"/>
      <w:r w:rsidRPr="00B80DC2">
        <w:rPr>
          <w:rFonts w:ascii="Calibri" w:eastAsia="Times New Roman" w:hAnsi="Calibri" w:cs="Calibri"/>
          <w:kern w:val="0"/>
          <w:lang w:val="en-US"/>
          <w14:ligatures w14:val="none"/>
        </w:rPr>
        <w:t xml:space="preserve"> Deepening Usability: Designing for Intuitive Action (System 1)</w:t>
      </w:r>
    </w:p>
    <w:p w14:paraId="64AD341C"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While general usability focuses on clarity, designing for immediate client conversion and satisfaction requires targeting System 1, the human cognitive process responsible for automatic, fast, and effortless thought.</w:t>
      </w:r>
    </w:p>
    <w:p w14:paraId="63B502AB" w14:textId="77777777" w:rsidR="00B80DC2" w:rsidRPr="00B80DC2" w:rsidRDefault="00B80DC2" w:rsidP="00732F94">
      <w:pPr>
        <w:numPr>
          <w:ilvl w:val="0"/>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Minimize Cognitive Strain: Every question or moment of deliberation requires System 2 (the slow, effortful, and attentive system). Complex cognitive reasoning is expensive in </w:t>
      </w:r>
      <w:r w:rsidRPr="00B80DC2">
        <w:rPr>
          <w:rFonts w:ascii="Calibri" w:eastAsia="Times New Roman" w:hAnsi="Calibri" w:cs="Calibri"/>
          <w:color w:val="000000"/>
          <w:kern w:val="0"/>
          <w:lang w:val="en-US"/>
          <w14:ligatures w14:val="none"/>
        </w:rPr>
        <w:lastRenderedPageBreak/>
        <w:t>terms of mental energy, which is why designs should aim to reduce the effort required to perform an action.</w:t>
      </w:r>
    </w:p>
    <w:p w14:paraId="32343490" w14:textId="77777777" w:rsidR="00B80DC2" w:rsidRPr="00B80DC2" w:rsidRDefault="00B80DC2" w:rsidP="00732F94">
      <w:pPr>
        <w:numPr>
          <w:ilvl w:val="0"/>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Discoverability and Signifiers: Successful design must ensure discoverability, meaning it is possible for the user to figure out what actions are possible, where they are located, and how to perform them.</w:t>
      </w:r>
    </w:p>
    <w:p w14:paraId="17D13502"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Signifiers are the perceptible signals that communicate where an action should take place.</w:t>
      </w:r>
    </w:p>
    <w:p w14:paraId="4FEB4626"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For example, adding an explicit instruction or a visible arrow (signifier) is necessary if an inherent possibility (affordance) is not immediately perceivable.</w:t>
      </w:r>
    </w:p>
    <w:p w14:paraId="0FEEF108" w14:textId="77777777" w:rsidR="00B80DC2" w:rsidRPr="00B80DC2" w:rsidRDefault="00B80DC2" w:rsidP="00732F94">
      <w:pPr>
        <w:numPr>
          <w:ilvl w:val="0"/>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Mapping and Feedback: The relationship between controls (buttons, links) and their resulting actions (mapping) must be natural and straightforward.</w:t>
      </w:r>
    </w:p>
    <w:p w14:paraId="5CA16F7C"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Feedback must be immediate (even a delay of a tenth of a second can be disconcerting) and informative, communicating what happened.</w:t>
      </w:r>
    </w:p>
    <w:p w14:paraId="383ECF00"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Feedforward is the information provided </w:t>
      </w:r>
      <w:r w:rsidRPr="00B80DC2">
        <w:rPr>
          <w:rFonts w:ascii="Calibri" w:eastAsia="Times New Roman" w:hAnsi="Calibri" w:cs="Calibri"/>
          <w:i/>
          <w:iCs/>
          <w:color w:val="000000"/>
          <w:kern w:val="0"/>
          <w:lang w:val="en-US"/>
          <w14:ligatures w14:val="none"/>
        </w:rPr>
        <w:t>before</w:t>
      </w:r>
      <w:r w:rsidRPr="00B80DC2">
        <w:rPr>
          <w:rFonts w:ascii="Calibri" w:eastAsia="Times New Roman" w:hAnsi="Calibri" w:cs="Calibri"/>
          <w:color w:val="000000"/>
          <w:kern w:val="0"/>
          <w:lang w:val="en-US"/>
          <w14:ligatures w14:val="none"/>
        </w:rPr>
        <w:t> an action to help the user understand what they can do.</w:t>
      </w:r>
    </w:p>
    <w:p w14:paraId="5C97FC81" w14:textId="77777777" w:rsidR="00B80DC2" w:rsidRPr="00B80DC2" w:rsidRDefault="00B80DC2" w:rsidP="00732F94">
      <w:pPr>
        <w:numPr>
          <w:ilvl w:val="0"/>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Error Handling (Bad Design): Most human errors on interfaces are attributable to bad design, not user incompetence. Good design should:</w:t>
      </w:r>
    </w:p>
    <w:p w14:paraId="4DBEC1F8"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Assume that users will be interrupted and may need assistance resuming operations.</w:t>
      </w:r>
    </w:p>
    <w:p w14:paraId="2A243085"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Make operations reversible (e.g., using "Undo") to mitigate the damage from slips or mistakes.</w:t>
      </w:r>
    </w:p>
    <w:p w14:paraId="49662799" w14:textId="77777777" w:rsidR="00B80DC2" w:rsidRPr="00B80DC2" w:rsidRDefault="00B80DC2" w:rsidP="00732F94">
      <w:pPr>
        <w:numPr>
          <w:ilvl w:val="1"/>
          <w:numId w:val="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Implement sensibility checks for critical data entry, such as querying a transaction amount if it is considerably larger than normal.</w:t>
      </w:r>
    </w:p>
    <w:p w14:paraId="6F09E4C8"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V. Leveraging Persuasion and Behavioral Economics</w:t>
      </w:r>
    </w:p>
    <w:p w14:paraId="699AC271"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Client acquisition and retention can be significantly enhanced by utilizing established principles of persuasion and understanding how users perceive value and make decisions.</w:t>
      </w:r>
    </w:p>
    <w:p w14:paraId="71225791"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Persuasion and Commitment (Cialdini)</w:t>
      </w:r>
    </w:p>
    <w:p w14:paraId="4D8652CE"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Compliance professionals use six basic principles to direct human behavior. These can be adapted for website design:</w:t>
      </w:r>
    </w:p>
    <w:p w14:paraId="35238FB7" w14:textId="77777777" w:rsidR="00B80DC2" w:rsidRPr="00B80DC2" w:rsidRDefault="00B80DC2" w:rsidP="00732F94">
      <w:pPr>
        <w:numPr>
          <w:ilvl w:val="0"/>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Consistency and Commitment: People have a deep-seated desire to be consistent with what they have already said or done, offering a way to evade the rigors of continuing thought.</w:t>
      </w:r>
    </w:p>
    <w:p w14:paraId="304D2205" w14:textId="77777777" w:rsidR="00B80DC2" w:rsidRPr="00B80DC2" w:rsidRDefault="00B80DC2" w:rsidP="00732F94">
      <w:pPr>
        <w:numPr>
          <w:ilvl w:val="1"/>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Foot-in-the-Door: Gain initial compliance with a small, inconsequential request (e.g., signing up for a free, low-effort tool). This step can manipulate a person’s self-image, causing them to see themselves as a "customer" or "public-spirited citizen". This altered self-image drives compliance with subsequent, larger requests.</w:t>
      </w:r>
    </w:p>
    <w:p w14:paraId="1A1ED8AF" w14:textId="77777777" w:rsidR="00B80DC2" w:rsidRPr="00B80DC2" w:rsidRDefault="00B80DC2" w:rsidP="00732F94">
      <w:pPr>
        <w:numPr>
          <w:ilvl w:val="1"/>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Written/Public Commitment: Commitments are strongest when they are active, public, and effortful. Encouraging users to actively write or publicly praise a product (e.g., through testimonial contests) makes them more likely to believe what they have written.</w:t>
      </w:r>
    </w:p>
    <w:p w14:paraId="2C6B7443" w14:textId="77777777" w:rsidR="00B80DC2" w:rsidRPr="00B80DC2" w:rsidRDefault="00B80DC2" w:rsidP="00732F94">
      <w:pPr>
        <w:numPr>
          <w:ilvl w:val="0"/>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Reciprocity: Users feel obligated to repay favors, gifts, or concessions.</w:t>
      </w:r>
    </w:p>
    <w:p w14:paraId="3157FB24" w14:textId="77777777" w:rsidR="00B80DC2" w:rsidRPr="00B80DC2" w:rsidRDefault="00B80DC2" w:rsidP="00732F94">
      <w:pPr>
        <w:numPr>
          <w:ilvl w:val="1"/>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Uninvited Gifts: Providing unexpected, complimentary services (like a detailed resource, a free initial audit, or helpful information) creates indebtedness, even if the user didn't ask for it.</w:t>
      </w:r>
    </w:p>
    <w:p w14:paraId="174A74E3" w14:textId="77777777" w:rsidR="00B80DC2" w:rsidRPr="00B80DC2" w:rsidRDefault="00B80DC2" w:rsidP="00732F94">
      <w:pPr>
        <w:numPr>
          <w:ilvl w:val="1"/>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Concession (Rejection-then-Retreat): Presenting a large request (e.g., a high-priced package) that is likely to be refused, and then retreating to the desired, smaller request (e.g., a basic subscription or providing a referral list) significantly increases compliance because the user feels obligated to reciprocate the concession.</w:t>
      </w:r>
    </w:p>
    <w:p w14:paraId="1E72F605" w14:textId="77777777" w:rsidR="00B80DC2" w:rsidRPr="00B80DC2" w:rsidRDefault="00B80DC2" w:rsidP="00732F94">
      <w:pPr>
        <w:numPr>
          <w:ilvl w:val="0"/>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Social Proof: Users look to the actions of others to determine appropriate behavior, especially when they are uncertain.</w:t>
      </w:r>
    </w:p>
    <w:p w14:paraId="3B54D138" w14:textId="77777777" w:rsidR="00B80DC2" w:rsidRPr="00B80DC2" w:rsidRDefault="00B80DC2" w:rsidP="00732F94">
      <w:pPr>
        <w:numPr>
          <w:ilvl w:val="1"/>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Testimonials should emphasize similar others (people like the target user) rather than dissimilar celebrities or general "consumers" to increase influence.</w:t>
      </w:r>
    </w:p>
    <w:p w14:paraId="3FEB1C0C" w14:textId="77777777" w:rsidR="00B80DC2" w:rsidRPr="00B80DC2" w:rsidRDefault="00B80DC2" w:rsidP="00732F94">
      <w:pPr>
        <w:numPr>
          <w:ilvl w:val="0"/>
          <w:numId w:val="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Scarcity: Items or opportunities become significantly more desirable as they become less available, triggering a desire to preserve that threatened freedom (psychological reactance). This tactic is often combined with </w:t>
      </w:r>
      <w:proofErr w:type="gramStart"/>
      <w:r w:rsidRPr="00B80DC2">
        <w:rPr>
          <w:rFonts w:ascii="Calibri" w:eastAsia="Times New Roman" w:hAnsi="Calibri" w:cs="Calibri"/>
          <w:color w:val="000000"/>
          <w:kern w:val="0"/>
          <w:lang w:val="en-US"/>
          <w14:ligatures w14:val="none"/>
        </w:rPr>
        <w:t>rivalry(</w:t>
      </w:r>
      <w:proofErr w:type="gramEnd"/>
      <w:r w:rsidRPr="00B80DC2">
        <w:rPr>
          <w:rFonts w:ascii="Calibri" w:eastAsia="Times New Roman" w:hAnsi="Calibri" w:cs="Calibri"/>
          <w:color w:val="000000"/>
          <w:kern w:val="0"/>
          <w:lang w:val="en-US"/>
          <w14:ligatures w14:val="none"/>
        </w:rPr>
        <w:t>e.g., limited spots available) to increase pressure for immediate action.</w:t>
      </w:r>
    </w:p>
    <w:p w14:paraId="399FD5DF"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VL. Behavioral Framing and Loss Aversion (Kahneman)</w:t>
      </w:r>
    </w:p>
    <w:p w14:paraId="43DC99DD"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How information is presented (framed) profoundly impacts user choices, often overriding rational judgment.</w:t>
      </w:r>
    </w:p>
    <w:p w14:paraId="01078290" w14:textId="77777777" w:rsidR="00B80DC2" w:rsidRPr="00B80DC2" w:rsidRDefault="00B80DC2" w:rsidP="00732F94">
      <w:pPr>
        <w:numPr>
          <w:ilvl w:val="0"/>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Framing Effects: Inconsequential variations in wording can cause large changes in preference. The acceptability of an option depends on how it is evaluated—for example, whether a negative outcome is framed as a cost or as an uncompensated loss.</w:t>
      </w:r>
    </w:p>
    <w:p w14:paraId="18288889" w14:textId="77777777" w:rsidR="00B80DC2" w:rsidRPr="00B80DC2" w:rsidRDefault="00B80DC2" w:rsidP="00732F94">
      <w:pPr>
        <w:numPr>
          <w:ilvl w:val="0"/>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Loss Aversion and the Endowment Effect: Users are generally averse to risk in the domain of gains but risk-seeking in the domain of losses.</w:t>
      </w:r>
    </w:p>
    <w:p w14:paraId="660AA86A" w14:textId="77777777" w:rsidR="00B80DC2" w:rsidRPr="00B80DC2" w:rsidRDefault="00B80DC2" w:rsidP="00732F94">
      <w:pPr>
        <w:numPr>
          <w:ilvl w:val="1"/>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Losses loom larger than corresponding gains.</w:t>
      </w:r>
    </w:p>
    <w:p w14:paraId="41EBDC23" w14:textId="77777777" w:rsidR="00B80DC2" w:rsidRPr="00B80DC2" w:rsidRDefault="00B80DC2" w:rsidP="00732F94">
      <w:pPr>
        <w:numPr>
          <w:ilvl w:val="1"/>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The endowment effect dictates that once a user psychologically "owns" something (data, an account, a feature), the pain of giving it up is stronger than the pleasure of gaining an equivalent item. This reinforces retention.</w:t>
      </w:r>
    </w:p>
    <w:p w14:paraId="106902FC" w14:textId="77777777" w:rsidR="00B80DC2" w:rsidRPr="00B80DC2" w:rsidRDefault="00B80DC2" w:rsidP="00732F94">
      <w:pPr>
        <w:numPr>
          <w:ilvl w:val="0"/>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Heuristics and Defaults: Users frequently rely on mental shortcuts.</w:t>
      </w:r>
    </w:p>
    <w:p w14:paraId="27A42FFA" w14:textId="77777777" w:rsidR="00B80DC2" w:rsidRPr="00B80DC2" w:rsidRDefault="00B80DC2" w:rsidP="00732F94">
      <w:pPr>
        <w:numPr>
          <w:ilvl w:val="1"/>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Anchoring: Initial numbers or information presented (e.g., a high price point before a discount) act as an anchor that influences all subsequent decisions and estimates, even if the anchor is irrelevant or clearly wrong.</w:t>
      </w:r>
    </w:p>
    <w:p w14:paraId="60D146A9" w14:textId="77777777" w:rsidR="00B80DC2" w:rsidRPr="00B80DC2" w:rsidRDefault="00B80DC2" w:rsidP="00732F94">
      <w:pPr>
        <w:numPr>
          <w:ilvl w:val="1"/>
          <w:numId w:val="9"/>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Default Options (Nudge): Automatically enrolling users in a feature or service (an "opt-out" choice) is a powerful nudge that encourages retention, as deviating from the default requires effort and increases the chance of regret.</w:t>
      </w:r>
    </w:p>
    <w:p w14:paraId="5790AE1D"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proofErr w:type="spellStart"/>
      <w:r w:rsidRPr="00B80DC2">
        <w:rPr>
          <w:rFonts w:ascii="Calibri" w:eastAsia="Times New Roman" w:hAnsi="Calibri" w:cs="Calibri"/>
          <w:color w:val="000000"/>
          <w:kern w:val="0"/>
          <w:lang w:val="en-US"/>
          <w14:ligatures w14:val="none"/>
        </w:rPr>
        <w:t>VlI</w:t>
      </w:r>
      <w:proofErr w:type="spellEnd"/>
      <w:r w:rsidRPr="00B80DC2">
        <w:rPr>
          <w:rFonts w:ascii="Calibri" w:eastAsia="Times New Roman" w:hAnsi="Calibri" w:cs="Calibri"/>
          <w:color w:val="000000"/>
          <w:kern w:val="0"/>
          <w:lang w:val="en-US"/>
          <w14:ligatures w14:val="none"/>
        </w:rPr>
        <w:t>. Advanced Personalization and Measurement</w:t>
      </w:r>
    </w:p>
    <w:p w14:paraId="64747DE0"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Sustained retention requires sophisticated use of data and measurement techniques that look beyond simple performance metrics.</w:t>
      </w:r>
    </w:p>
    <w:p w14:paraId="640DF76E"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The Challenge of Personalization</w:t>
      </w:r>
    </w:p>
    <w:p w14:paraId="06DA16DF"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Personalization research must address the tension between the push for more data measurement and the need to protect information privacy.</w:t>
      </w:r>
    </w:p>
    <w:p w14:paraId="77AC2FAB" w14:textId="77777777" w:rsidR="00B80DC2" w:rsidRPr="00B80DC2" w:rsidRDefault="00B80DC2" w:rsidP="00732F94">
      <w:pPr>
        <w:numPr>
          <w:ilvl w:val="0"/>
          <w:numId w:val="10"/>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Beyond Accuracy: While prediction accuracy is important, relying solely on it does not guarantee a better user experience. Designing for retention should also focus on:</w:t>
      </w:r>
    </w:p>
    <w:p w14:paraId="23AD97FA" w14:textId="77777777" w:rsidR="00B80DC2" w:rsidRPr="00B80DC2" w:rsidRDefault="00B80DC2" w:rsidP="00732F94">
      <w:pPr>
        <w:numPr>
          <w:ilvl w:val="1"/>
          <w:numId w:val="10"/>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Diversity: Offering a variety of item types.</w:t>
      </w:r>
    </w:p>
    <w:p w14:paraId="55AC1807" w14:textId="77777777" w:rsidR="00B80DC2" w:rsidRPr="00B80DC2" w:rsidRDefault="00B80DC2" w:rsidP="00732F94">
      <w:pPr>
        <w:numPr>
          <w:ilvl w:val="1"/>
          <w:numId w:val="10"/>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Novelty: Presenting items that the user hasn't encountered before.</w:t>
      </w:r>
    </w:p>
    <w:p w14:paraId="4622A5F3" w14:textId="77777777" w:rsidR="00B80DC2" w:rsidRPr="00B80DC2" w:rsidRDefault="00B80DC2" w:rsidP="00732F94">
      <w:pPr>
        <w:numPr>
          <w:ilvl w:val="1"/>
          <w:numId w:val="10"/>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Serendipity (Surprise): Presenting unexpected but relevant items, although this usually requires a trade-off with pure accuracy.</w:t>
      </w:r>
    </w:p>
    <w:p w14:paraId="3A453A36" w14:textId="77777777" w:rsidR="00B80DC2" w:rsidRPr="00B80DC2" w:rsidRDefault="00B80DC2" w:rsidP="00732F94">
      <w:pPr>
        <w:numPr>
          <w:ilvl w:val="0"/>
          <w:numId w:val="10"/>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Interaction Process: Personalization now extends to deciding when and how to approach users across different devices and environments, increasing complexity and privacy concerns.</w:t>
      </w:r>
    </w:p>
    <w:p w14:paraId="0CD708C8"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Testing, Metrics, and Latency</w:t>
      </w:r>
    </w:p>
    <w:p w14:paraId="307887FF"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Controlled experiments (A/B testing) are critical for establishing a causal relationship between website changes and user behavior.</w:t>
      </w:r>
    </w:p>
    <w:p w14:paraId="1B0602FA" w14:textId="77777777" w:rsidR="00B80DC2" w:rsidRPr="00B80DC2" w:rsidRDefault="00B80DC2" w:rsidP="00732F94">
      <w:pPr>
        <w:numPr>
          <w:ilvl w:val="0"/>
          <w:numId w:val="1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Overall Evaluation Criterion (OEC): The OEC is the quantitative measure of an experiment’s objective, such as predicting repeat visits or long-term customer value. A single OEC is often preferable to multiple metrics, although a scorecard approach is an alternative.</w:t>
      </w:r>
    </w:p>
    <w:p w14:paraId="50ACF348" w14:textId="77777777" w:rsidR="00B80DC2" w:rsidRPr="00B80DC2" w:rsidRDefault="00B80DC2" w:rsidP="00732F94">
      <w:pPr>
        <w:numPr>
          <w:ilvl w:val="0"/>
          <w:numId w:val="1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Latency Penalty: Website speed is crucial. Experiments have shown that slowing down a page by as little as one second can cause a measurable decline in key engagement metrics like user queries and ad clicks.</w:t>
      </w:r>
    </w:p>
    <w:p w14:paraId="15FDEF6B" w14:textId="77777777" w:rsidR="00B80DC2" w:rsidRPr="00B80DC2" w:rsidRDefault="00B80DC2" w:rsidP="00732F94">
      <w:pPr>
        <w:numPr>
          <w:ilvl w:val="0"/>
          <w:numId w:val="11"/>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Newness Effects: When testing changes, be aware of primacy and newness effects, where results are temporarily skewed because users are reacting to a novel design, not necessarily its intrinsic quality.</w:t>
      </w:r>
    </w:p>
    <w:p w14:paraId="49D6A2AE"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w:t>
      </w:r>
    </w:p>
    <w:p w14:paraId="4A2BB9A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proofErr w:type="spellStart"/>
      <w:r w:rsidRPr="00B80DC2">
        <w:rPr>
          <w:rFonts w:ascii="Google Sans Text" w:eastAsia="Times New Roman" w:hAnsi="Google Sans Text" w:cs="Calibri"/>
          <w:color w:val="686868"/>
          <w:kern w:val="0"/>
          <w:lang w:val="en-US"/>
          <w14:ligatures w14:val="none"/>
        </w:rPr>
        <w:t>Vlll</w:t>
      </w:r>
      <w:proofErr w:type="spellEnd"/>
      <w:r w:rsidRPr="00B80DC2">
        <w:rPr>
          <w:rFonts w:ascii="Google Sans Text" w:eastAsia="Times New Roman" w:hAnsi="Google Sans Text" w:cs="Calibri"/>
          <w:color w:val="686868"/>
          <w:kern w:val="0"/>
          <w:lang w:val="en-US"/>
          <w14:ligatures w14:val="none"/>
        </w:rPr>
        <w:t>. Advanced Cognitive and Psychological Principles</w:t>
      </w:r>
    </w:p>
    <w:p w14:paraId="0A7D868C"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Client behavior is largely driven by fast, automatic thought (System 1) and emotional value assignment, which must be engineered into the website's design.</w:t>
      </w:r>
    </w:p>
    <w:p w14:paraId="0C9F64A8"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A. System 1 vs. System 2 and Cognitive Ease</w:t>
      </w:r>
    </w:p>
    <w:p w14:paraId="59E5328F"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System 1 Dominance: Most thought originates in System 1, which is automatic, fast, effortless, and continuously assesses situations for threat or opportunity. System 2 (slow, effortful, logical, statistical) is only mobilized when System 1 encounters difficulty or a surprising event.</w:t>
      </w:r>
    </w:p>
    <w:p w14:paraId="48D1744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2. Cognitive Ease: System 1 operates on a dial of cognitive ease (ranging from "Easy" to </w:t>
      </w:r>
      <w:proofErr w:type="gramStart"/>
      <w:r w:rsidRPr="00B80DC2">
        <w:rPr>
          <w:rFonts w:ascii="Google Sans Text" w:eastAsia="Times New Roman" w:hAnsi="Google Sans Text" w:cs="Calibri"/>
          <w:color w:val="686868"/>
          <w:kern w:val="0"/>
          <w:lang w:val="en-US"/>
          <w14:ligatures w14:val="none"/>
        </w:rPr>
        <w:t>"Strained"</w:t>
      </w:r>
      <w:proofErr w:type="gramEnd"/>
      <w:r w:rsidRPr="00B80DC2">
        <w:rPr>
          <w:rFonts w:ascii="Google Sans Text" w:eastAsia="Times New Roman" w:hAnsi="Google Sans Text" w:cs="Calibri"/>
          <w:color w:val="686868"/>
          <w:kern w:val="0"/>
          <w:lang w:val="en-US"/>
          <w14:ligatures w14:val="none"/>
        </w:rPr>
        <w:t xml:space="preserve">). An easy state indicates things are going well, requiring no effort, while strain </w:t>
      </w:r>
      <w:r w:rsidRPr="00B80DC2">
        <w:rPr>
          <w:rFonts w:ascii="Google Sans Text" w:eastAsia="Times New Roman" w:hAnsi="Google Sans Text" w:cs="Calibri"/>
          <w:color w:val="686868"/>
          <w:kern w:val="0"/>
          <w:lang w:val="en-US"/>
          <w14:ligatures w14:val="none"/>
        </w:rPr>
        <w:lastRenderedPageBreak/>
        <w:t>requires increased mobilization of System 2. Making content easy to read and systems easy to use increases this cognitive ease, making the experience feel better.</w:t>
      </w:r>
    </w:p>
    <w:p w14:paraId="2665FFC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Illusions of Truth: Repetition and clarity induce cognitive ease, which produces a comforting feeling of familiarity. Repetition can make statements seem </w:t>
      </w:r>
      <w:proofErr w:type="gramStart"/>
      <w:r w:rsidRPr="00B80DC2">
        <w:rPr>
          <w:rFonts w:ascii="Google Sans Text" w:eastAsia="Times New Roman" w:hAnsi="Google Sans Text" w:cs="Calibri"/>
          <w:color w:val="686868"/>
          <w:kern w:val="0"/>
          <w:lang w:val="en-US"/>
          <w14:ligatures w14:val="none"/>
        </w:rPr>
        <w:t>more true</w:t>
      </w:r>
      <w:proofErr w:type="gramEnd"/>
      <w:r w:rsidRPr="00B80DC2">
        <w:rPr>
          <w:rFonts w:ascii="Google Sans Text" w:eastAsia="Times New Roman" w:hAnsi="Google Sans Text" w:cs="Calibri"/>
          <w:color w:val="686868"/>
          <w:kern w:val="0"/>
          <w:lang w:val="en-US"/>
          <w14:ligatures w14:val="none"/>
        </w:rPr>
        <w:t>.</w:t>
      </w:r>
    </w:p>
    <w:p w14:paraId="3212ACDE"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WYSIATI (What You See Is All There Is): System 1 constructs the best possible story from the currently available information, regardless of the information's quantity or quality, and suppresses doubt or ambiguity. This means that if a website provides a coherent, positive story, users will often overlook missing critical information and feel confident in their choice.</w:t>
      </w:r>
    </w:p>
    <w:p w14:paraId="117E9B3D"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4. Framing Effects: The way information is presented (framing) significantly influences decisions because users often see only one formulation and apply the WYSIATI rule. For example, describing a situation as a loss (mortality within one month is 10%) is often perceived differently than an equivalent gain (survival odds are 90%).</w:t>
      </w:r>
    </w:p>
    <w:p w14:paraId="41163DC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B. Heuristics and Anchoring for Acquisition</w:t>
      </w:r>
    </w:p>
    <w:p w14:paraId="0D4D44EE"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Heuristics (mental shortcuts) determine many purchasing and trust decisions.</w:t>
      </w:r>
    </w:p>
    <w:p w14:paraId="685A0A11"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proofErr w:type="spellStart"/>
      <w:r w:rsidRPr="00B80DC2">
        <w:rPr>
          <w:rFonts w:ascii="Google Sans Text" w:eastAsia="Times New Roman" w:hAnsi="Google Sans Text" w:cs="Calibri"/>
          <w:color w:val="686868"/>
          <w:kern w:val="0"/>
          <w:lang w:val="en-US"/>
          <w14:ligatures w14:val="none"/>
        </w:rPr>
        <w:t>lX</w:t>
      </w:r>
      <w:proofErr w:type="spellEnd"/>
      <w:r w:rsidRPr="00B80DC2">
        <w:rPr>
          <w:rFonts w:ascii="Google Sans Text" w:eastAsia="Times New Roman" w:hAnsi="Google Sans Text" w:cs="Calibri"/>
          <w:color w:val="686868"/>
          <w:kern w:val="0"/>
          <w:lang w:val="en-US"/>
          <w14:ligatures w14:val="none"/>
        </w:rPr>
        <w:t>. Anchoring Effect: When users consider a particular number (the anchor) before estimating an unknown quantity, their estimate remains close to that number. On a website, any number presented (like a high initial price, even if irrelevant) will influence subsequent decisions.</w:t>
      </w:r>
    </w:p>
    <w:p w14:paraId="61412370"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Substitution: When facing a difficult question (e.g., "Should I trust this service?"), System 1 automatically substitutes it with an easier, related question ("Do I like the look of this service?"). The design should ensure the answer to the substituted, easier question is highly positive.</w:t>
      </w:r>
    </w:p>
    <w:p w14:paraId="1AF963CB"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Priming Effects: Thoughts and behaviors can be influenced by environmental stimuli (priming) without the user's awareness. For example, subtle visual cues can influence behavior, like images of staring eyes on a donation box resulting in three times greater contributions than images of flowers.</w:t>
      </w:r>
    </w:p>
    <w:p w14:paraId="6C762FFF"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II. Design and Technical Execution for Retention</w:t>
      </w:r>
    </w:p>
    <w:p w14:paraId="0D1C2DE5"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Good design anticipates how users will interact and fail, ensuring mechanisms are in place for smooth execution and rapid recovery.</w:t>
      </w:r>
    </w:p>
    <w:p w14:paraId="0D195F05"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A. The Seven Stages of Action and Bridging the Gulfs</w:t>
      </w:r>
    </w:p>
    <w:p w14:paraId="215EF878"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lastRenderedPageBreak/>
        <w:t>The relationship between a user’s goal and the website’s design involves two critical challenges:</w:t>
      </w:r>
    </w:p>
    <w:p w14:paraId="536EC92B"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Gulf of Execution: The difficulty users face in figuring out how to operate the device (or website). This is bridged through signifiers, constraints, mappings, and a conceptual model. The information needed to aid execution is called feedforward.</w:t>
      </w:r>
    </w:p>
    <w:p w14:paraId="5C284B9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Gulf of Evaluation: The difficulty users face in figuring out what happened after they performed an action. This is bridged through feedback and a conceptual model.</w:t>
      </w:r>
    </w:p>
    <w:p w14:paraId="10E8B8F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3. Seven Stages of Action Checklist: Design must allow users to easily </w:t>
      </w:r>
      <w:proofErr w:type="gramStart"/>
      <w:r w:rsidRPr="00B80DC2">
        <w:rPr>
          <w:rFonts w:ascii="Google Sans Text" w:eastAsia="Times New Roman" w:hAnsi="Google Sans Text" w:cs="Calibri"/>
          <w:color w:val="686868"/>
          <w:kern w:val="0"/>
          <w:lang w:val="en-US"/>
          <w14:ligatures w14:val="none"/>
        </w:rPr>
        <w:t>answer seven fundamental questions at all times</w:t>
      </w:r>
      <w:proofErr w:type="gramEnd"/>
      <w:r w:rsidRPr="00B80DC2">
        <w:rPr>
          <w:rFonts w:ascii="Google Sans Text" w:eastAsia="Times New Roman" w:hAnsi="Google Sans Text" w:cs="Calibri"/>
          <w:color w:val="686868"/>
          <w:kern w:val="0"/>
          <w:lang w:val="en-US"/>
          <w14:ligatures w14:val="none"/>
        </w:rPr>
        <w:t>:</w:t>
      </w:r>
    </w:p>
    <w:p w14:paraId="4B0BF4A1"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Goal (What do I want to accomplish?)</w:t>
      </w:r>
    </w:p>
    <w:p w14:paraId="24B4A0B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Plan (What are the alternative action sequences?)</w:t>
      </w:r>
    </w:p>
    <w:p w14:paraId="4086CA0D"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Specify (What action can I do now?)</w:t>
      </w:r>
    </w:p>
    <w:p w14:paraId="0E021D55"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Perform (How do I do it?)</w:t>
      </w:r>
    </w:p>
    <w:p w14:paraId="022BF9BC"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Perceive (What happened?)</w:t>
      </w:r>
    </w:p>
    <w:p w14:paraId="6C184915"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Interpret (What does it mean?)</w:t>
      </w:r>
    </w:p>
    <w:p w14:paraId="7AB895C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Compare (Is </w:t>
      </w:r>
      <w:proofErr w:type="gramStart"/>
      <w:r w:rsidRPr="00B80DC2">
        <w:rPr>
          <w:rFonts w:ascii="Google Sans Text" w:eastAsia="Times New Roman" w:hAnsi="Google Sans Text" w:cs="Calibri"/>
          <w:color w:val="686868"/>
          <w:kern w:val="0"/>
          <w:lang w:val="en-US"/>
          <w14:ligatures w14:val="none"/>
        </w:rPr>
        <w:t>this</w:t>
      </w:r>
      <w:proofErr w:type="gramEnd"/>
      <w:r w:rsidRPr="00B80DC2">
        <w:rPr>
          <w:rFonts w:ascii="Google Sans Text" w:eastAsia="Times New Roman" w:hAnsi="Google Sans Text" w:cs="Calibri"/>
          <w:color w:val="686868"/>
          <w:kern w:val="0"/>
          <w:lang w:val="en-US"/>
          <w14:ligatures w14:val="none"/>
        </w:rPr>
        <w:t xml:space="preserve"> okay? Have I accomplished my goal?)</w:t>
      </w:r>
    </w:p>
    <w:p w14:paraId="1656DA52"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B. Error Handling and System Resilience</w:t>
      </w:r>
    </w:p>
    <w:p w14:paraId="1D024C5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Most human error on an interface is caused by bad design, not user incompetence.</w:t>
      </w:r>
    </w:p>
    <w:p w14:paraId="7C376331"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Designing for Slips and Mistakes: Designers must assume users will be interrupted and make errors.</w:t>
      </w:r>
    </w:p>
    <w:p w14:paraId="73E55AD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Slips are errors that occur during the execution of a correct plan (e.g., clicking the wrong button).</w:t>
      </w:r>
    </w:p>
    <w:p w14:paraId="40DAD6AD"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w:t>
      </w:r>
      <w:r w:rsidRPr="00B80DC2">
        <w:rPr>
          <w:rFonts w:ascii="Times New Roman" w:eastAsia="Times New Roman" w:hAnsi="Times New Roman" w:cs="Times New Roman"/>
          <w:color w:val="686868"/>
          <w:kern w:val="0"/>
          <w:lang w:val="en-US"/>
          <w14:ligatures w14:val="none"/>
        </w:rPr>
        <w:t>◦</w:t>
      </w:r>
      <w:r w:rsidRPr="00B80DC2">
        <w:rPr>
          <w:rFonts w:ascii="Google Sans Text" w:eastAsia="Times New Roman" w:hAnsi="Google Sans Text" w:cs="Calibri"/>
          <w:color w:val="686868"/>
          <w:kern w:val="0"/>
          <w:lang w:val="en-US"/>
          <w14:ligatures w14:val="none"/>
        </w:rPr>
        <w:t xml:space="preserve"> Mistakes occur when the goal or plan is wrong.</w:t>
      </w:r>
    </w:p>
    <w:p w14:paraId="266A8C55"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Reversibility and Confirmation: Operations should be reversible, such as providing an "Undo" function. Confirmation messages (e.g., "Are you sure you want to delete?") are helpful, but the item being acted upon should be made prominent to prevent mistakes.</w:t>
      </w:r>
    </w:p>
    <w:p w14:paraId="6096586B"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Sensibility Checks: Implement checks for critical data or actions. For example, if a user enters a transaction amount considerably larger than normal, the system should query the amount.</w:t>
      </w:r>
    </w:p>
    <w:p w14:paraId="02CADBE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4. Resilience (Swiss Cheese Model): A well-designed system is resilient against failure. Failures will not lead to an accident (or client churn) unless multiple holes (failures, human </w:t>
      </w:r>
      <w:r w:rsidRPr="00B80DC2">
        <w:rPr>
          <w:rFonts w:ascii="Google Sans Text" w:eastAsia="Times New Roman" w:hAnsi="Google Sans Text" w:cs="Calibri"/>
          <w:color w:val="686868"/>
          <w:kern w:val="0"/>
          <w:lang w:val="en-US"/>
          <w14:ligatures w14:val="none"/>
        </w:rPr>
        <w:lastRenderedPageBreak/>
        <w:t>errors, equipment issues) line up perfectly. This means incorporating extra precautions and different mechanisms in system components to ensure errors do not cascade.</w:t>
      </w:r>
    </w:p>
    <w:p w14:paraId="3B6347B8"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C. The Importance of Sound</w:t>
      </w:r>
    </w:p>
    <w:p w14:paraId="6AC34206"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Sound can serve as a vital signifier and feedback mechanism, communicating information we cannot see.</w:t>
      </w:r>
    </w:p>
    <w:p w14:paraId="5FC8CB6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Natural Sound: Real, natural sound provides feedback on status (e.g., a "click" when a button is successfully activated).</w:t>
      </w:r>
    </w:p>
    <w:p w14:paraId="3530057C"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Silence as Knowledge Gap: The absence of expected sound can mean the absence of knowledge, leading to a feeling of lack of control.</w:t>
      </w:r>
    </w:p>
    <w:p w14:paraId="0E4F4270"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X. Social Proof, Commitment, and Scarcity for Conversion</w:t>
      </w:r>
    </w:p>
    <w:p w14:paraId="11B474BE"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These principles create urgency, motivation, and a sense of irreversible commitment, all key to converting users into clients.</w:t>
      </w:r>
    </w:p>
    <w:p w14:paraId="52EF5D6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A. Commitment and Consistency</w:t>
      </w:r>
    </w:p>
    <w:p w14:paraId="43DE79EE"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Users desire to be consistent with their previous commitments, even small ones.</w:t>
      </w:r>
    </w:p>
    <w:p w14:paraId="48F86691"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Written/Active/Public Commitment: Commitments are strongest when they are written, public, and require effort. Encouraging a small initial commitment (the foot-in-the-door technique) makes a user more likely to comply with subsequent, larger requests because it manipulates their self-image.</w:t>
      </w:r>
    </w:p>
    <w:p w14:paraId="7C83B0F9"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Internal Consistency: People will act in ways consistent with their self-image, especially if they have just asserted a positive state (e.g., "I'm feeling great tonight").</w:t>
      </w:r>
    </w:p>
    <w:p w14:paraId="63293AA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Low-Ball/Bait-and-Switch: Securing a client's commitment (e.g., to a purchase) before removing the initial enticement (a low price). Because the commitment was made, the user tends to stand by the decision even when the deal worsens.</w:t>
      </w:r>
    </w:p>
    <w:p w14:paraId="3FBC6F7D"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B. Scarcity and Psychological Reactance</w:t>
      </w:r>
    </w:p>
    <w:p w14:paraId="3B0DDF2F"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Opportunities seem more valuable as their availability decreases.</w:t>
      </w:r>
    </w:p>
    <w:p w14:paraId="1E37E09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Loss of Freedom: Scarcity triggers psychological reactance, the human desire to preserve freedoms that are limited or threatened. This makes the scarce item more desirable.</w:t>
      </w:r>
    </w:p>
    <w:p w14:paraId="60AF1A5A"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Scarcity + Rivalry: The effect is drastically amplified when scarcity is combined with competition (rivalry).</w:t>
      </w:r>
    </w:p>
    <w:p w14:paraId="3892DC51"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3. Possession vs. Utility: When scarcity pressures are high, users should be prompted to ask </w:t>
      </w:r>
      <w:r w:rsidRPr="00B80DC2">
        <w:rPr>
          <w:rFonts w:ascii="Google Sans Text" w:eastAsia="Times New Roman" w:hAnsi="Google Sans Text" w:cs="Calibri"/>
          <w:i/>
          <w:iCs/>
          <w:color w:val="686868"/>
          <w:kern w:val="0"/>
          <w:lang w:val="en-US"/>
          <w14:ligatures w14:val="none"/>
        </w:rPr>
        <w:t>why</w:t>
      </w:r>
      <w:r w:rsidRPr="00B80DC2">
        <w:rPr>
          <w:rFonts w:ascii="Google Sans Text" w:eastAsia="Times New Roman" w:hAnsi="Google Sans Text" w:cs="Calibri"/>
          <w:color w:val="686868"/>
          <w:kern w:val="0"/>
          <w:lang w:val="en-US"/>
          <w14:ligatures w14:val="none"/>
        </w:rPr>
        <w:t xml:space="preserve"> they want the item. If they want it for its utility, they must remember that a scarce </w:t>
      </w:r>
      <w:r w:rsidRPr="00B80DC2">
        <w:rPr>
          <w:rFonts w:ascii="Google Sans Text" w:eastAsia="Times New Roman" w:hAnsi="Google Sans Text" w:cs="Calibri"/>
          <w:color w:val="686868"/>
          <w:kern w:val="0"/>
          <w:lang w:val="en-US"/>
          <w14:ligatures w14:val="none"/>
        </w:rPr>
        <w:lastRenderedPageBreak/>
        <w:t>thing does not function any better than a plentiful one. The joy is in possessing it, not necessarily in experiencing it.</w:t>
      </w:r>
    </w:p>
    <w:p w14:paraId="751ADF4C"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C. Social Proof</w:t>
      </w:r>
    </w:p>
    <w:p w14:paraId="22F55894"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People look to the actions of others to determine appropriate behavior, especially when they are uncertain.</w:t>
      </w:r>
    </w:p>
    <w:p w14:paraId="3953E3E2"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1. Similar Others: We are most influenced by the actions of others we perceive to be </w:t>
      </w:r>
      <w:proofErr w:type="gramStart"/>
      <w:r w:rsidRPr="00B80DC2">
        <w:rPr>
          <w:rFonts w:ascii="Google Sans Text" w:eastAsia="Times New Roman" w:hAnsi="Google Sans Text" w:cs="Calibri"/>
          <w:color w:val="686868"/>
          <w:kern w:val="0"/>
          <w:lang w:val="en-US"/>
          <w14:ligatures w14:val="none"/>
        </w:rPr>
        <w:t>similar to</w:t>
      </w:r>
      <w:proofErr w:type="gramEnd"/>
      <w:r w:rsidRPr="00B80DC2">
        <w:rPr>
          <w:rFonts w:ascii="Google Sans Text" w:eastAsia="Times New Roman" w:hAnsi="Google Sans Text" w:cs="Calibri"/>
          <w:color w:val="686868"/>
          <w:kern w:val="0"/>
          <w:lang w:val="en-US"/>
          <w14:ligatures w14:val="none"/>
        </w:rPr>
        <w:t xml:space="preserve"> ourselves.</w:t>
      </w:r>
    </w:p>
    <w:p w14:paraId="625A1ED4"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2. Uncertainty and Ambiguity: Social proof is most potent in ambiguous situations, where the tendency for everyone to look to others for clues can lead to pluralistic ignorance (where everyone assumes, because no one else is acting, that nothing is wrong).</w:t>
      </w:r>
    </w:p>
    <w:p w14:paraId="365DA107"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Devictimizing Strategy: For critical conversions, the website must eliminate user uncertainty by calling out the needed action clearly and explicitly.</w:t>
      </w:r>
    </w:p>
    <w:p w14:paraId="40F7669B"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proofErr w:type="spellStart"/>
      <w:r w:rsidRPr="00B80DC2">
        <w:rPr>
          <w:rFonts w:ascii="Google Sans Text" w:eastAsia="Times New Roman" w:hAnsi="Google Sans Text" w:cs="Calibri"/>
          <w:color w:val="686868"/>
          <w:kern w:val="0"/>
          <w:lang w:val="en-US"/>
          <w14:ligatures w14:val="none"/>
        </w:rPr>
        <w:t>Xl</w:t>
      </w:r>
      <w:proofErr w:type="spellEnd"/>
      <w:r w:rsidRPr="00B80DC2">
        <w:rPr>
          <w:rFonts w:ascii="Google Sans Text" w:eastAsia="Times New Roman" w:hAnsi="Google Sans Text" w:cs="Calibri"/>
          <w:color w:val="686868"/>
          <w:kern w:val="0"/>
          <w:lang w:val="en-US"/>
          <w14:ligatures w14:val="none"/>
        </w:rPr>
        <w:t>. The Design Process</w:t>
      </w:r>
    </w:p>
    <w:p w14:paraId="6E2812B6"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The process of design should be iterative and human-centered, prioritizing user needs over technological possibilities or internal business pressures.</w:t>
      </w:r>
    </w:p>
    <w:p w14:paraId="1262B81F"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1. Human-Centered Design (HCD): HCD emphasizes observing people to understand their true needs, as people are often unaware of their true needs or the difficulties they face. The process is circular and iterative, avoiding the linear "waterfall" method.</w:t>
      </w:r>
    </w:p>
    <w:p w14:paraId="703E353B"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 xml:space="preserve">2. Avoiding </w:t>
      </w:r>
      <w:proofErr w:type="spellStart"/>
      <w:r w:rsidRPr="00B80DC2">
        <w:rPr>
          <w:rFonts w:ascii="Google Sans Text" w:eastAsia="Times New Roman" w:hAnsi="Google Sans Text" w:cs="Calibri"/>
          <w:color w:val="686868"/>
          <w:kern w:val="0"/>
          <w:lang w:val="en-US"/>
          <w14:ligatures w14:val="none"/>
        </w:rPr>
        <w:t>Featuritis</w:t>
      </w:r>
      <w:proofErr w:type="spellEnd"/>
      <w:r w:rsidRPr="00B80DC2">
        <w:rPr>
          <w:rFonts w:ascii="Google Sans Text" w:eastAsia="Times New Roman" w:hAnsi="Google Sans Text" w:cs="Calibri"/>
          <w:color w:val="686868"/>
          <w:kern w:val="0"/>
          <w:lang w:val="en-US"/>
          <w14:ligatures w14:val="none"/>
        </w:rPr>
        <w:t>: Companies often fall victim to creeping featurism (</w:t>
      </w:r>
      <w:proofErr w:type="spellStart"/>
      <w:r w:rsidRPr="00B80DC2">
        <w:rPr>
          <w:rFonts w:ascii="Google Sans Text" w:eastAsia="Times New Roman" w:hAnsi="Google Sans Text" w:cs="Calibri"/>
          <w:color w:val="686868"/>
          <w:kern w:val="0"/>
          <w:lang w:val="en-US"/>
          <w14:ligatures w14:val="none"/>
        </w:rPr>
        <w:t>featuritis</w:t>
      </w:r>
      <w:proofErr w:type="spellEnd"/>
      <w:r w:rsidRPr="00B80DC2">
        <w:rPr>
          <w:rFonts w:ascii="Google Sans Text" w:eastAsia="Times New Roman" w:hAnsi="Google Sans Text" w:cs="Calibri"/>
          <w:color w:val="686868"/>
          <w:kern w:val="0"/>
          <w:lang w:val="en-US"/>
          <w14:ligatures w14:val="none"/>
        </w:rPr>
        <w:t>), adding new features to match competitors or satisfy customer requests until the product becomes unusable and complicated. Good design requires focusing on strengths and being "good enough" in other areas.</w:t>
      </w:r>
    </w:p>
    <w:p w14:paraId="1D8D0C93" w14:textId="77777777" w:rsidR="00B80DC2" w:rsidRPr="00B80DC2" w:rsidRDefault="00B80DC2" w:rsidP="00732F94">
      <w:pPr>
        <w:spacing w:after="0" w:line="360" w:lineRule="auto"/>
        <w:rPr>
          <w:rFonts w:ascii="Google Sans Text" w:eastAsia="Times New Roman" w:hAnsi="Google Sans Text" w:cs="Calibri"/>
          <w:color w:val="686868"/>
          <w:kern w:val="0"/>
          <w:lang w:val="en-US"/>
          <w14:ligatures w14:val="none"/>
        </w:rPr>
      </w:pPr>
      <w:r w:rsidRPr="00B80DC2">
        <w:rPr>
          <w:rFonts w:ascii="Google Sans Text" w:eastAsia="Times New Roman" w:hAnsi="Google Sans Text" w:cs="Calibri"/>
          <w:color w:val="686868"/>
          <w:kern w:val="0"/>
          <w:lang w:val="en-US"/>
          <w14:ligatures w14:val="none"/>
        </w:rPr>
        <w:t>3. Root Cause Analysis: When a problem or error occurs, analysis should not stop at the human error, but continue asking "Why?" (the Five Whys technique) until the true underlying causes and system weaknesses are uncovered.</w:t>
      </w:r>
    </w:p>
    <w:p w14:paraId="47282BB5"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w:t>
      </w:r>
    </w:p>
    <w:p w14:paraId="6B21A375"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proofErr w:type="spellStart"/>
      <w:r w:rsidRPr="00B80DC2">
        <w:rPr>
          <w:rFonts w:ascii="Calibri" w:eastAsia="Times New Roman" w:hAnsi="Calibri" w:cs="Calibri"/>
          <w:color w:val="000000"/>
          <w:kern w:val="0"/>
          <w:lang w:val="en-US"/>
          <w14:ligatures w14:val="none"/>
        </w:rPr>
        <w:t>Xll</w:t>
      </w:r>
      <w:proofErr w:type="spellEnd"/>
      <w:r w:rsidRPr="00B80DC2">
        <w:rPr>
          <w:rFonts w:ascii="Calibri" w:eastAsia="Times New Roman" w:hAnsi="Calibri" w:cs="Calibri"/>
          <w:color w:val="000000"/>
          <w:kern w:val="0"/>
          <w:lang w:val="en-US"/>
          <w14:ligatures w14:val="none"/>
        </w:rPr>
        <w:t>. The Unused Principles of Influence: Liking and Authority</w:t>
      </w:r>
    </w:p>
    <w:p w14:paraId="04889E24"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While initial responses touched upon persuasion, two fundamental principles by which compliance professionals influence behavior—Liking and Authority—are critical for establishing website trust and connection.</w:t>
      </w:r>
    </w:p>
    <w:p w14:paraId="08278E71"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A. Leveraging Liking and Positive Association</w:t>
      </w:r>
    </w:p>
    <w:p w14:paraId="709043D7"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People are more likely to comply with requests from people they like. On a website, "liking" is manufactured through positive association and demonstrated affinity:</w:t>
      </w:r>
    </w:p>
    <w:p w14:paraId="6987712F" w14:textId="77777777" w:rsidR="00B80DC2" w:rsidRPr="00B80DC2" w:rsidRDefault="00B80DC2" w:rsidP="00732F94">
      <w:pPr>
        <w:numPr>
          <w:ilvl w:val="0"/>
          <w:numId w:val="1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Similarity: Users are more influenced by the actions of similar others. Testimonials, case studies, or social proof should emphasize individuals the target audience perceives as being like themselves.</w:t>
      </w:r>
    </w:p>
    <w:p w14:paraId="0C0E0F70" w14:textId="77777777" w:rsidR="00B80DC2" w:rsidRPr="00B80DC2" w:rsidRDefault="00B80DC2" w:rsidP="00732F94">
      <w:pPr>
        <w:numPr>
          <w:ilvl w:val="0"/>
          <w:numId w:val="1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Compliments and Cooperation: Providing genuine compliments or creating a sense of cooperation (such as aligning with the customer against a common problem, or what a car salesman might do against a "sales manager") builds affinity and trust.</w:t>
      </w:r>
    </w:p>
    <w:p w14:paraId="1272FCBA" w14:textId="77777777" w:rsidR="00B80DC2" w:rsidRPr="00B80DC2" w:rsidRDefault="00B80DC2" w:rsidP="00732F94">
      <w:pPr>
        <w:numPr>
          <w:ilvl w:val="0"/>
          <w:numId w:val="1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Positive Association (The Luncheon Technique): Objects, ideas, or products can borrow the likable qualities of something artificially linked to them.</w:t>
      </w:r>
    </w:p>
    <w:p w14:paraId="60563885" w14:textId="77777777" w:rsidR="00B80DC2" w:rsidRPr="00B80DC2" w:rsidRDefault="00B80DC2" w:rsidP="00732F94">
      <w:pPr>
        <w:numPr>
          <w:ilvl w:val="1"/>
          <w:numId w:val="1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This is why good-looking models are used in advertisements, or why a positive environment (like offering complimentary, valuable resources on the site) can subconsciously lend likable qualities to the product itself.</w:t>
      </w:r>
    </w:p>
    <w:p w14:paraId="66C3350F" w14:textId="77777777" w:rsidR="00B80DC2" w:rsidRPr="00B80DC2" w:rsidRDefault="00B80DC2" w:rsidP="00732F94">
      <w:pPr>
        <w:numPr>
          <w:ilvl w:val="0"/>
          <w:numId w:val="12"/>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Connecting to Success: Users attempt to connect themselves to success and distance themselves from failure. A website should associate itself with positive outcomes ("We won") rather than losses ("They lost").</w:t>
      </w:r>
    </w:p>
    <w:p w14:paraId="69D76C1E"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Establishing Authority and Credibility</w:t>
      </w:r>
    </w:p>
    <w:p w14:paraId="085BBBC7"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People automatically comply with or defer to genuine authorities, even when the authority is irrelevant to the decision at hand. A website must project authority to build trust for acquisition and major transactions:</w:t>
      </w:r>
    </w:p>
    <w:p w14:paraId="423F84F4" w14:textId="77777777" w:rsidR="00B80DC2" w:rsidRPr="00B80DC2" w:rsidRDefault="00B80DC2" w:rsidP="00732F94">
      <w:pPr>
        <w:numPr>
          <w:ilvl w:val="0"/>
          <w:numId w:val="1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Symbols of Authority: Authority does not always need to be genuine to be effective; symbols can trigger automatic deference. These symbols include:</w:t>
      </w:r>
    </w:p>
    <w:p w14:paraId="19DC5F4E" w14:textId="77777777" w:rsidR="00B80DC2" w:rsidRPr="00B80DC2" w:rsidRDefault="00B80DC2" w:rsidP="00732F94">
      <w:pPr>
        <w:numPr>
          <w:ilvl w:val="1"/>
          <w:numId w:val="1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Titles (e.g., Ph.D., expert certifications).</w:t>
      </w:r>
    </w:p>
    <w:p w14:paraId="364104EF" w14:textId="77777777" w:rsidR="00B80DC2" w:rsidRPr="00B80DC2" w:rsidRDefault="00B80DC2" w:rsidP="00732F94">
      <w:pPr>
        <w:numPr>
          <w:ilvl w:val="1"/>
          <w:numId w:val="1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Clothing/Trappings (e.g., professional, well-designed branding and imagery suggesting high status or expertise).</w:t>
      </w:r>
    </w:p>
    <w:p w14:paraId="7767173E" w14:textId="77777777" w:rsidR="00B80DC2" w:rsidRPr="00B80DC2" w:rsidRDefault="00B80DC2" w:rsidP="00732F94">
      <w:pPr>
        <w:numPr>
          <w:ilvl w:val="1"/>
          <w:numId w:val="13"/>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Credentials: Crucially, users should always ask, "Is this authority truly an expert?" and designers must ensure the answer is an unambiguous yes, channeling attention to genuine credentials rather than meaningless symbols.</w:t>
      </w:r>
    </w:p>
    <w:p w14:paraId="48F39E3C"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proofErr w:type="spellStart"/>
      <w:r w:rsidRPr="00B80DC2">
        <w:rPr>
          <w:rFonts w:ascii="Calibri" w:eastAsia="Times New Roman" w:hAnsi="Calibri" w:cs="Calibri"/>
          <w:color w:val="000000"/>
          <w:kern w:val="0"/>
          <w:lang w:val="en-US"/>
          <w14:ligatures w14:val="none"/>
        </w:rPr>
        <w:lastRenderedPageBreak/>
        <w:t>XlII</w:t>
      </w:r>
      <w:proofErr w:type="spellEnd"/>
      <w:r w:rsidRPr="00B80DC2">
        <w:rPr>
          <w:rFonts w:ascii="Calibri" w:eastAsia="Times New Roman" w:hAnsi="Calibri" w:cs="Calibri"/>
          <w:color w:val="000000"/>
          <w:kern w:val="0"/>
          <w:lang w:val="en-US"/>
          <w14:ligatures w14:val="none"/>
        </w:rPr>
        <w:t>. Deep Behavioral Framing and Retention Memory</w:t>
      </w:r>
    </w:p>
    <w:p w14:paraId="450A2F40"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Client retention relies heavily on how the service experience is perceived and remembered. The sources reveal specific psychological shortcuts (heuristics) that dictate how users recall value and justify ongoing commitment.</w:t>
      </w:r>
    </w:p>
    <w:p w14:paraId="32C380B8"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Mental Accounting and Value Perception</w:t>
      </w:r>
    </w:p>
    <w:p w14:paraId="112DDDDA"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Users establish mental accounts to track gains and losses, influencing their willingness to spend and retain services:</w:t>
      </w:r>
    </w:p>
    <w:p w14:paraId="27A4A0DB" w14:textId="77777777" w:rsidR="00B80DC2" w:rsidRPr="00B80DC2" w:rsidRDefault="00B80DC2" w:rsidP="00732F94">
      <w:pPr>
        <w:numPr>
          <w:ilvl w:val="0"/>
          <w:numId w:val="1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Topical Accounts: People tend to frame decisions narrowly in topical accounts related only to the immediate context of the decision, ignoring the broader financial picture.</w:t>
      </w:r>
    </w:p>
    <w:p w14:paraId="71BBAEEC" w14:textId="77777777" w:rsidR="00B80DC2" w:rsidRPr="00B80DC2" w:rsidRDefault="00B80DC2" w:rsidP="00732F94">
      <w:pPr>
        <w:numPr>
          <w:ilvl w:val="1"/>
          <w:numId w:val="1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If a user pays a subscription fee (the cost) for the experience (the service), losing the experience (missing a usage window) is psychologically worse than losing an equivalent amount of cash, because buying the experience again increases the cost posted to the mental account for that specific service.</w:t>
      </w:r>
    </w:p>
    <w:p w14:paraId="48328ADF" w14:textId="77777777" w:rsidR="00B80DC2" w:rsidRPr="00B80DC2" w:rsidRDefault="00B80DC2" w:rsidP="00732F94">
      <w:pPr>
        <w:numPr>
          <w:ilvl w:val="0"/>
          <w:numId w:val="1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Sunk Costs: Once money or effort is posted to an account, users are more motivated to continue the behavior to avoid closing the account with a negative balance. This explains why a fan who </w:t>
      </w:r>
      <w:r w:rsidRPr="00B80DC2">
        <w:rPr>
          <w:rFonts w:ascii="Calibri" w:eastAsia="Times New Roman" w:hAnsi="Calibri" w:cs="Calibri"/>
          <w:i/>
          <w:iCs/>
          <w:color w:val="000000"/>
          <w:kern w:val="0"/>
          <w:lang w:val="en-US"/>
          <w14:ligatures w14:val="none"/>
        </w:rPr>
        <w:t>paid</w:t>
      </w:r>
      <w:r w:rsidRPr="00B80DC2">
        <w:rPr>
          <w:rFonts w:ascii="Calibri" w:eastAsia="Times New Roman" w:hAnsi="Calibri" w:cs="Calibri"/>
          <w:color w:val="000000"/>
          <w:kern w:val="0"/>
          <w:lang w:val="en-US"/>
          <w14:ligatures w14:val="none"/>
        </w:rPr>
        <w:t> for a ticket is more likely to brave a blizzard than one who got a ticket for free—the first fan has a larger negative emotional balance if they fail to use the ticket.</w:t>
      </w:r>
    </w:p>
    <w:p w14:paraId="56065F82" w14:textId="77777777" w:rsidR="00B80DC2" w:rsidRPr="00B80DC2" w:rsidRDefault="00B80DC2" w:rsidP="00732F94">
      <w:pPr>
        <w:numPr>
          <w:ilvl w:val="0"/>
          <w:numId w:val="1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Loss Aversion in Decisions: Losses loom larger than corresponding gains.</w:t>
      </w:r>
    </w:p>
    <w:p w14:paraId="4D8AD78A" w14:textId="77777777" w:rsidR="00B80DC2" w:rsidRPr="00B80DC2" w:rsidRDefault="00B80DC2" w:rsidP="00732F94">
      <w:pPr>
        <w:numPr>
          <w:ilvl w:val="1"/>
          <w:numId w:val="14"/>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The pain of giving up a service (a loss) is stronger than the pleasure of gaining an equivalent item (</w:t>
      </w:r>
      <w:proofErr w:type="spellStart"/>
      <w:r w:rsidRPr="00B80DC2">
        <w:rPr>
          <w:rFonts w:ascii="Calibri" w:eastAsia="Times New Roman" w:hAnsi="Calibri" w:cs="Calibri"/>
          <w:color w:val="000000"/>
          <w:kern w:val="0"/>
          <w:lang w:val="en-US"/>
          <w14:ligatures w14:val="none"/>
        </w:rPr>
        <w:t>a gain</w:t>
      </w:r>
      <w:proofErr w:type="spellEnd"/>
      <w:r w:rsidRPr="00B80DC2">
        <w:rPr>
          <w:rFonts w:ascii="Calibri" w:eastAsia="Times New Roman" w:hAnsi="Calibri" w:cs="Calibri"/>
          <w:color w:val="000000"/>
          <w:kern w:val="0"/>
          <w:lang w:val="en-US"/>
          <w14:ligatures w14:val="none"/>
        </w:rPr>
        <w:t>). This endowment effect is a powerful retention mechanism, especially once the user has </w:t>
      </w:r>
      <w:r w:rsidRPr="00B80DC2">
        <w:rPr>
          <w:rFonts w:ascii="Calibri" w:eastAsia="Times New Roman" w:hAnsi="Calibri" w:cs="Calibri"/>
          <w:i/>
          <w:iCs/>
          <w:color w:val="000000"/>
          <w:kern w:val="0"/>
          <w:lang w:val="en-US"/>
          <w14:ligatures w14:val="none"/>
        </w:rPr>
        <w:t>invested</w:t>
      </w:r>
      <w:r w:rsidRPr="00B80DC2">
        <w:rPr>
          <w:rFonts w:ascii="Calibri" w:eastAsia="Times New Roman" w:hAnsi="Calibri" w:cs="Calibri"/>
          <w:color w:val="000000"/>
          <w:kern w:val="0"/>
          <w:lang w:val="en-US"/>
          <w14:ligatures w14:val="none"/>
        </w:rPr>
        <w:t> time, data, or content into the product (as noted in the Hook Model).</w:t>
      </w:r>
    </w:p>
    <w:p w14:paraId="627BB6C0"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Experience Memory (Peak-End Rule)</w:t>
      </w:r>
    </w:p>
    <w:p w14:paraId="3F1ED9FD"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When users evaluate </w:t>
      </w:r>
      <w:proofErr w:type="gramStart"/>
      <w:r w:rsidRPr="00B80DC2">
        <w:rPr>
          <w:rFonts w:ascii="Calibri" w:eastAsia="Times New Roman" w:hAnsi="Calibri" w:cs="Calibri"/>
          <w:color w:val="000000"/>
          <w:kern w:val="0"/>
          <w:lang w:val="en-US"/>
          <w14:ligatures w14:val="none"/>
        </w:rPr>
        <w:t>a past experience</w:t>
      </w:r>
      <w:proofErr w:type="gramEnd"/>
      <w:r w:rsidRPr="00B80DC2">
        <w:rPr>
          <w:rFonts w:ascii="Calibri" w:eastAsia="Times New Roman" w:hAnsi="Calibri" w:cs="Calibri"/>
          <w:color w:val="000000"/>
          <w:kern w:val="0"/>
          <w:lang w:val="en-US"/>
          <w14:ligatures w14:val="none"/>
        </w:rPr>
        <w:t xml:space="preserve"> (like a long subscription period or a complex interaction), they do not sum up the duration of pleasure or pain. Instead, memory is governed by two factors:</w:t>
      </w:r>
    </w:p>
    <w:p w14:paraId="1D9D8A84" w14:textId="77777777" w:rsidR="00B80DC2" w:rsidRPr="00B80DC2" w:rsidRDefault="00B80DC2" w:rsidP="00732F94">
      <w:pPr>
        <w:numPr>
          <w:ilvl w:val="0"/>
          <w:numId w:val="15"/>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Duration Neglect: The duration of an experience has little or no effect on the memory of the experience.</w:t>
      </w:r>
    </w:p>
    <w:p w14:paraId="3FD7A7FE" w14:textId="77777777" w:rsidR="00B80DC2" w:rsidRPr="00B80DC2" w:rsidRDefault="00B80DC2" w:rsidP="00732F94">
      <w:pPr>
        <w:numPr>
          <w:ilvl w:val="0"/>
          <w:numId w:val="15"/>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lastRenderedPageBreak/>
        <w:t>Peak-End Rule: The retrospective evaluation is determined largely by the peak intensity of the experience (best moment, or worst moment) and the end state.</w:t>
      </w:r>
    </w:p>
    <w:p w14:paraId="4F54A466" w14:textId="77777777" w:rsidR="00B80DC2" w:rsidRPr="00B80DC2" w:rsidRDefault="00B80DC2" w:rsidP="00732F94">
      <w:pPr>
        <w:numPr>
          <w:ilvl w:val="1"/>
          <w:numId w:val="15"/>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Retention Implication: For retention, a website or service should be designed to ensure a strong, positive peak and a positive final experience. This means that the interaction just before renewal or cancellation must be deliberately smooth and pleasant.</w:t>
      </w:r>
    </w:p>
    <w:p w14:paraId="7D33B0D2"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XIV. Precision in Website Implementation (Acquisition)</w:t>
      </w:r>
    </w:p>
    <w:p w14:paraId="43136B57"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While general usability was covered, the sources provide specific, non-negotiable details for implementing website navigation and performance that guarantee acquisition effectiveness.</w:t>
      </w:r>
    </w:p>
    <w:p w14:paraId="5B09B69B"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 The Trunk Test (Navigation Checklist)</w:t>
      </w:r>
    </w:p>
    <w:p w14:paraId="1EAF3586"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The Trunk Test is the acid test for good website design and ensures that every deep page in the site can function as a starting point, which is crucial since users rarely begin at the Home page. On </w:t>
      </w:r>
      <w:r w:rsidRPr="00B80DC2">
        <w:rPr>
          <w:rFonts w:ascii="Calibri" w:eastAsia="Times New Roman" w:hAnsi="Calibri" w:cs="Calibri"/>
          <w:i/>
          <w:iCs/>
          <w:color w:val="000000"/>
          <w:kern w:val="0"/>
          <w:lang w:val="en-US"/>
          <w14:ligatures w14:val="none"/>
        </w:rPr>
        <w:t>every</w:t>
      </w:r>
      <w:r w:rsidRPr="00B80DC2">
        <w:rPr>
          <w:rFonts w:ascii="Calibri" w:eastAsia="Times New Roman" w:hAnsi="Calibri" w:cs="Calibri"/>
          <w:color w:val="000000"/>
          <w:kern w:val="0"/>
          <w:lang w:val="en-US"/>
          <w14:ligatures w14:val="none"/>
        </w:rPr>
        <w:t> page (except the Home page and forms), a user must be able to answer these six questions without hesitation:</w:t>
      </w:r>
    </w:p>
    <w:p w14:paraId="42A507A8"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What site is this? (The Site ID/Logo).</w:t>
      </w:r>
    </w:p>
    <w:p w14:paraId="502397CA"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What page am I on? (The Page Name).</w:t>
      </w:r>
    </w:p>
    <w:p w14:paraId="0082FF79"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What are the major sections of this site? (The Sections list).</w:t>
      </w:r>
    </w:p>
    <w:p w14:paraId="3C8F6554"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What are my options at this level? (Local navigation).</w:t>
      </w:r>
    </w:p>
    <w:p w14:paraId="642F0CF9"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Where am I in the scheme of things? ("You are here" indicators, typically breadcrumbs).</w:t>
      </w:r>
    </w:p>
    <w:p w14:paraId="7C11A05E" w14:textId="77777777" w:rsidR="00B80DC2" w:rsidRPr="00B80DC2" w:rsidRDefault="00B80DC2" w:rsidP="00732F94">
      <w:pPr>
        <w:numPr>
          <w:ilvl w:val="0"/>
          <w:numId w:val="16"/>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How can I search? (A prominent search box or link).</w:t>
      </w:r>
    </w:p>
    <w:p w14:paraId="4B423647"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 Critical Navigation Rules</w:t>
      </w:r>
    </w:p>
    <w:p w14:paraId="46290C7F" w14:textId="77777777" w:rsidR="00B80DC2" w:rsidRPr="00B80DC2" w:rsidRDefault="00B80DC2" w:rsidP="00732F94">
      <w:pPr>
        <w:numPr>
          <w:ilvl w:val="0"/>
          <w:numId w:val="1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Persistent Navigation Exceptions: Navigation elements should appear on every page, </w:t>
      </w:r>
      <w:proofErr w:type="gramStart"/>
      <w:r w:rsidRPr="00B80DC2">
        <w:rPr>
          <w:rFonts w:ascii="Calibri" w:eastAsia="Times New Roman" w:hAnsi="Calibri" w:cs="Calibri"/>
          <w:color w:val="000000"/>
          <w:kern w:val="0"/>
          <w:lang w:val="en-US"/>
          <w14:ligatures w14:val="none"/>
        </w:rPr>
        <w:t>with the exception of</w:t>
      </w:r>
      <w:proofErr w:type="gramEnd"/>
      <w:r w:rsidRPr="00B80DC2">
        <w:rPr>
          <w:rFonts w:ascii="Calibri" w:eastAsia="Times New Roman" w:hAnsi="Calibri" w:cs="Calibri"/>
          <w:color w:val="000000"/>
          <w:kern w:val="0"/>
          <w:lang w:val="en-US"/>
          <w14:ligatures w14:val="none"/>
        </w:rPr>
        <w:t xml:space="preserve"> the Home page (which has different burdens) and forms (like payment or registration screens), where persistent navigation is an unnecessary distraction that should be removed or minimized to prevent the user from leaving the conversion process.</w:t>
      </w:r>
    </w:p>
    <w:p w14:paraId="2FD141A6" w14:textId="77777777" w:rsidR="00B80DC2" w:rsidRPr="00B80DC2" w:rsidRDefault="00B80DC2" w:rsidP="00732F94">
      <w:pPr>
        <w:numPr>
          <w:ilvl w:val="0"/>
          <w:numId w:val="1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xml:space="preserve">Search Box Simplification: The search box should utilize the simple formula: a box, a button (labeled "Search" or "Go"), and the word "Search" as the label for the box. Avoid </w:t>
      </w:r>
      <w:r w:rsidRPr="00B80DC2">
        <w:rPr>
          <w:rFonts w:ascii="Calibri" w:eastAsia="Times New Roman" w:hAnsi="Calibri" w:cs="Calibri"/>
          <w:color w:val="000000"/>
          <w:kern w:val="0"/>
          <w:lang w:val="en-US"/>
          <w14:ligatures w14:val="none"/>
        </w:rPr>
        <w:lastRenderedPageBreak/>
        <w:t>adding unnecessary instructions like "Type a keyword," as this just makes the site look clueless.</w:t>
      </w:r>
    </w:p>
    <w:p w14:paraId="09D04B29" w14:textId="77777777" w:rsidR="00B80DC2" w:rsidRPr="00B80DC2" w:rsidRDefault="00B80DC2" w:rsidP="00732F94">
      <w:pPr>
        <w:numPr>
          <w:ilvl w:val="0"/>
          <w:numId w:val="1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Page Name Match: The name of the page must match exactly the text of the link the user clicked to get there. Any discrepancy, even minor ones, forces the user to think for milliseconds and diminishes their trust in the competence of the publisher.</w:t>
      </w:r>
    </w:p>
    <w:p w14:paraId="16E00CCF" w14:textId="77777777" w:rsidR="00B80DC2" w:rsidRPr="00B80DC2" w:rsidRDefault="00B80DC2" w:rsidP="00732F94">
      <w:pPr>
        <w:numPr>
          <w:ilvl w:val="0"/>
          <w:numId w:val="17"/>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Visual Hierarchy: The website must follow the convention that the more important something is, the more prominent it is (larger, bolder, near the top). When visual cues fail, users are forced to think.</w:t>
      </w:r>
    </w:p>
    <w:p w14:paraId="2C581B6C"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C. Performance and Latency</w:t>
      </w:r>
    </w:p>
    <w:p w14:paraId="4B20B6E1"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Beyond all design principles, the speed of the website is a crucial factor in acquisition and engagement:</w:t>
      </w:r>
    </w:p>
    <w:p w14:paraId="4114BBDE" w14:textId="77777777" w:rsidR="00B80DC2" w:rsidRPr="00B80DC2" w:rsidRDefault="00B80DC2" w:rsidP="00732F94">
      <w:pPr>
        <w:numPr>
          <w:ilvl w:val="0"/>
          <w:numId w:val="1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Latency Penalty: Slowing down a search results page by as little as one second can cause key metrics, such as queries per user and ad clicks per user, to measurably decline. This underscores that speed is a non-negotiable component of usability.</w:t>
      </w:r>
    </w:p>
    <w:p w14:paraId="5377FD3A" w14:textId="77777777" w:rsidR="00B80DC2" w:rsidRPr="00B80DC2" w:rsidRDefault="00B80DC2" w:rsidP="00732F94">
      <w:pPr>
        <w:numPr>
          <w:ilvl w:val="0"/>
          <w:numId w:val="18"/>
        </w:numPr>
        <w:spacing w:after="0" w:line="360" w:lineRule="auto"/>
        <w:textAlignment w:val="center"/>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Satisficing: Users often do not seek the "best" answer or solution; they seek the first reasonable choice. Designing a website that is quick and easy allows users to find their reasonable choice quickly, avoiding frustration and increasing the likelihood of conversion.</w:t>
      </w:r>
    </w:p>
    <w:p w14:paraId="3D3A8225" w14:textId="77777777" w:rsidR="00B80DC2" w:rsidRPr="00B80DC2" w:rsidRDefault="00B80DC2" w:rsidP="00732F94">
      <w:pPr>
        <w:spacing w:after="0" w:line="360" w:lineRule="auto"/>
        <w:ind w:left="540"/>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Analogy:</w:t>
      </w:r>
    </w:p>
    <w:p w14:paraId="089FAAC0" w14:textId="77777777" w:rsidR="00B80DC2" w:rsidRPr="00B80DC2" w:rsidRDefault="00B80DC2" w:rsidP="00732F94">
      <w:pPr>
        <w:spacing w:after="0" w:line="360" w:lineRule="auto"/>
        <w:ind w:left="540"/>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If building a website for acquisition and retention is like crafting a beautiful, highly effective fishing lure, then Liking and Authority are the shine and certification that guarantee the fisherman (client) trusts the tool enough to pick it up. Mental Accounting and the Peak-End Rule ensure that the experience of using the lure is remembered as easy and pleasurable, compelling the fisherman to use it repeatedly. Finally, The Trunk Test is the detailed engineering checklist ensuring the lure is balanced, sharp, and performs flawlessly in the water.</w:t>
      </w:r>
    </w:p>
    <w:p w14:paraId="70662B0A"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w:t>
      </w:r>
    </w:p>
    <w:p w14:paraId="1A8E0DAE" w14:textId="77777777" w:rsidR="00B80DC2" w:rsidRPr="00B80DC2" w:rsidRDefault="00B80DC2" w:rsidP="00732F94">
      <w:pPr>
        <w:spacing w:after="0" w:line="360" w:lineRule="auto"/>
        <w:rPr>
          <w:rFonts w:ascii="Calibri" w:eastAsia="Times New Roman" w:hAnsi="Calibri" w:cs="Calibri"/>
          <w:color w:val="000000"/>
          <w:kern w:val="0"/>
          <w:lang w:val="en-US"/>
          <w14:ligatures w14:val="none"/>
        </w:rPr>
      </w:pPr>
      <w:r w:rsidRPr="00B80DC2">
        <w:rPr>
          <w:rFonts w:ascii="Calibri" w:eastAsia="Times New Roman" w:hAnsi="Calibri" w:cs="Calibri"/>
          <w:color w:val="000000"/>
          <w:kern w:val="0"/>
          <w:lang w:val="en-US"/>
          <w14:ligatures w14:val="none"/>
        </w:rPr>
        <w:t> </w:t>
      </w:r>
    </w:p>
    <w:p w14:paraId="2575BB61" w14:textId="5FC1AF5A" w:rsidR="006E1C35" w:rsidRPr="006E1C35" w:rsidRDefault="006E1C35" w:rsidP="00732F94">
      <w:pPr>
        <w:spacing w:after="0" w:line="360" w:lineRule="auto"/>
        <w:rPr>
          <w:rFonts w:ascii="Calibri" w:eastAsia="Times New Roman" w:hAnsi="Calibri" w:cs="Calibri"/>
          <w:color w:val="000000"/>
          <w:kern w:val="0"/>
          <w:lang w:val="en-US"/>
          <w14:ligatures w14:val="none"/>
        </w:rPr>
      </w:pPr>
      <w:r w:rsidRPr="00732F94">
        <w:rPr>
          <w:rFonts w:ascii="Calibri" w:eastAsia="Times New Roman" w:hAnsi="Calibri" w:cs="Calibri"/>
          <w:color w:val="000000"/>
          <w:kern w:val="0"/>
          <w:lang w:val="en-US"/>
          <w14:ligatures w14:val="none"/>
        </w:rPr>
        <w:t>XLV</w:t>
      </w:r>
      <w:r w:rsidRPr="006E1C35">
        <w:rPr>
          <w:rFonts w:ascii="Times New Roman" w:eastAsia="Times New Roman" w:hAnsi="Times New Roman" w:cs="Times New Roman"/>
          <w:color w:val="000000"/>
          <w:kern w:val="0"/>
          <w14:ligatures w14:val="none"/>
        </w:rPr>
        <w:t>. Advanced Behavioral Economics for Value and Decision Making</w:t>
      </w:r>
    </w:p>
    <w:p w14:paraId="30A24B7C"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lastRenderedPageBreak/>
        <w:t>Client acquisition (conversion) and retention hinge on how users mentally frame costs, value, and memory, leveraging the automatic responses of System 1 (fast, automatic thought).</w:t>
      </w:r>
    </w:p>
    <w:p w14:paraId="5D36A651"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 Framing and Cognitive Ease</w:t>
      </w:r>
    </w:p>
    <w:p w14:paraId="14975C34" w14:textId="77777777" w:rsidR="006E1C35" w:rsidRPr="006E1C35" w:rsidRDefault="006E1C35" w:rsidP="00732F94">
      <w:pPr>
        <w:numPr>
          <w:ilvl w:val="0"/>
          <w:numId w:val="19"/>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Cognitive Ease: Repetition and clarity induce cognitive ease, which fosters a feeling of familiarity and can even lead to the "illusion of truth," making statements seem more believable. A website that is easy to process feels inherently better.</w:t>
      </w:r>
    </w:p>
    <w:p w14:paraId="0DB8E427" w14:textId="77777777" w:rsidR="006E1C35" w:rsidRPr="006E1C35" w:rsidRDefault="006E1C35" w:rsidP="00732F94">
      <w:pPr>
        <w:numPr>
          <w:ilvl w:val="0"/>
          <w:numId w:val="19"/>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Framing and Substitution: When users face difficult questions (e.g., "Will I be happy with this expensive service?"), System 1 often employs substitution, answering an easier, related question instead (e.g., "How do I feel right now?"). Designers can influence conversion by ensuring the substituted, easier question yields a positive response.</w:t>
      </w:r>
    </w:p>
    <w:p w14:paraId="0915548F" w14:textId="77777777" w:rsidR="006E1C35" w:rsidRPr="006E1C35" w:rsidRDefault="006E1C35" w:rsidP="00732F94">
      <w:pPr>
        <w:numPr>
          <w:ilvl w:val="0"/>
          <w:numId w:val="19"/>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Intensity Matching: Decisions requiring users to convert an internal feeling (like enthusiasm or liking) into an external value (like a dollar amount) rely on intensity matching. If a website successfully evokes a strong, positive emotional response (e.g., saving an endangered species), users will translate that positive feeling into a higher perceived dollar value, impacting contribution or purchase willingness.</w:t>
      </w:r>
    </w:p>
    <w:p w14:paraId="1259A1C2" w14:textId="77777777" w:rsidR="006E1C35" w:rsidRPr="006E1C35" w:rsidRDefault="006E1C35" w:rsidP="00732F94">
      <w:pPr>
        <w:numPr>
          <w:ilvl w:val="0"/>
          <w:numId w:val="19"/>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Mental Accounting and Loss Aversion (Retention): Users employ topical mental accounts that frame costs narrowly within the context of a specific transaction (e.g., the cost of a ticket is framed against the value of the experience).</w:t>
      </w:r>
    </w:p>
    <w:p w14:paraId="139F3E9C" w14:textId="77777777" w:rsidR="006E1C35" w:rsidRPr="006E1C35" w:rsidRDefault="006E1C35" w:rsidP="00732F94">
      <w:pPr>
        <w:numPr>
          <w:ilvl w:val="1"/>
          <w:numId w:val="19"/>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Losing a subscription payment (cost) is often psychologically processed as worse than losing an equivalent amount of non-assigned cash, because closing the account with a negative balance is painful (sunk costs). This mechanism reinforces retention, as users hate to close an account where they have already invested resources.</w:t>
      </w:r>
    </w:p>
    <w:p w14:paraId="5F31A3D0"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B. Memory and Experience (Retention)</w:t>
      </w:r>
    </w:p>
    <w:p w14:paraId="0E6644CC"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Retention is based on remembered experience, not the summation of actual time spent.</w:t>
      </w:r>
    </w:p>
    <w:p w14:paraId="0469FE9C" w14:textId="77777777" w:rsidR="006E1C35" w:rsidRPr="006E1C35" w:rsidRDefault="006E1C35" w:rsidP="00732F94">
      <w:pPr>
        <w:numPr>
          <w:ilvl w:val="0"/>
          <w:numId w:val="20"/>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 xml:space="preserve">Peak-End Rule and Duration Neglect: When retrospectively evaluating a service experience (such as a subscription period), the duration of the experience has little effect </w:t>
      </w:r>
      <w:r w:rsidRPr="006E1C35">
        <w:rPr>
          <w:rFonts w:ascii="Times New Roman" w:eastAsia="Times New Roman" w:hAnsi="Times New Roman" w:cs="Times New Roman"/>
          <w:color w:val="000000"/>
          <w:kern w:val="0"/>
          <w14:ligatures w14:val="none"/>
        </w:rPr>
        <w:lastRenderedPageBreak/>
        <w:t>on memory. Instead, the memory is determined almost entirely by the feeling at the moment of peak intensity (positive or negative) and the end state.</w:t>
      </w:r>
    </w:p>
    <w:p w14:paraId="7159587F" w14:textId="77777777" w:rsidR="006E1C35" w:rsidRPr="006E1C35" w:rsidRDefault="006E1C35" w:rsidP="00732F94">
      <w:pPr>
        <w:numPr>
          <w:ilvl w:val="1"/>
          <w:numId w:val="20"/>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To boost retention, service design must ensure a positive peak and a smooth, positive final interactionbefore the next renewal or point of evaluation.</w:t>
      </w:r>
    </w:p>
    <w:p w14:paraId="0BA4F853" w14:textId="77777777" w:rsidR="006E1C35" w:rsidRPr="006E1C35" w:rsidRDefault="006E1C35" w:rsidP="00732F94">
      <w:pPr>
        <w:numPr>
          <w:ilvl w:val="0"/>
          <w:numId w:val="20"/>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Affect Heuristic and Availability Cascade: Information presented frequently and vividly (e.g., success stories, press coverage) triggers the availability heuristic, making those outcomes seem more likely and more important (an availability cascade). This can be used to emphasize key benefits for acquisition.</w:t>
      </w:r>
    </w:p>
    <w:p w14:paraId="52D7491D" w14:textId="19A20A5B" w:rsidR="006E1C35" w:rsidRPr="006E1C35" w:rsidRDefault="006E1C35" w:rsidP="00732F94">
      <w:pPr>
        <w:spacing w:before="100" w:beforeAutospacing="1" w:after="100" w:afterAutospacing="1" w:line="360" w:lineRule="auto"/>
        <w:outlineLvl w:val="1"/>
        <w:rPr>
          <w:rFonts w:ascii="Times New Roman" w:eastAsia="Times New Roman" w:hAnsi="Times New Roman" w:cs="Times New Roman"/>
          <w:color w:val="000000"/>
          <w:kern w:val="0"/>
          <w14:ligatures w14:val="none"/>
        </w:rPr>
      </w:pPr>
      <w:r w:rsidRPr="00732F94">
        <w:rPr>
          <w:rFonts w:ascii="Times New Roman" w:eastAsia="Times New Roman" w:hAnsi="Times New Roman" w:cs="Times New Roman"/>
          <w:color w:val="000000"/>
          <w:kern w:val="0"/>
          <w14:ligatures w14:val="none"/>
        </w:rPr>
        <w:t>XV</w:t>
      </w:r>
      <w:r w:rsidRPr="006E1C35">
        <w:rPr>
          <w:rFonts w:ascii="Times New Roman" w:eastAsia="Times New Roman" w:hAnsi="Times New Roman" w:cs="Times New Roman"/>
          <w:color w:val="000000"/>
          <w:kern w:val="0"/>
          <w14:ligatures w14:val="none"/>
        </w:rPr>
        <w:t>. Advanced Persuasion and Influence Mechanisms</w:t>
      </w:r>
    </w:p>
    <w:p w14:paraId="281CC9E2"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These mechanisms are vital for pushing users from consideration to commitment and for neutralizing resistance.</w:t>
      </w:r>
    </w:p>
    <w:p w14:paraId="7379AF9A"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 Deepening Commitment and Consistency</w:t>
      </w:r>
    </w:p>
    <w:p w14:paraId="1E52923F" w14:textId="77777777" w:rsidR="006E1C35" w:rsidRPr="006E1C35" w:rsidRDefault="006E1C35" w:rsidP="00732F94">
      <w:pPr>
        <w:numPr>
          <w:ilvl w:val="0"/>
          <w:numId w:val="21"/>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Active, Public, and Effortful Commitment: The greatest leverage for compliance comes from commitments that are written or active, and public. Encouraging users to actively write testimonials, provide feedback, or publicly state a goal leverages the deep-seated human desire to be consistent with their self-image.</w:t>
      </w:r>
    </w:p>
    <w:p w14:paraId="60C1328F" w14:textId="77777777" w:rsidR="006E1C35" w:rsidRPr="006E1C35" w:rsidRDefault="006E1C35" w:rsidP="00732F94">
      <w:pPr>
        <w:numPr>
          <w:ilvl w:val="0"/>
          <w:numId w:val="21"/>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Foot-in-the-Door Technique: Gaining compliance with a very small, non-threatening initial request (e.g., signing a petition for a general good like "keeping the state beautiful") changes the user's self-image (e.g., into a "public servant"), making them far more likely to agree to a larger, related request later (e.g., erecting a large sign).</w:t>
      </w:r>
    </w:p>
    <w:p w14:paraId="6EBD7036"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B. Reciprocity and Concession</w:t>
      </w:r>
    </w:p>
    <w:p w14:paraId="7486C6C5" w14:textId="77777777" w:rsidR="006E1C35" w:rsidRPr="006E1C35" w:rsidRDefault="006E1C35" w:rsidP="00732F94">
      <w:pPr>
        <w:numPr>
          <w:ilvl w:val="0"/>
          <w:numId w:val="22"/>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Uninvited Favors: The rule of reciprocation applies even to uninvited favors (e.g., free samples, free audits, or safety information provided by a consultant). The recipient feels obligated to repay the favor in kind, usually through compliance with a sales request.</w:t>
      </w:r>
    </w:p>
    <w:p w14:paraId="718456D8" w14:textId="77777777" w:rsidR="006E1C35" w:rsidRPr="006E1C35" w:rsidRDefault="006E1C35" w:rsidP="00732F94">
      <w:pPr>
        <w:numPr>
          <w:ilvl w:val="0"/>
          <w:numId w:val="22"/>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 xml:space="preserve">Rejection-then-Retreat (Door-in-the-Face): A salesperson can ask for a large favor (or sale) likely to be rejected, and then retreat to the desired, smaller request. The user interprets this retreat as a concession they must reciprocate, often leading to acceptance </w:t>
      </w:r>
      <w:r w:rsidRPr="006E1C35">
        <w:rPr>
          <w:rFonts w:ascii="Times New Roman" w:eastAsia="Times New Roman" w:hAnsi="Times New Roman" w:cs="Times New Roman"/>
          <w:color w:val="000000"/>
          <w:kern w:val="0"/>
          <w14:ligatures w14:val="none"/>
        </w:rPr>
        <w:lastRenderedPageBreak/>
        <w:t>of the second request. This technique not only increases compliance but also often leads the compliant person to feel more satisfied with the transaction.</w:t>
      </w:r>
    </w:p>
    <w:p w14:paraId="7D04903B" w14:textId="77777777" w:rsidR="006E1C35" w:rsidRPr="006E1C35" w:rsidRDefault="006E1C35" w:rsidP="00732F94">
      <w:pPr>
        <w:numPr>
          <w:ilvl w:val="0"/>
          <w:numId w:val="22"/>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Defending Against Exploitation: The defense against reciprocity exploitation is a mental maneuver: define the initial gift or concession as a sales tactic (a "device"), thereby neutralizing the obligation to reciprocate.</w:t>
      </w:r>
    </w:p>
    <w:p w14:paraId="331E19B3"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C. Scarcity, Rivalry, and Reactance</w:t>
      </w:r>
    </w:p>
    <w:p w14:paraId="24CCC205" w14:textId="77777777" w:rsidR="006E1C35" w:rsidRPr="006E1C35" w:rsidRDefault="006E1C35" w:rsidP="00732F94">
      <w:pPr>
        <w:numPr>
          <w:ilvl w:val="0"/>
          <w:numId w:val="23"/>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Scarcity and Competition (Rivalry): Scarcity is powerfully amplified when combined with rivalry (competition for limited resources or opportunities, such as limited-time deals or high-demand products).</w:t>
      </w:r>
    </w:p>
    <w:p w14:paraId="5E3BF30F" w14:textId="77777777" w:rsidR="006E1C35" w:rsidRPr="006E1C35" w:rsidRDefault="006E1C35" w:rsidP="00732F94">
      <w:pPr>
        <w:numPr>
          <w:ilvl w:val="0"/>
          <w:numId w:val="23"/>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Information Scarcity: The restriction of information (censorship) also triggers the scarcity principle, making the limited information more desired and causing a more favorable attitude toward it than before the ban.</w:t>
      </w:r>
    </w:p>
    <w:p w14:paraId="3CE87DF6" w14:textId="77777777" w:rsidR="006E1C35" w:rsidRPr="006E1C35" w:rsidRDefault="006E1C35" w:rsidP="00732F94">
      <w:pPr>
        <w:numPr>
          <w:ilvl w:val="0"/>
          <w:numId w:val="23"/>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Utility vs. Possession: When faced with scarcity, users should differentiate whether they want the item for the joy of possessing it (which is driven by its rarity) or for its utility (functionality). Scarce items do not function, taste, or work any better than plentiful ones, a key insight for users to regain rational perspective.</w:t>
      </w:r>
    </w:p>
    <w:p w14:paraId="3E351558" w14:textId="7E12E406" w:rsidR="006E1C35" w:rsidRPr="006E1C35" w:rsidRDefault="006E1C35" w:rsidP="00732F94">
      <w:pPr>
        <w:spacing w:before="100" w:beforeAutospacing="1" w:after="100" w:afterAutospacing="1" w:line="360" w:lineRule="auto"/>
        <w:outlineLvl w:val="1"/>
        <w:rPr>
          <w:rFonts w:ascii="Times New Roman" w:eastAsia="Times New Roman" w:hAnsi="Times New Roman" w:cs="Times New Roman"/>
          <w:color w:val="000000"/>
          <w:kern w:val="0"/>
          <w14:ligatures w14:val="none"/>
        </w:rPr>
      </w:pPr>
      <w:r w:rsidRPr="00732F94">
        <w:rPr>
          <w:rFonts w:ascii="Times New Roman" w:eastAsia="Times New Roman" w:hAnsi="Times New Roman" w:cs="Times New Roman"/>
          <w:color w:val="000000"/>
          <w:kern w:val="0"/>
          <w14:ligatures w14:val="none"/>
        </w:rPr>
        <w:t>XV</w:t>
      </w:r>
      <w:r w:rsidRPr="006E1C35">
        <w:rPr>
          <w:rFonts w:ascii="Times New Roman" w:eastAsia="Times New Roman" w:hAnsi="Times New Roman" w:cs="Times New Roman"/>
          <w:color w:val="000000"/>
          <w:kern w:val="0"/>
          <w14:ligatures w14:val="none"/>
        </w:rPr>
        <w:t>I. Precision in Design and Implementation</w:t>
      </w:r>
    </w:p>
    <w:p w14:paraId="158095AE"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 Usability Checklists and Goals</w:t>
      </w:r>
    </w:p>
    <w:p w14:paraId="00FAFD58" w14:textId="77777777" w:rsidR="006E1C35" w:rsidRPr="006E1C35" w:rsidRDefault="006E1C35" w:rsidP="00732F94">
      <w:pPr>
        <w:numPr>
          <w:ilvl w:val="0"/>
          <w:numId w:val="24"/>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Feedforward: In addition to immediate feedback (what happened), systems must provide feedforward(information that communicates what can be done). Feedforward is achieved through proper use of signifiers, constraints, and mappings.</w:t>
      </w:r>
    </w:p>
    <w:p w14:paraId="37D5D73C" w14:textId="77777777" w:rsidR="006E1C35" w:rsidRPr="006E1C35" w:rsidRDefault="006E1C35" w:rsidP="00732F94">
      <w:pPr>
        <w:numPr>
          <w:ilvl w:val="0"/>
          <w:numId w:val="24"/>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The Tragedy of the Commons: A common pitfall in website design, especially the Home page, is promotional overload or "overgrazing the Home page". Stakeholders must be educated about this danger, as the slow, inexorable addition of "just one more thing" leads to an unusable page.</w:t>
      </w:r>
    </w:p>
    <w:p w14:paraId="21AEF077" w14:textId="77777777" w:rsidR="006E1C35" w:rsidRPr="006E1C35" w:rsidRDefault="006E1C35" w:rsidP="00732F94">
      <w:pPr>
        <w:numPr>
          <w:ilvl w:val="0"/>
          <w:numId w:val="24"/>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 xml:space="preserve">Distraction-Free Forms: Pages requiring user input (registration, payment, giving feedback) should minimize distractions by using a minimal version of persistent </w:t>
      </w:r>
      <w:r w:rsidRPr="006E1C35">
        <w:rPr>
          <w:rFonts w:ascii="Times New Roman" w:eastAsia="Times New Roman" w:hAnsi="Times New Roman" w:cs="Times New Roman"/>
          <w:color w:val="000000"/>
          <w:kern w:val="0"/>
          <w14:ligatures w14:val="none"/>
        </w:rPr>
        <w:lastRenderedPageBreak/>
        <w:t>navigation, featuring only the Site ID, a link to Home, and utilities essential for completing the form (like a Shopping Cart or Help).</w:t>
      </w:r>
    </w:p>
    <w:p w14:paraId="4F4BD81A"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B. Machine Learning and Testing Integrity</w:t>
      </w:r>
    </w:p>
    <w:p w14:paraId="2BAE333D"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For personalization and recommendation systems (critical for retention), researchers must address issues of lacking repeatability, reproducibility, and generalizability of experimental results due to differences in data management and evaluation methodology. Simply achieving small improvements in accuracy does not guarantee a measurable impact in reality; other quality measures like diversity and novelty should also be prioritized.</w:t>
      </w:r>
    </w:p>
    <w:p w14:paraId="54F0842D" w14:textId="25EEA27C" w:rsidR="006E1C35" w:rsidRPr="006E1C35" w:rsidRDefault="006E1C35" w:rsidP="00732F94">
      <w:pPr>
        <w:spacing w:before="100" w:beforeAutospacing="1" w:after="100" w:afterAutospacing="1" w:line="360" w:lineRule="auto"/>
        <w:outlineLvl w:val="1"/>
        <w:rPr>
          <w:rFonts w:ascii="Times New Roman" w:eastAsia="Times New Roman" w:hAnsi="Times New Roman" w:cs="Times New Roman"/>
          <w:color w:val="000000"/>
          <w:kern w:val="0"/>
          <w14:ligatures w14:val="none"/>
        </w:rPr>
      </w:pPr>
      <w:r w:rsidRPr="00732F94">
        <w:rPr>
          <w:rFonts w:ascii="Times New Roman" w:eastAsia="Times New Roman" w:hAnsi="Times New Roman" w:cs="Times New Roman"/>
          <w:color w:val="000000"/>
          <w:kern w:val="0"/>
          <w14:ligatures w14:val="none"/>
        </w:rPr>
        <w:t>XVLL</w:t>
      </w:r>
      <w:r w:rsidRPr="006E1C35">
        <w:rPr>
          <w:rFonts w:ascii="Times New Roman" w:eastAsia="Times New Roman" w:hAnsi="Times New Roman" w:cs="Times New Roman"/>
          <w:color w:val="000000"/>
          <w:kern w:val="0"/>
          <w14:ligatures w14:val="none"/>
        </w:rPr>
        <w:t>. Ethical Design and Process</w:t>
      </w:r>
    </w:p>
    <w:p w14:paraId="2A0B8419"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A. The Manipulation Matrix (Ethics)</w:t>
      </w:r>
    </w:p>
    <w:p w14:paraId="16D76D14"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Before building a habit-forming product, designers should utilize the Manipulation Matrix by asking two ethical questions:</w:t>
      </w:r>
    </w:p>
    <w:p w14:paraId="6180625E" w14:textId="77777777" w:rsidR="006E1C35" w:rsidRPr="006E1C35" w:rsidRDefault="006E1C35" w:rsidP="00732F94">
      <w:pPr>
        <w:numPr>
          <w:ilvl w:val="0"/>
          <w:numId w:val="25"/>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Would I use this product myself?</w:t>
      </w:r>
    </w:p>
    <w:p w14:paraId="154AA2A4" w14:textId="77777777" w:rsidR="006E1C35" w:rsidRPr="006E1C35" w:rsidRDefault="006E1C35" w:rsidP="00732F94">
      <w:pPr>
        <w:numPr>
          <w:ilvl w:val="0"/>
          <w:numId w:val="25"/>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Will this product help users materially improve their lives?</w:t>
      </w:r>
    </w:p>
    <w:p w14:paraId="6B4E3608"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If the answer to either is no, the designer should stop, as attempting to justify or qualify a negative answer indicates a failed ethical premise.</w:t>
      </w:r>
    </w:p>
    <w:p w14:paraId="327BC38C"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B. Psychological Autonomy</w:t>
      </w:r>
    </w:p>
    <w:p w14:paraId="5109A840" w14:textId="77777777" w:rsidR="006E1C35" w:rsidRPr="006E1C35" w:rsidRDefault="006E1C35"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To reduce user frustration and increase compliance, designers must respect the user's sense of autonomy. Coupling a request with a phrase that reaffirms the user’s freedom to choose ("but you are free") disarms reactance (the hair-trigger response to threats to autonomy) and has been shown to be highly effective in boosting compliance.</w:t>
      </w:r>
    </w:p>
    <w:p w14:paraId="7A8889A5" w14:textId="77777777" w:rsidR="006E1C35" w:rsidRPr="006E1C35" w:rsidRDefault="006E1C35"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C. Process and Root Causes</w:t>
      </w:r>
    </w:p>
    <w:p w14:paraId="63157C72" w14:textId="77777777" w:rsidR="006E1C35" w:rsidRPr="006E1C35" w:rsidRDefault="006E1C35" w:rsidP="00732F94">
      <w:pPr>
        <w:numPr>
          <w:ilvl w:val="0"/>
          <w:numId w:val="26"/>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lastRenderedPageBreak/>
        <w:t>Activities vs. Tasks: The design should focus on supporting the higher-level activities (what the user is trying to accomplish, like preparing a meal) rather than just the lower-level tasks (individual steps, like turning on a light).</w:t>
      </w:r>
    </w:p>
    <w:p w14:paraId="4A5404D8" w14:textId="77777777" w:rsidR="006E1C35" w:rsidRPr="006E1C35" w:rsidRDefault="006E1C35" w:rsidP="00732F94">
      <w:pPr>
        <w:numPr>
          <w:ilvl w:val="0"/>
          <w:numId w:val="26"/>
        </w:numPr>
        <w:spacing w:before="100" w:beforeAutospacing="1" w:after="100" w:afterAutospacing="1" w:line="360" w:lineRule="auto"/>
        <w:rPr>
          <w:rFonts w:ascii="Times New Roman" w:eastAsia="Times New Roman" w:hAnsi="Times New Roman" w:cs="Times New Roman"/>
          <w:color w:val="000000"/>
          <w:kern w:val="0"/>
          <w14:ligatures w14:val="none"/>
        </w:rPr>
      </w:pPr>
      <w:r w:rsidRPr="006E1C35">
        <w:rPr>
          <w:rFonts w:ascii="Times New Roman" w:eastAsia="Times New Roman" w:hAnsi="Times New Roman" w:cs="Times New Roman"/>
          <w:color w:val="000000"/>
          <w:kern w:val="0"/>
          <w14:ligatures w14:val="none"/>
        </w:rPr>
        <w:t>Root Cause Analysis: When a problem or error is found, analysis should employ the Five Whys technique to avoid stopping at the surface human error. Instead, keep asking "Why?" until the true underlying system weakness or cause is uncovered and can be remedied permanently.</w:t>
      </w:r>
    </w:p>
    <w:p w14:paraId="4190146E" w14:textId="6C5D6FB3" w:rsidR="00354A4F" w:rsidRPr="00354A4F" w:rsidRDefault="00354A4F" w:rsidP="00732F94">
      <w:pPr>
        <w:spacing w:before="100" w:beforeAutospacing="1" w:after="100" w:afterAutospacing="1" w:line="360" w:lineRule="auto"/>
        <w:outlineLvl w:val="1"/>
        <w:rPr>
          <w:rFonts w:ascii="Times New Roman" w:eastAsia="Times New Roman" w:hAnsi="Times New Roman" w:cs="Times New Roman"/>
          <w:color w:val="000000"/>
          <w:kern w:val="0"/>
          <w14:ligatures w14:val="none"/>
        </w:rPr>
      </w:pPr>
      <w:r w:rsidRPr="00732F94">
        <w:rPr>
          <w:rFonts w:ascii="Times New Roman" w:eastAsia="Times New Roman" w:hAnsi="Times New Roman" w:cs="Times New Roman"/>
          <w:color w:val="000000"/>
          <w:kern w:val="0"/>
          <w14:ligatures w14:val="none"/>
        </w:rPr>
        <w:t>XVLLL</w:t>
      </w:r>
      <w:r w:rsidRPr="00354A4F">
        <w:rPr>
          <w:rFonts w:ascii="Times New Roman" w:eastAsia="Times New Roman" w:hAnsi="Times New Roman" w:cs="Times New Roman"/>
          <w:color w:val="000000"/>
          <w:kern w:val="0"/>
          <w14:ligatures w14:val="none"/>
        </w:rPr>
        <w:t>. Implementation Pitfalls and Design Process</w:t>
      </w:r>
    </w:p>
    <w:p w14:paraId="4F6C9142" w14:textId="77777777" w:rsidR="00354A4F" w:rsidRPr="00354A4F" w:rsidRDefault="00354A4F"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The difference between a usable concept and a successful product often lies in avoiding common design and management mistakes.</w:t>
      </w:r>
    </w:p>
    <w:p w14:paraId="130D6DE4" w14:textId="77777777" w:rsidR="00354A4F" w:rsidRPr="00354A4F" w:rsidRDefault="00354A4F"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A. Usability as Common Courtesy</w:t>
      </w:r>
    </w:p>
    <w:p w14:paraId="053D804D" w14:textId="77777777" w:rsidR="00354A4F" w:rsidRPr="00354A4F" w:rsidRDefault="00354A4F" w:rsidP="00732F94">
      <w:pPr>
        <w:numPr>
          <w:ilvl w:val="0"/>
          <w:numId w:val="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Goodwill Reservoir: Users maintain a "reservoir of goodwill" toward a website, which is depleted by poor design or frustrating experiences.</w:t>
      </w:r>
    </w:p>
    <w:p w14:paraId="236FAD7E" w14:textId="77777777" w:rsidR="00354A4F" w:rsidRPr="00354A4F" w:rsidRDefault="00354A4F" w:rsidP="00732F94">
      <w:pPr>
        <w:numPr>
          <w:ilvl w:val="0"/>
          <w:numId w:val="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Act Like a Mensch: Good usability is akin to common courtesy or acting like a "mensch" (a person of integrity and honor). This includes providing candid Frequently Asked Questions (FAQs) and being transparent, especially regarding answers users "would rather they hadn't asked".</w:t>
      </w:r>
    </w:p>
    <w:p w14:paraId="0E5F7200" w14:textId="77777777" w:rsidR="00354A4F" w:rsidRPr="00354A4F" w:rsidRDefault="00354A4F" w:rsidP="00732F94">
      <w:pPr>
        <w:numPr>
          <w:ilvl w:val="0"/>
          <w:numId w:val="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Avoiding Featuritis: Companies often suffer from creeping featurism (or featuritis), the tendency to add features incrementally to match competitors or satisfy customer requests until the product becomes complex and unusable.</w:t>
      </w:r>
    </w:p>
    <w:p w14:paraId="7EA51874" w14:textId="77777777" w:rsidR="00354A4F" w:rsidRPr="00354A4F" w:rsidRDefault="00354A4F" w:rsidP="00732F94">
      <w:pPr>
        <w:numPr>
          <w:ilvl w:val="1"/>
          <w:numId w:val="29"/>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Solution: A better strategy is to focus on strengths and strengthen them even more, while allowing other areas to be "good enough".</w:t>
      </w:r>
    </w:p>
    <w:p w14:paraId="1EA80BA9" w14:textId="77777777" w:rsidR="00354A4F" w:rsidRPr="00354A4F" w:rsidRDefault="00354A4F"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B. Design for Errors and Context</w:t>
      </w:r>
    </w:p>
    <w:p w14:paraId="2FD40D11" w14:textId="77777777" w:rsidR="00354A4F" w:rsidRPr="00354A4F" w:rsidRDefault="00354A4F" w:rsidP="00732F94">
      <w:pPr>
        <w:numPr>
          <w:ilvl w:val="0"/>
          <w:numId w:val="30"/>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Kayak Problems: In testing, disregard "kayak problems"—minor errors where users go astray momentarily but manage to recover quickly without help. If the user's second guess is always right, the design is often deemed sufficient.</w:t>
      </w:r>
    </w:p>
    <w:p w14:paraId="75060144" w14:textId="77777777" w:rsidR="00354A4F" w:rsidRPr="00354A4F" w:rsidRDefault="00354A4F" w:rsidP="00732F94">
      <w:pPr>
        <w:numPr>
          <w:ilvl w:val="0"/>
          <w:numId w:val="30"/>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lastRenderedPageBreak/>
        <w:t>Importance of Sound: Sound can serve as a vital sensory input providing feedback (e.g., the click of a bolt sliding) or acting as a signifier. The absence of expected sound can lead to a lack of knowledge, which is critical in certain contexts (e.g., quiet electric cars pose risks to pedestrians).</w:t>
      </w:r>
    </w:p>
    <w:p w14:paraId="026B8179" w14:textId="77777777" w:rsidR="00354A4F" w:rsidRPr="00354A4F" w:rsidRDefault="00354A4F" w:rsidP="00732F94">
      <w:pPr>
        <w:numPr>
          <w:ilvl w:val="0"/>
          <w:numId w:val="30"/>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Focus on Activities, Not Tasks: Design efforts should support higher-level activities (what the user is trying to accomplish) rather than just the lower-level tasks (individual steps).</w:t>
      </w:r>
    </w:p>
    <w:p w14:paraId="7152A47E" w14:textId="77777777" w:rsidR="00354A4F" w:rsidRPr="00354A4F" w:rsidRDefault="00354A4F" w:rsidP="00732F94">
      <w:pPr>
        <w:spacing w:before="100" w:beforeAutospacing="1" w:after="100" w:afterAutospacing="1" w:line="360" w:lineRule="auto"/>
        <w:outlineLvl w:val="2"/>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C. Design Process and Ethical Screening</w:t>
      </w:r>
    </w:p>
    <w:p w14:paraId="0A7D760E" w14:textId="77777777" w:rsidR="00354A4F" w:rsidRPr="00354A4F" w:rsidRDefault="00354A4F" w:rsidP="00732F94">
      <w:pPr>
        <w:numPr>
          <w:ilvl w:val="0"/>
          <w:numId w:val="31"/>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Iterative HCD: Designing requires an iterative process (make, test, fix, test again) rather than linear development.</w:t>
      </w:r>
    </w:p>
    <w:p w14:paraId="0A26C04B" w14:textId="77777777" w:rsidR="00354A4F" w:rsidRPr="00354A4F" w:rsidRDefault="00354A4F" w:rsidP="00732F94">
      <w:pPr>
        <w:numPr>
          <w:ilvl w:val="0"/>
          <w:numId w:val="31"/>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Manipulation Matrix: Before designing a habit-forming product, ethical screening should occur using the Manipulation Matrix. If you cannot answer "yes" to these questions, you must STOP!:</w:t>
      </w:r>
    </w:p>
    <w:p w14:paraId="0BABC27C" w14:textId="77777777" w:rsidR="00354A4F" w:rsidRPr="00354A4F" w:rsidRDefault="00354A4F" w:rsidP="00732F94">
      <w:pPr>
        <w:numPr>
          <w:ilvl w:val="1"/>
          <w:numId w:val="31"/>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Would I use this product myself?</w:t>
      </w:r>
    </w:p>
    <w:p w14:paraId="04763211" w14:textId="5B523FE6" w:rsidR="00354A4F" w:rsidRPr="00354A4F" w:rsidRDefault="00354A4F" w:rsidP="00732F94">
      <w:pPr>
        <w:numPr>
          <w:ilvl w:val="1"/>
          <w:numId w:val="31"/>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Will this product help users materially improve their lives?</w:t>
      </w:r>
    </w:p>
    <w:p w14:paraId="456B617C" w14:textId="783FCC35" w:rsidR="00354A4F" w:rsidRPr="00354A4F" w:rsidRDefault="00354A4F" w:rsidP="00732F94">
      <w:pPr>
        <w:spacing w:before="100" w:beforeAutospacing="1" w:after="100" w:afterAutospacing="1" w:line="360" w:lineRule="auto"/>
        <w:outlineLvl w:val="1"/>
        <w:rPr>
          <w:rFonts w:ascii="Times New Roman" w:eastAsia="Times New Roman" w:hAnsi="Times New Roman" w:cs="Times New Roman"/>
          <w:color w:val="000000"/>
          <w:kern w:val="0"/>
          <w14:ligatures w14:val="none"/>
        </w:rPr>
      </w:pPr>
      <w:r w:rsidRPr="00732F94">
        <w:rPr>
          <w:rFonts w:ascii="Times New Roman" w:eastAsia="Times New Roman" w:hAnsi="Times New Roman" w:cs="Times New Roman"/>
          <w:color w:val="000000"/>
          <w:kern w:val="0"/>
          <w14:ligatures w14:val="none"/>
        </w:rPr>
        <w:t>XLX</w:t>
      </w:r>
      <w:r w:rsidRPr="00354A4F">
        <w:rPr>
          <w:rFonts w:ascii="Times New Roman" w:eastAsia="Times New Roman" w:hAnsi="Times New Roman" w:cs="Times New Roman"/>
          <w:color w:val="000000"/>
          <w:kern w:val="0"/>
          <w14:ligatures w14:val="none"/>
        </w:rPr>
        <w:t>. Technical Testing and ML Fidelity</w:t>
      </w:r>
    </w:p>
    <w:p w14:paraId="4387AB70" w14:textId="77777777" w:rsidR="00354A4F" w:rsidRPr="00354A4F" w:rsidRDefault="00354A4F" w:rsidP="00732F94">
      <w:p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For highly personalized, data-driven websites, the integrity of testing methods is paramount.</w:t>
      </w:r>
    </w:p>
    <w:p w14:paraId="46C8B5EA" w14:textId="77777777" w:rsidR="00354A4F" w:rsidRPr="00354A4F" w:rsidRDefault="00354A4F" w:rsidP="00732F94">
      <w:pPr>
        <w:numPr>
          <w:ilvl w:val="0"/>
          <w:numId w:val="34"/>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Testing Integrity in ML: In Machine Learning personalization research, there are observed issues of lacking repeatability, reproducibility, and generalizability of experimental results due to differing data management procedures and interpretation of evaluation methodology.</w:t>
      </w:r>
    </w:p>
    <w:p w14:paraId="1CF79DC3" w14:textId="77777777" w:rsidR="00354A4F" w:rsidRPr="00354A4F" w:rsidRDefault="00354A4F" w:rsidP="00732F94">
      <w:pPr>
        <w:numPr>
          <w:ilvl w:val="0"/>
          <w:numId w:val="34"/>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OEC Focus: When conducting controlled experiments (A/B testing), the Overall Evaluation Criterion (OEC)must predict long-term goals (such as customer lifetime value or repeat visits), and should not be sensitive to small changes in methodology.</w:t>
      </w:r>
    </w:p>
    <w:p w14:paraId="626C0DD1" w14:textId="77777777" w:rsidR="00354A4F" w:rsidRPr="00354A4F" w:rsidRDefault="00354A4F" w:rsidP="00732F94">
      <w:pPr>
        <w:numPr>
          <w:ilvl w:val="0"/>
          <w:numId w:val="34"/>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t>Forms and Distraction: On pages requiring input (like payment or registration forms), the persistent navigation should be minimal (Site ID, Home link, and essential Utilities only) to prevent the user from being distracted and abandoning the conversion process.</w:t>
      </w:r>
    </w:p>
    <w:p w14:paraId="665AEBCE" w14:textId="77777777" w:rsidR="00354A4F" w:rsidRPr="00354A4F" w:rsidRDefault="00354A4F" w:rsidP="00732F94">
      <w:pPr>
        <w:numPr>
          <w:ilvl w:val="0"/>
          <w:numId w:val="34"/>
        </w:numPr>
        <w:spacing w:before="100" w:beforeAutospacing="1" w:after="100" w:afterAutospacing="1" w:line="360" w:lineRule="auto"/>
        <w:rPr>
          <w:rFonts w:ascii="Times New Roman" w:eastAsia="Times New Roman" w:hAnsi="Times New Roman" w:cs="Times New Roman"/>
          <w:color w:val="000000"/>
          <w:kern w:val="0"/>
          <w14:ligatures w14:val="none"/>
        </w:rPr>
      </w:pPr>
      <w:r w:rsidRPr="00354A4F">
        <w:rPr>
          <w:rFonts w:ascii="Times New Roman" w:eastAsia="Times New Roman" w:hAnsi="Times New Roman" w:cs="Times New Roman"/>
          <w:color w:val="000000"/>
          <w:kern w:val="0"/>
          <w14:ligatures w14:val="none"/>
        </w:rPr>
        <w:lastRenderedPageBreak/>
        <w:t>Tragedy of the Commons: Websites must actively resist the "Tragedy of the Commons"—the gradual, inexorable addition of promotions and features by various stakeholders (overgrazing the Home page), which leads to an overall loss of effectiveness and clarity shared by all sections.</w:t>
      </w:r>
    </w:p>
    <w:p w14:paraId="6F170F91" w14:textId="77777777" w:rsidR="00B80DC2" w:rsidRPr="00B80DC2" w:rsidRDefault="00B80DC2" w:rsidP="00732F94">
      <w:pPr>
        <w:spacing w:after="0" w:line="360" w:lineRule="auto"/>
        <w:rPr>
          <w:rFonts w:ascii="Calibri" w:eastAsia="Times New Roman" w:hAnsi="Calibri" w:cs="Calibri"/>
          <w:kern w:val="0"/>
          <w:lang w:val="en-US"/>
          <w14:ligatures w14:val="none"/>
        </w:rPr>
      </w:pPr>
      <w:r w:rsidRPr="00B80DC2">
        <w:rPr>
          <w:rFonts w:ascii="Calibri" w:eastAsia="Times New Roman" w:hAnsi="Calibri" w:cs="Calibri"/>
          <w:kern w:val="0"/>
          <w:lang w:val="en-US"/>
          <w14:ligatures w14:val="none"/>
        </w:rPr>
        <w:t> </w:t>
      </w:r>
    </w:p>
    <w:p w14:paraId="3CB4F8E7" w14:textId="77777777" w:rsidR="009469A6" w:rsidRPr="00B80DC2" w:rsidRDefault="009469A6">
      <w:pPr>
        <w:rPr>
          <w:lang w:val="en-US"/>
        </w:rPr>
      </w:pPr>
    </w:p>
    <w:sectPr w:rsidR="009469A6" w:rsidRPr="00B80DC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Google Sans Tex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14B"/>
    <w:multiLevelType w:val="multilevel"/>
    <w:tmpl w:val="3142FF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015C2"/>
    <w:multiLevelType w:val="multilevel"/>
    <w:tmpl w:val="AA56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B5257C"/>
    <w:multiLevelType w:val="multilevel"/>
    <w:tmpl w:val="8592B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D5D39"/>
    <w:multiLevelType w:val="multilevel"/>
    <w:tmpl w:val="35E2A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EB0A15"/>
    <w:multiLevelType w:val="multilevel"/>
    <w:tmpl w:val="E660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545D1"/>
    <w:multiLevelType w:val="multilevel"/>
    <w:tmpl w:val="5C0CC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6000C8"/>
    <w:multiLevelType w:val="multilevel"/>
    <w:tmpl w:val="4BA2D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203D7"/>
    <w:multiLevelType w:val="multilevel"/>
    <w:tmpl w:val="081465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451ED"/>
    <w:multiLevelType w:val="multilevel"/>
    <w:tmpl w:val="4B686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B67EF"/>
    <w:multiLevelType w:val="multilevel"/>
    <w:tmpl w:val="1C0A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165297"/>
    <w:multiLevelType w:val="multilevel"/>
    <w:tmpl w:val="48D22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9238DE"/>
    <w:multiLevelType w:val="multilevel"/>
    <w:tmpl w:val="BDFC0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CA7C3B"/>
    <w:multiLevelType w:val="multilevel"/>
    <w:tmpl w:val="93EE7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D2168B"/>
    <w:multiLevelType w:val="multilevel"/>
    <w:tmpl w:val="1BF60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5A7ED3"/>
    <w:multiLevelType w:val="multilevel"/>
    <w:tmpl w:val="55FA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E0161E"/>
    <w:multiLevelType w:val="multilevel"/>
    <w:tmpl w:val="81B6A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3E2912"/>
    <w:multiLevelType w:val="multilevel"/>
    <w:tmpl w:val="9ECC9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7F2488"/>
    <w:multiLevelType w:val="multilevel"/>
    <w:tmpl w:val="468AA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3A0315"/>
    <w:multiLevelType w:val="multilevel"/>
    <w:tmpl w:val="F470F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9243A7"/>
    <w:multiLevelType w:val="multilevel"/>
    <w:tmpl w:val="3F88D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493525"/>
    <w:multiLevelType w:val="multilevel"/>
    <w:tmpl w:val="FF22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DF00F0"/>
    <w:multiLevelType w:val="multilevel"/>
    <w:tmpl w:val="3D1A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5C6374"/>
    <w:multiLevelType w:val="multilevel"/>
    <w:tmpl w:val="61A6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DA3BBD"/>
    <w:multiLevelType w:val="multilevel"/>
    <w:tmpl w:val="F8ACA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2B5B72"/>
    <w:multiLevelType w:val="multilevel"/>
    <w:tmpl w:val="0096B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CF1FCF"/>
    <w:multiLevelType w:val="multilevel"/>
    <w:tmpl w:val="1FF66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E70391"/>
    <w:multiLevelType w:val="multilevel"/>
    <w:tmpl w:val="17F8F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48005A"/>
    <w:multiLevelType w:val="multilevel"/>
    <w:tmpl w:val="6C0C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695A66"/>
    <w:multiLevelType w:val="multilevel"/>
    <w:tmpl w:val="84B20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37FFC"/>
    <w:multiLevelType w:val="multilevel"/>
    <w:tmpl w:val="50462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4CB6931"/>
    <w:multiLevelType w:val="multilevel"/>
    <w:tmpl w:val="93FE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CBB6694"/>
    <w:multiLevelType w:val="multilevel"/>
    <w:tmpl w:val="2FBA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532068"/>
    <w:multiLevelType w:val="multilevel"/>
    <w:tmpl w:val="CC988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4A2473"/>
    <w:multiLevelType w:val="multilevel"/>
    <w:tmpl w:val="2B42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7285381">
    <w:abstractNumId w:val="4"/>
    <w:lvlOverride w:ilvl="0">
      <w:startOverride w:val="1"/>
    </w:lvlOverride>
  </w:num>
  <w:num w:numId="2" w16cid:durableId="217518858">
    <w:abstractNumId w:val="30"/>
  </w:num>
  <w:num w:numId="3" w16cid:durableId="118107650">
    <w:abstractNumId w:val="6"/>
    <w:lvlOverride w:ilvl="0">
      <w:startOverride w:val="1"/>
    </w:lvlOverride>
  </w:num>
  <w:num w:numId="4" w16cid:durableId="1685014382">
    <w:abstractNumId w:val="28"/>
    <w:lvlOverride w:ilvl="0">
      <w:startOverride w:val="1"/>
    </w:lvlOverride>
  </w:num>
  <w:num w:numId="5" w16cid:durableId="1513110203">
    <w:abstractNumId w:val="9"/>
  </w:num>
  <w:num w:numId="6" w16cid:durableId="1740860094">
    <w:abstractNumId w:val="13"/>
    <w:lvlOverride w:ilvl="0">
      <w:startOverride w:val="1"/>
    </w:lvlOverride>
  </w:num>
  <w:num w:numId="7" w16cid:durableId="715156604">
    <w:abstractNumId w:val="7"/>
    <w:lvlOverride w:ilvl="0">
      <w:startOverride w:val="1"/>
    </w:lvlOverride>
  </w:num>
  <w:num w:numId="8" w16cid:durableId="1819226495">
    <w:abstractNumId w:val="26"/>
    <w:lvlOverride w:ilvl="0">
      <w:startOverride w:val="1"/>
    </w:lvlOverride>
  </w:num>
  <w:num w:numId="9" w16cid:durableId="2046102281">
    <w:abstractNumId w:val="19"/>
    <w:lvlOverride w:ilvl="0">
      <w:startOverride w:val="1"/>
    </w:lvlOverride>
  </w:num>
  <w:num w:numId="10" w16cid:durableId="1586301742">
    <w:abstractNumId w:val="0"/>
    <w:lvlOverride w:ilvl="0">
      <w:startOverride w:val="1"/>
    </w:lvlOverride>
  </w:num>
  <w:num w:numId="11" w16cid:durableId="289627905">
    <w:abstractNumId w:val="15"/>
    <w:lvlOverride w:ilvl="0">
      <w:startOverride w:val="1"/>
    </w:lvlOverride>
  </w:num>
  <w:num w:numId="12" w16cid:durableId="648242425">
    <w:abstractNumId w:val="3"/>
    <w:lvlOverride w:ilvl="0">
      <w:startOverride w:val="1"/>
    </w:lvlOverride>
  </w:num>
  <w:num w:numId="13" w16cid:durableId="979116090">
    <w:abstractNumId w:val="5"/>
    <w:lvlOverride w:ilvl="0">
      <w:startOverride w:val="1"/>
    </w:lvlOverride>
  </w:num>
  <w:num w:numId="14" w16cid:durableId="1859998004">
    <w:abstractNumId w:val="25"/>
    <w:lvlOverride w:ilvl="0">
      <w:startOverride w:val="1"/>
    </w:lvlOverride>
  </w:num>
  <w:num w:numId="15" w16cid:durableId="1059279012">
    <w:abstractNumId w:val="18"/>
    <w:lvlOverride w:ilvl="0">
      <w:startOverride w:val="1"/>
    </w:lvlOverride>
  </w:num>
  <w:num w:numId="16" w16cid:durableId="1418939475">
    <w:abstractNumId w:val="24"/>
    <w:lvlOverride w:ilvl="0">
      <w:startOverride w:val="1"/>
    </w:lvlOverride>
  </w:num>
  <w:num w:numId="17" w16cid:durableId="101800932">
    <w:abstractNumId w:val="27"/>
  </w:num>
  <w:num w:numId="18" w16cid:durableId="331105525">
    <w:abstractNumId w:val="1"/>
  </w:num>
  <w:num w:numId="19" w16cid:durableId="1664822399">
    <w:abstractNumId w:val="10"/>
  </w:num>
  <w:num w:numId="20" w16cid:durableId="1698659835">
    <w:abstractNumId w:val="8"/>
  </w:num>
  <w:num w:numId="21" w16cid:durableId="1037270006">
    <w:abstractNumId w:val="14"/>
  </w:num>
  <w:num w:numId="22" w16cid:durableId="1819615145">
    <w:abstractNumId w:val="22"/>
  </w:num>
  <w:num w:numId="23" w16cid:durableId="590162186">
    <w:abstractNumId w:val="11"/>
  </w:num>
  <w:num w:numId="24" w16cid:durableId="2104380260">
    <w:abstractNumId w:val="2"/>
  </w:num>
  <w:num w:numId="25" w16cid:durableId="1514688575">
    <w:abstractNumId w:val="33"/>
  </w:num>
  <w:num w:numId="26" w16cid:durableId="1443107432">
    <w:abstractNumId w:val="12"/>
  </w:num>
  <w:num w:numId="27" w16cid:durableId="760368138">
    <w:abstractNumId w:val="16"/>
  </w:num>
  <w:num w:numId="28" w16cid:durableId="635254902">
    <w:abstractNumId w:val="29"/>
  </w:num>
  <w:num w:numId="29" w16cid:durableId="808018142">
    <w:abstractNumId w:val="17"/>
  </w:num>
  <w:num w:numId="30" w16cid:durableId="189730805">
    <w:abstractNumId w:val="31"/>
  </w:num>
  <w:num w:numId="31" w16cid:durableId="1171674423">
    <w:abstractNumId w:val="23"/>
  </w:num>
  <w:num w:numId="32" w16cid:durableId="551961499">
    <w:abstractNumId w:val="21"/>
  </w:num>
  <w:num w:numId="33" w16cid:durableId="516238511">
    <w:abstractNumId w:val="20"/>
  </w:num>
  <w:num w:numId="34" w16cid:durableId="15854073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DC2"/>
    <w:rsid w:val="00354A4F"/>
    <w:rsid w:val="00641917"/>
    <w:rsid w:val="006E1C35"/>
    <w:rsid w:val="00706A3D"/>
    <w:rsid w:val="00732F94"/>
    <w:rsid w:val="00942096"/>
    <w:rsid w:val="009469A6"/>
    <w:rsid w:val="00B80DC2"/>
    <w:rsid w:val="00C200C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69BB"/>
  <w15:chartTrackingRefBased/>
  <w15:docId w15:val="{D12E490E-5C9F-B742-BD08-A5C1040E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DC2"/>
    <w:rPr>
      <w:rFonts w:eastAsiaTheme="majorEastAsia" w:cstheme="majorBidi"/>
      <w:color w:val="272727" w:themeColor="text1" w:themeTint="D8"/>
    </w:rPr>
  </w:style>
  <w:style w:type="paragraph" w:styleId="Title">
    <w:name w:val="Title"/>
    <w:basedOn w:val="Normal"/>
    <w:next w:val="Normal"/>
    <w:link w:val="TitleChar"/>
    <w:uiPriority w:val="10"/>
    <w:qFormat/>
    <w:rsid w:val="00B80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DC2"/>
    <w:pPr>
      <w:spacing w:before="160"/>
      <w:jc w:val="center"/>
    </w:pPr>
    <w:rPr>
      <w:i/>
      <w:iCs/>
      <w:color w:val="404040" w:themeColor="text1" w:themeTint="BF"/>
    </w:rPr>
  </w:style>
  <w:style w:type="character" w:customStyle="1" w:styleId="QuoteChar">
    <w:name w:val="Quote Char"/>
    <w:basedOn w:val="DefaultParagraphFont"/>
    <w:link w:val="Quote"/>
    <w:uiPriority w:val="29"/>
    <w:rsid w:val="00B80DC2"/>
    <w:rPr>
      <w:i/>
      <w:iCs/>
      <w:color w:val="404040" w:themeColor="text1" w:themeTint="BF"/>
    </w:rPr>
  </w:style>
  <w:style w:type="paragraph" w:styleId="ListParagraph">
    <w:name w:val="List Paragraph"/>
    <w:basedOn w:val="Normal"/>
    <w:uiPriority w:val="34"/>
    <w:qFormat/>
    <w:rsid w:val="00B80DC2"/>
    <w:pPr>
      <w:ind w:left="720"/>
      <w:contextualSpacing/>
    </w:pPr>
  </w:style>
  <w:style w:type="character" w:styleId="IntenseEmphasis">
    <w:name w:val="Intense Emphasis"/>
    <w:basedOn w:val="DefaultParagraphFont"/>
    <w:uiPriority w:val="21"/>
    <w:qFormat/>
    <w:rsid w:val="00B80DC2"/>
    <w:rPr>
      <w:i/>
      <w:iCs/>
      <w:color w:val="0F4761" w:themeColor="accent1" w:themeShade="BF"/>
    </w:rPr>
  </w:style>
  <w:style w:type="paragraph" w:styleId="IntenseQuote">
    <w:name w:val="Intense Quote"/>
    <w:basedOn w:val="Normal"/>
    <w:next w:val="Normal"/>
    <w:link w:val="IntenseQuoteChar"/>
    <w:uiPriority w:val="30"/>
    <w:qFormat/>
    <w:rsid w:val="00B80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DC2"/>
    <w:rPr>
      <w:i/>
      <w:iCs/>
      <w:color w:val="0F4761" w:themeColor="accent1" w:themeShade="BF"/>
    </w:rPr>
  </w:style>
  <w:style w:type="character" w:styleId="IntenseReference">
    <w:name w:val="Intense Reference"/>
    <w:basedOn w:val="DefaultParagraphFont"/>
    <w:uiPriority w:val="32"/>
    <w:qFormat/>
    <w:rsid w:val="00B80DC2"/>
    <w:rPr>
      <w:b/>
      <w:bCs/>
      <w:smallCaps/>
      <w:color w:val="0F4761" w:themeColor="accent1" w:themeShade="BF"/>
      <w:spacing w:val="5"/>
    </w:rPr>
  </w:style>
  <w:style w:type="paragraph" w:styleId="NormalWeb">
    <w:name w:val="Normal (Web)"/>
    <w:basedOn w:val="Normal"/>
    <w:uiPriority w:val="99"/>
    <w:semiHidden/>
    <w:unhideWhenUsed/>
    <w:rsid w:val="00B80DC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E1C35"/>
  </w:style>
  <w:style w:type="character" w:styleId="Strong">
    <w:name w:val="Strong"/>
    <w:basedOn w:val="DefaultParagraphFont"/>
    <w:uiPriority w:val="22"/>
    <w:qFormat/>
    <w:rsid w:val="006E1C35"/>
    <w:rPr>
      <w:b/>
      <w:bCs/>
    </w:rPr>
  </w:style>
  <w:style w:type="character" w:styleId="Emphasis">
    <w:name w:val="Emphasis"/>
    <w:basedOn w:val="DefaultParagraphFont"/>
    <w:uiPriority w:val="20"/>
    <w:qFormat/>
    <w:rsid w:val="00354A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6655</Words>
  <Characters>37936</Characters>
  <Application>Microsoft Office Word</Application>
  <DocSecurity>0</DocSecurity>
  <Lines>316</Lines>
  <Paragraphs>89</Paragraphs>
  <ScaleCrop>false</ScaleCrop>
  <Company/>
  <LinksUpToDate>false</LinksUpToDate>
  <CharactersWithSpaces>44502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Camacho</dc:creator>
  <cp:keywords/>
  <dc:description/>
  <cp:lastModifiedBy>Miguel Camacho</cp:lastModifiedBy>
  <cp:revision>5</cp:revision>
  <dcterms:created xsi:type="dcterms:W3CDTF">2025-11-21T16:10:00Z</dcterms:created>
  <dcterms:modified xsi:type="dcterms:W3CDTF">2025-11-21T16:16:00Z</dcterms:modified>
</cp:coreProperties>
</file>