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53.png" ContentType="image/png"/>
  <Override PartName="/word/media/rId56.png" ContentType="image/png"/>
  <Override PartName="/word/media/rId61.png" ContentType="image/png"/>
  <Override PartName="/word/media/rId65.png" ContentType="image/png"/>
  <Override PartName="/word/media/rId70.png" ContentType="image/png"/>
  <Override PartName="/word/media/rId73.png" ContentType="image/png"/>
  <Override PartName="/word/media/rId76.png" ContentType="image/png"/>
  <Override PartName="/word/media/rId81.png" ContentType="image/png"/>
  <Override PartName="/word/media/rId22.png" ContentType="image/png"/>
  <Override PartName="/word/media/rId93.png" ContentType="image/png"/>
  <Override PartName="/word/media/rId26.png" ContentType="image/png"/>
  <Override PartName="/word/media/rId30.png" ContentType="image/png"/>
  <Override PartName="/word/media/rId34.png" ContentType="image/png"/>
  <Override PartName="/word/media/rId38.png" ContentType="image/png"/>
  <Override PartName="/word/media/rId43.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NATURGREEN</w:t>
      </w:r>
      <w:r>
        <w:t xml:space="preserve"> </w:t>
      </w:r>
      <w:r>
        <w:t xml:space="preserve">paper</w:t>
      </w:r>
      <w:r>
        <w:t xml:space="preserve"> </w:t>
      </w:r>
      <w:r>
        <w:t xml:space="preserve">tables</w:t>
      </w:r>
      <w:r>
        <w:t xml:space="preserve"> </w:t>
      </w:r>
      <w:r>
        <w:t xml:space="preserve">&amp;</w:t>
      </w:r>
      <w:r>
        <w:t xml:space="preserve"> </w:t>
      </w:r>
      <w:r>
        <w:t xml:space="preserve">figure</w:t>
      </w:r>
      <w:r>
        <w:t xml:space="preserve"> </w:t>
      </w:r>
      <w:r>
        <w:t xml:space="preserve">(appendix)</w:t>
      </w:r>
    </w:p>
    <w:p>
      <w:pPr>
        <w:pStyle w:val="Author"/>
      </w:pPr>
      <w:r>
        <w:t xml:space="preserve">Michael</w:t>
      </w:r>
      <w:r>
        <w:t xml:space="preserve"> </w:t>
      </w:r>
      <w:r>
        <w:t xml:space="preserve">D</w:t>
      </w:r>
      <w:r>
        <w:t xml:space="preserve"> </w:t>
      </w:r>
      <w:r>
        <w:t xml:space="preserve">Garber</w:t>
      </w:r>
    </w:p>
    <w:p>
      <w:pPr>
        <w:pStyle w:val="Date"/>
      </w:pPr>
      <w:r>
        <w:t xml:space="preserve">2022-05-24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Filename: tables_figs_appendix</w:t>
      </w:r>
    </w:p>
    <w:p>
      <w:pPr>
        <w:pStyle w:val="BodyText"/>
      </w:pPr>
      <w:r>
        <w:t xml:space="preserve">This document contains supplementary material, mostly tables and figures, as well as some additional text and description.</w:t>
      </w:r>
    </w:p>
    <w:p>
      <w:pPr>
        <w:pStyle w:val="BodyText"/>
      </w:pPr>
      <w:r>
        <w:t xml:space="preserve">The URL for this page is</w:t>
      </w:r>
      <w:r>
        <w:t xml:space="preserve"> </w:t>
      </w:r>
      <w:hyperlink r:id="rId20">
        <w:r>
          <w:rPr>
            <w:rStyle w:val="Hyperlink"/>
          </w:rPr>
          <w:t xml:space="preserve">https://michaeldgarber.github.io/green-space-denver/tables_figs_appendix.html</w:t>
        </w:r>
      </w:hyperlink>
    </w:p>
    <w:bookmarkStart w:id="42" w:name="demographics-of-denver-and-study-area"/>
    <w:p>
      <w:pPr>
        <w:pStyle w:val="Heading1"/>
      </w:pPr>
      <w:r>
        <w:rPr>
          <w:rStyle w:val="SectionNumber"/>
        </w:rPr>
        <w:t xml:space="preserve">1</w:t>
      </w:r>
      <w:r>
        <w:tab/>
      </w:r>
      <w:r>
        <w:t xml:space="preserve">Demographics of Denver and study area</w:t>
      </w:r>
    </w:p>
    <w:bookmarkStart w:id="21" w:name="Xbb2f1bcf95ad34b90cab2c51f53560211aa9dc2"/>
    <w:p>
      <w:pPr>
        <w:pStyle w:val="Heading2"/>
      </w:pPr>
      <w:r>
        <w:rPr>
          <w:rStyle w:val="SectionNumber"/>
        </w:rPr>
        <w:t xml:space="preserve">1.1</w:t>
      </w:r>
      <w:r>
        <w:tab/>
      </w:r>
      <w:r>
        <w:t xml:space="preserve">Table describing demographics of Denver and the study area</w:t>
      </w:r>
    </w:p>
    <w:p>
      <w:pPr>
        <w:pStyle w:val="TableCaption"/>
      </w:pPr>
      <w:r>
        <w:t xml:space="preserve">Table 1.1: Summary of study-area demographics. The study restricts to adults 30 years and older and excludes certain census tracts in Denver’s northeast.</w:t>
      </w:r>
    </w:p>
    <w:tbl>
      <w:tblPr>
        <w:tblStyle w:val="Table"/>
        <w:tblW w:type="auto" w:w="0"/>
        <w:tblLook w:firstRow="1" w:lastRow="0" w:firstColumn="0" w:lastColumn="0" w:noHBand="0" w:noVBand="0" w:val="0020"/>
        <w:tblCaption w:val="Table 1.1: Summary of study-area demographics. The study restricts to adults 30 years and older and excludes certain census tracts in Denver’s northeast."/>
      </w:tblPr>
      <w:tblGrid>
        <w:gridCol w:w="2640"/>
        <w:gridCol w:w="2640"/>
        <w:gridCol w:w="2640"/>
      </w:tblGrid>
      <w:tr>
        <w:trPr>
          <w:tblHeader w:val="true"/>
        </w:trPr>
        <w:tc>
          <w:tcPr/>
          <w:p>
            <w:pPr>
              <w:pStyle w:val="Compact"/>
              <w:jc w:val="left"/>
            </w:pPr>
            <w:r>
              <w:t xml:space="preserve">Measure</w:t>
            </w:r>
          </w:p>
        </w:tc>
        <w:tc>
          <w:tcPr/>
          <w:p>
            <w:pPr>
              <w:pStyle w:val="Compact"/>
              <w:jc w:val="right"/>
            </w:pPr>
            <w:r>
              <w:t xml:space="preserve">Denver</w:t>
            </w:r>
          </w:p>
        </w:tc>
        <w:tc>
          <w:tcPr/>
          <w:p>
            <w:pPr>
              <w:pStyle w:val="Compact"/>
              <w:jc w:val="right"/>
            </w:pPr>
            <w:r>
              <w:t xml:space="preserve">Study</w:t>
            </w:r>
          </w:p>
        </w:tc>
      </w:tr>
      <w:tr>
        <w:tc>
          <w:tcPr/>
          <w:p>
            <w:pPr>
              <w:pStyle w:val="Compact"/>
              <w:jc w:val="left"/>
            </w:pPr>
            <w:r>
              <w:t xml:space="preserve">Area (sq. mi.)</w:t>
            </w:r>
          </w:p>
        </w:tc>
        <w:tc>
          <w:tcPr/>
          <w:p>
            <w:pPr>
              <w:pStyle w:val="Compact"/>
              <w:jc w:val="right"/>
            </w:pPr>
            <w:r>
              <w:t xml:space="preserve">154.70</w:t>
            </w:r>
          </w:p>
        </w:tc>
        <w:tc>
          <w:tcPr/>
          <w:p>
            <w:pPr>
              <w:pStyle w:val="Compact"/>
              <w:jc w:val="right"/>
            </w:pPr>
            <w:r>
              <w:t xml:space="preserve">99.90</w:t>
            </w:r>
          </w:p>
        </w:tc>
      </w:tr>
      <w:tr>
        <w:tc>
          <w:tcPr/>
          <w:p>
            <w:pPr>
              <w:pStyle w:val="Compact"/>
              <w:jc w:val="left"/>
            </w:pPr>
            <w:r>
              <w:t xml:space="preserve">Population</w:t>
            </w:r>
          </w:p>
        </w:tc>
        <w:tc>
          <w:tcPr/>
          <w:p>
            <w:pPr>
              <w:pStyle w:val="Compact"/>
              <w:jc w:val="right"/>
            </w:pPr>
            <w:r>
              <w:t xml:space="preserve">715878.00</w:t>
            </w:r>
          </w:p>
        </w:tc>
        <w:tc>
          <w:tcPr/>
          <w:p>
            <w:pPr>
              <w:pStyle w:val="Compact"/>
              <w:jc w:val="right"/>
            </w:pPr>
            <w:r>
              <w:t xml:space="preserve">635240.00</w:t>
            </w:r>
          </w:p>
        </w:tc>
      </w:tr>
      <w:tr>
        <w:tc>
          <w:tcPr/>
          <w:p>
            <w:pPr>
              <w:pStyle w:val="Compact"/>
              <w:jc w:val="left"/>
            </w:pPr>
            <w:r>
              <w:t xml:space="preserve">Population density (per sq. mi.)</w:t>
            </w:r>
          </w:p>
        </w:tc>
        <w:tc>
          <w:tcPr/>
          <w:p>
            <w:pPr>
              <w:pStyle w:val="Compact"/>
              <w:jc w:val="right"/>
            </w:pPr>
            <w:r>
              <w:t xml:space="preserve">4627.61</w:t>
            </w:r>
          </w:p>
        </w:tc>
        <w:tc>
          <w:tcPr/>
          <w:p>
            <w:pPr>
              <w:pStyle w:val="Compact"/>
              <w:jc w:val="right"/>
            </w:pPr>
            <w:r>
              <w:t xml:space="preserve">6358.73</w:t>
            </w:r>
          </w:p>
        </w:tc>
      </w:tr>
      <w:tr>
        <w:tc>
          <w:tcPr/>
          <w:p>
            <w:pPr>
              <w:pStyle w:val="Compact"/>
              <w:jc w:val="left"/>
            </w:pPr>
            <w:r>
              <w:t xml:space="preserve">Proportion White race</w:t>
            </w:r>
          </w:p>
        </w:tc>
        <w:tc>
          <w:tcPr/>
          <w:p>
            <w:pPr>
              <w:pStyle w:val="Compact"/>
              <w:jc w:val="right"/>
            </w:pPr>
            <w:r>
              <w:t xml:space="preserve">0.54</w:t>
            </w:r>
          </w:p>
        </w:tc>
        <w:tc>
          <w:tcPr/>
          <w:p>
            <w:pPr>
              <w:pStyle w:val="Compact"/>
              <w:jc w:val="right"/>
            </w:pPr>
            <w:r>
              <w:t xml:space="preserve">0.59</w:t>
            </w:r>
          </w:p>
        </w:tc>
      </w:tr>
      <w:tr>
        <w:tc>
          <w:tcPr/>
          <w:p>
            <w:pPr>
              <w:pStyle w:val="Compact"/>
              <w:jc w:val="left"/>
            </w:pPr>
            <w:r>
              <w:t xml:space="preserve">Proportion Black race</w:t>
            </w:r>
          </w:p>
        </w:tc>
        <w:tc>
          <w:tcPr/>
          <w:p>
            <w:pPr>
              <w:pStyle w:val="Compact"/>
              <w:jc w:val="right"/>
            </w:pPr>
            <w:r>
              <w:t xml:space="preserve">0.09</w:t>
            </w:r>
          </w:p>
        </w:tc>
        <w:tc>
          <w:tcPr/>
          <w:p>
            <w:pPr>
              <w:pStyle w:val="Compact"/>
              <w:jc w:val="right"/>
            </w:pPr>
            <w:r>
              <w:t xml:space="preserve">0.07</w:t>
            </w:r>
          </w:p>
        </w:tc>
      </w:tr>
      <w:tr>
        <w:tc>
          <w:tcPr/>
          <w:p>
            <w:pPr>
              <w:pStyle w:val="Compact"/>
              <w:jc w:val="left"/>
            </w:pPr>
            <w:r>
              <w:t xml:space="preserve">Proportion Hispanic or Latino race</w:t>
            </w:r>
          </w:p>
        </w:tc>
        <w:tc>
          <w:tcPr/>
          <w:p>
            <w:pPr>
              <w:pStyle w:val="Compact"/>
              <w:jc w:val="right"/>
            </w:pPr>
            <w:r>
              <w:t xml:space="preserve">0.30</w:t>
            </w:r>
          </w:p>
        </w:tc>
        <w:tc>
          <w:tcPr/>
          <w:p>
            <w:pPr>
              <w:pStyle w:val="Compact"/>
              <w:jc w:val="right"/>
            </w:pPr>
            <w:r>
              <w:t xml:space="preserve">0.27</w:t>
            </w:r>
          </w:p>
        </w:tc>
      </w:tr>
      <w:tr>
        <w:tc>
          <w:tcPr/>
          <w:p>
            <w:pPr>
              <w:pStyle w:val="Compact"/>
              <w:jc w:val="left"/>
            </w:pPr>
            <w:r>
              <w:t xml:space="preserve">Proportion other race</w:t>
            </w:r>
          </w:p>
        </w:tc>
        <w:tc>
          <w:tcPr/>
          <w:p>
            <w:pPr>
              <w:pStyle w:val="Compact"/>
              <w:jc w:val="right"/>
            </w:pPr>
            <w:r>
              <w:t xml:space="preserve">0.07</w:t>
            </w:r>
          </w:p>
        </w:tc>
        <w:tc>
          <w:tcPr/>
          <w:p>
            <w:pPr>
              <w:pStyle w:val="Compact"/>
              <w:jc w:val="right"/>
            </w:pPr>
            <w:r>
              <w:t xml:space="preserve">0.07</w:t>
            </w:r>
          </w:p>
        </w:tc>
      </w:tr>
      <w:tr>
        <w:tc>
          <w:tcPr/>
          <w:p>
            <w:pPr>
              <w:pStyle w:val="Compact"/>
              <w:jc w:val="left"/>
            </w:pPr>
            <w:r>
              <w:t xml:space="preserve">Median age (years)</w:t>
            </w:r>
          </w:p>
        </w:tc>
        <w:tc>
          <w:tcPr/>
          <w:p>
            <w:pPr>
              <w:pStyle w:val="Compact"/>
              <w:jc w:val="right"/>
            </w:pPr>
            <w:r>
              <w:t xml:space="preserve">34.70</w:t>
            </w:r>
          </w:p>
        </w:tc>
        <w:tc>
          <w:tcPr/>
          <w:p>
            <w:pPr>
              <w:pStyle w:val="Compact"/>
              <w:jc w:val="right"/>
            </w:pPr>
            <w:r>
              <w:t xml:space="preserve">35.10</w:t>
            </w:r>
          </w:p>
        </w:tc>
      </w:tr>
      <w:tr>
        <w:tc>
          <w:tcPr/>
          <w:p>
            <w:pPr>
              <w:pStyle w:val="Compact"/>
              <w:jc w:val="left"/>
            </w:pPr>
            <w:r>
              <w:t xml:space="preserve">Proportion in poverty, last 12 mos.</w:t>
            </w:r>
          </w:p>
        </w:tc>
        <w:tc>
          <w:tcPr/>
          <w:p>
            <w:pPr>
              <w:pStyle w:val="Compact"/>
              <w:jc w:val="right"/>
            </w:pPr>
            <w:r>
              <w:t xml:space="preserve">0.12</w:t>
            </w:r>
          </w:p>
        </w:tc>
        <w:tc>
          <w:tcPr/>
          <w:p>
            <w:pPr>
              <w:pStyle w:val="Compact"/>
              <w:jc w:val="right"/>
            </w:pPr>
            <w:r>
              <w:t xml:space="preserve">0.12</w:t>
            </w:r>
          </w:p>
        </w:tc>
      </w:tr>
      <w:tr>
        <w:tc>
          <w:tcPr/>
          <w:p>
            <w:pPr>
              <w:pStyle w:val="Compact"/>
              <w:jc w:val="left"/>
            </w:pPr>
            <w:r>
              <w:t xml:space="preserve">Median household income (USD)</w:t>
            </w:r>
          </w:p>
        </w:tc>
        <w:tc>
          <w:tcPr/>
          <w:p>
            <w:pPr>
              <w:pStyle w:val="Compact"/>
              <w:jc w:val="right"/>
            </w:pPr>
            <w:r>
              <w:t xml:space="preserve">73003.00</w:t>
            </w:r>
          </w:p>
        </w:tc>
        <w:tc>
          <w:tcPr/>
          <w:p>
            <w:pPr>
              <w:pStyle w:val="Compact"/>
              <w:jc w:val="right"/>
            </w:pPr>
            <w:r>
              <w:t xml:space="preserve">73489.00</w:t>
            </w:r>
          </w:p>
        </w:tc>
      </w:tr>
      <w:tr>
        <w:tc>
          <w:tcPr/>
          <w:p>
            <w:pPr>
              <w:pStyle w:val="Compact"/>
              <w:jc w:val="left"/>
            </w:pPr>
            <w:r>
              <w:t xml:space="preserve">Estimated all-cause mortality rate per 1,000</w:t>
            </w:r>
          </w:p>
        </w:tc>
        <w:tc>
          <w:tcPr/>
          <w:p>
            <w:pPr>
              <w:pStyle w:val="Compact"/>
              <w:jc w:val="right"/>
            </w:pPr>
            <w:r>
              <w:t xml:space="preserve">10.16</w:t>
            </w:r>
          </w:p>
        </w:tc>
        <w:tc>
          <w:tcPr/>
          <w:p>
            <w:pPr>
              <w:pStyle w:val="Compact"/>
              <w:jc w:val="right"/>
            </w:pPr>
            <w:r>
              <w:t xml:space="preserve">10.40</w:t>
            </w:r>
          </w:p>
        </w:tc>
      </w:tr>
      <w:tr>
        <w:tc>
          <w:tcPr/>
          <w:p>
            <w:pPr>
              <w:pStyle w:val="Compact"/>
              <w:jc w:val="left"/>
            </w:pPr>
            <w:r>
              <w:t xml:space="preserve">Median block-group area (sq. mi.)</w:t>
            </w:r>
          </w:p>
        </w:tc>
        <w:tc>
          <w:tcPr/>
          <w:p>
            <w:pPr>
              <w:pStyle w:val="Compact"/>
              <w:jc w:val="right"/>
            </w:pPr>
            <w:r>
              <w:t xml:space="preserve">0.14</w:t>
            </w:r>
          </w:p>
        </w:tc>
        <w:tc>
          <w:tcPr/>
          <w:p>
            <w:pPr>
              <w:pStyle w:val="Compact"/>
              <w:jc w:val="right"/>
            </w:pPr>
            <w:r>
              <w:t xml:space="preserve">0.13</w:t>
            </w:r>
          </w:p>
        </w:tc>
      </w:tr>
    </w:tbl>
    <w:bookmarkEnd w:id="21"/>
    <w:bookmarkStart w:id="25" w:name="map-population-density-by-block-group"/>
    <w:p>
      <w:pPr>
        <w:pStyle w:val="Heading2"/>
      </w:pPr>
      <w:r>
        <w:rPr>
          <w:rStyle w:val="SectionNumber"/>
        </w:rPr>
        <w:t xml:space="preserve">1.2</w:t>
      </w:r>
      <w:r>
        <w:tab/>
      </w:r>
      <w:r>
        <w:t xml:space="preserve">Map population density by block group</w:t>
      </w:r>
    </w:p>
    <w:p>
      <w:pPr>
        <w:pStyle w:val="FirstParagraph"/>
      </w:pPr>
      <w:r>
        <w:drawing>
          <wp:inline>
            <wp:extent cx="5334000" cy="4267200"/>
            <wp:effectExtent b="0" l="0" r="0" t="0"/>
            <wp:docPr descr="" title="" id="23" name="Picture"/>
            <a:graphic>
              <a:graphicData uri="http://schemas.openxmlformats.org/drawingml/2006/picture">
                <pic:pic>
                  <pic:nvPicPr>
                    <pic:cNvPr descr="tables_figs_appendix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Start w:id="29" w:name="map-median-age-by-census-tract"/>
    <w:p>
      <w:pPr>
        <w:pStyle w:val="Heading2"/>
      </w:pPr>
      <w:r>
        <w:rPr>
          <w:rStyle w:val="SectionNumber"/>
        </w:rPr>
        <w:t xml:space="preserve">1.3</w:t>
      </w:r>
      <w:r>
        <w:tab/>
      </w:r>
      <w:r>
        <w:t xml:space="preserve">Map median age by census tract</w:t>
      </w:r>
    </w:p>
    <w:p>
      <w:pPr>
        <w:pStyle w:val="FirstParagraph"/>
      </w:pPr>
      <w:r>
        <w:drawing>
          <wp:inline>
            <wp:extent cx="5334000" cy="4267200"/>
            <wp:effectExtent b="0" l="0" r="0" t="0"/>
            <wp:docPr descr="" title="" id="27" name="Picture"/>
            <a:graphic>
              <a:graphicData uri="http://schemas.openxmlformats.org/drawingml/2006/picture">
                <pic:pic>
                  <pic:nvPicPr>
                    <pic:cNvPr descr="tables_figs_appendix_files/figure-docx/unnamed-chunk-3-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bookmarkEnd w:id="29"/>
    <w:bookmarkStart w:id="33" w:name="X0660540d02aef415d04a362113e6f5f5d50bee4"/>
    <w:p>
      <w:pPr>
        <w:pStyle w:val="Heading2"/>
      </w:pPr>
      <w:r>
        <w:rPr>
          <w:rStyle w:val="SectionNumber"/>
        </w:rPr>
        <w:t xml:space="preserve">1.4</w:t>
      </w:r>
      <w:r>
        <w:tab/>
      </w:r>
      <w:r>
        <w:t xml:space="preserve">Map race (proportion non-white) by census tract</w:t>
      </w:r>
    </w:p>
    <w:p>
      <w:pPr>
        <w:pStyle w:val="FirstParagraph"/>
      </w:pPr>
      <w:r>
        <w:drawing>
          <wp:inline>
            <wp:extent cx="5334000" cy="4267200"/>
            <wp:effectExtent b="0" l="0" r="0" t="0"/>
            <wp:docPr descr="" title="" id="31" name="Picture"/>
            <a:graphic>
              <a:graphicData uri="http://schemas.openxmlformats.org/drawingml/2006/picture">
                <pic:pic>
                  <pic:nvPicPr>
                    <pic:cNvPr descr="tables_figs_appendix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3"/>
    <w:bookmarkStart w:id="37" w:name="X2fc3c3c03cc37b332d98eaa9dae53c4d48546fa"/>
    <w:p>
      <w:pPr>
        <w:pStyle w:val="Heading2"/>
      </w:pPr>
      <w:r>
        <w:rPr>
          <w:rStyle w:val="SectionNumber"/>
        </w:rPr>
        <w:t xml:space="preserve">1.5</w:t>
      </w:r>
      <w:r>
        <w:tab/>
      </w:r>
      <w:r>
        <w:t xml:space="preserve">Map percent in poverty in last 12 months by census tract</w:t>
      </w:r>
    </w:p>
    <w:p>
      <w:pPr>
        <w:pStyle w:val="FirstParagraph"/>
      </w:pPr>
      <w:r>
        <w:drawing>
          <wp:inline>
            <wp:extent cx="5334000" cy="4267200"/>
            <wp:effectExtent b="0" l="0" r="0" t="0"/>
            <wp:docPr descr="" title="" id="35" name="Picture"/>
            <a:graphic>
              <a:graphicData uri="http://schemas.openxmlformats.org/drawingml/2006/picture">
                <pic:pic>
                  <pic:nvPicPr>
                    <pic:cNvPr descr="tables_figs_appendix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1" w:name="Xa89bcfbeff391ca2cada2f5e026e5402db586a1"/>
    <w:p>
      <w:pPr>
        <w:pStyle w:val="Heading2"/>
      </w:pPr>
      <w:r>
        <w:rPr>
          <w:rStyle w:val="SectionNumber"/>
        </w:rPr>
        <w:t xml:space="preserve">1.6</w:t>
      </w:r>
      <w:r>
        <w:tab/>
      </w:r>
      <w:r>
        <w:t xml:space="preserve">Map median household income by census tract</w:t>
      </w:r>
    </w:p>
    <w:p>
      <w:pPr>
        <w:pStyle w:val="FirstParagraph"/>
      </w:pPr>
      <w:r>
        <w:drawing>
          <wp:inline>
            <wp:extent cx="5334000" cy="4267200"/>
            <wp:effectExtent b="0" l="0" r="0" t="0"/>
            <wp:docPr descr="" title="" id="39" name="Picture"/>
            <a:graphic>
              <a:graphicData uri="http://schemas.openxmlformats.org/drawingml/2006/picture">
                <pic:pic>
                  <pic:nvPicPr>
                    <pic:cNvPr descr="tables_figs_appendix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bookmarkEnd w:id="41"/>
    <w:bookmarkEnd w:id="42"/>
    <w:bookmarkStart w:id="48" w:name="native-plants-polygons"/>
    <w:p>
      <w:pPr>
        <w:pStyle w:val="Heading1"/>
      </w:pPr>
      <w:r>
        <w:rPr>
          <w:rStyle w:val="SectionNumber"/>
        </w:rPr>
        <w:t xml:space="preserve">2</w:t>
      </w:r>
      <w:r>
        <w:tab/>
      </w:r>
      <w:r>
        <w:t xml:space="preserve">Native-plants polygons</w:t>
      </w:r>
    </w:p>
    <w:bookmarkStart w:id="46" w:name="map-of-native-plants-polygons"/>
    <w:p>
      <w:pPr>
        <w:pStyle w:val="Heading2"/>
      </w:pPr>
      <w:r>
        <w:rPr>
          <w:rStyle w:val="SectionNumber"/>
        </w:rPr>
        <w:t xml:space="preserve">2.1</w:t>
      </w:r>
      <w:r>
        <w:tab/>
      </w:r>
      <w:r>
        <w:t xml:space="preserve">Map of native-plants polygons</w:t>
      </w:r>
    </w:p>
    <w:p>
      <w:pPr>
        <w:pStyle w:val="FirstParagraph"/>
      </w:pPr>
      <w:r>
        <w:drawing>
          <wp:inline>
            <wp:extent cx="5334000" cy="4267200"/>
            <wp:effectExtent b="0" l="0" r="0" t="0"/>
            <wp:docPr descr="" title="" id="44" name="Picture"/>
            <a:graphic>
              <a:graphicData uri="http://schemas.openxmlformats.org/drawingml/2006/picture">
                <pic:pic>
                  <pic:nvPicPr>
                    <pic:cNvPr descr="tables_figs_appendix_files/figure-docx/unnamed-chunk-7-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46"/>
    <w:bookmarkStart w:id="47" w:name="ndvi-of-native-plants-polygons"/>
    <w:p>
      <w:pPr>
        <w:pStyle w:val="Heading2"/>
      </w:pPr>
      <w:r>
        <w:rPr>
          <w:rStyle w:val="SectionNumber"/>
        </w:rPr>
        <w:t xml:space="preserve">2.2</w:t>
      </w:r>
      <w:r>
        <w:tab/>
      </w:r>
      <w:r>
        <w:t xml:space="preserve">NDVI of native-plants polygons</w:t>
      </w:r>
    </w:p>
    <w:p>
      <w:pPr>
        <w:pStyle w:val="TableCaption"/>
      </w:pPr>
      <w:r>
        <w:t xml:space="preserve">Table 2.1: NDVI of selected places of varying levels of plant nativity on selected cloud-free summer (May, June, July, August) days over five years (2016-2021)</w:t>
      </w:r>
    </w:p>
    <w:tbl>
      <w:tblPr>
        <w:tblStyle w:val="Table"/>
        <w:tblW w:type="pct" w:w="5000"/>
        <w:tblLook w:firstRow="1" w:lastRow="0" w:firstColumn="0" w:lastColumn="0" w:noHBand="0" w:noVBand="0" w:val="0020"/>
        <w:tblCaption w:val="Table 2.1: NDVI of selected places of varying levels of plant nativity on selected cloud-free summer (May, June, July, August) days over five years (2016-2021)"/>
      </w:tblPr>
      <w:tblGrid>
        <w:gridCol w:w="802"/>
        <w:gridCol w:w="2907"/>
        <w:gridCol w:w="651"/>
        <w:gridCol w:w="751"/>
        <w:gridCol w:w="551"/>
        <w:gridCol w:w="751"/>
        <w:gridCol w:w="751"/>
        <w:gridCol w:w="751"/>
      </w:tblGrid>
      <w:tr>
        <w:trPr>
          <w:tblHeader w:val="true"/>
        </w:trPr>
        <w:tc>
          <w:tcPr/>
          <w:p>
            <w:pPr>
              <w:pStyle w:val="Compact"/>
              <w:jc w:val="left"/>
            </w:pPr>
            <w:r>
              <w:t xml:space="preserve">Place type</w:t>
            </w:r>
          </w:p>
        </w:tc>
        <w:tc>
          <w:tcPr/>
          <w:p>
            <w:pPr>
              <w:pStyle w:val="Compact"/>
              <w:jc w:val="left"/>
            </w:pPr>
            <w:r>
              <w:t xml:space="preserve">Place name</w:t>
            </w:r>
          </w:p>
        </w:tc>
        <w:tc>
          <w:tcPr/>
          <w:p>
            <w:pPr>
              <w:pStyle w:val="Compact"/>
              <w:jc w:val="right"/>
            </w:pPr>
            <w:r>
              <w:t xml:space="preserve">Area (acres)</w:t>
            </w:r>
          </w:p>
        </w:tc>
        <w:tc>
          <w:tcPr/>
          <w:p>
            <w:pPr>
              <w:pStyle w:val="Compact"/>
              <w:jc w:val="right"/>
            </w:pPr>
            <w:r>
              <w:t xml:space="preserve">Area (sq. mi.)</w:t>
            </w:r>
          </w:p>
        </w:tc>
        <w:tc>
          <w:tcPr/>
          <w:p>
            <w:pPr>
              <w:pStyle w:val="Compact"/>
              <w:jc w:val="right"/>
            </w:pPr>
            <w:r>
              <w:t xml:space="preserve">NDVI, mean</w:t>
            </w:r>
          </w:p>
        </w:tc>
        <w:tc>
          <w:tcPr/>
          <w:p>
            <w:pPr>
              <w:pStyle w:val="Compact"/>
              <w:jc w:val="right"/>
            </w:pPr>
            <w:r>
              <w:t xml:space="preserve">NDVI, 25th-ile</w:t>
            </w:r>
          </w:p>
        </w:tc>
        <w:tc>
          <w:tcPr/>
          <w:p>
            <w:pPr>
              <w:pStyle w:val="Compact"/>
              <w:jc w:val="right"/>
            </w:pPr>
            <w:r>
              <w:t xml:space="preserve">NDVI, 50th-ile</w:t>
            </w:r>
          </w:p>
        </w:tc>
        <w:tc>
          <w:tcPr/>
          <w:p>
            <w:pPr>
              <w:pStyle w:val="Compact"/>
              <w:jc w:val="right"/>
            </w:pPr>
            <w:r>
              <w:t xml:space="preserve">NDVI, 75th-ile</w:t>
            </w:r>
          </w:p>
        </w:tc>
      </w:tr>
      <w:tr>
        <w:tc>
          <w:tcPr/>
          <w:p>
            <w:pPr>
              <w:pStyle w:val="Compact"/>
              <w:jc w:val="left"/>
            </w:pPr>
            <w:r>
              <w:t xml:space="preserve">high diversity</w:t>
            </w:r>
          </w:p>
        </w:tc>
        <w:tc>
          <w:tcPr/>
          <w:p>
            <w:pPr>
              <w:pStyle w:val="Compact"/>
              <w:jc w:val="left"/>
            </w:pPr>
            <w:r>
              <w:t xml:space="preserve">Chatfield Meadow Restoration</w:t>
            </w:r>
          </w:p>
        </w:tc>
        <w:tc>
          <w:tcPr/>
          <w:p>
            <w:pPr>
              <w:pStyle w:val="Compact"/>
              <w:jc w:val="right"/>
            </w:pPr>
            <w:r>
              <w:t xml:space="preserve">0.1</w:t>
            </w:r>
          </w:p>
        </w:tc>
        <w:tc>
          <w:tcPr/>
          <w:p>
            <w:pPr>
              <w:pStyle w:val="Compact"/>
              <w:jc w:val="right"/>
            </w:pPr>
            <w:r>
              <w:t xml:space="preserve">0.00</w:t>
            </w:r>
          </w:p>
        </w:tc>
        <w:tc>
          <w:tcPr/>
          <w:p>
            <w:pPr>
              <w:pStyle w:val="Compact"/>
              <w:jc w:val="right"/>
            </w:pPr>
            <w:r>
              <w:t xml:space="preserve">0.48</w:t>
            </w:r>
          </w:p>
        </w:tc>
        <w:tc>
          <w:tcPr/>
          <w:p>
            <w:pPr>
              <w:pStyle w:val="Compact"/>
              <w:jc w:val="right"/>
            </w:pPr>
            <w:r>
              <w:t xml:space="preserve">0.47</w:t>
            </w:r>
          </w:p>
        </w:tc>
        <w:tc>
          <w:tcPr/>
          <w:p>
            <w:pPr>
              <w:pStyle w:val="Compact"/>
              <w:jc w:val="right"/>
            </w:pPr>
            <w:r>
              <w:t xml:space="preserve">0.50</w:t>
            </w:r>
          </w:p>
        </w:tc>
        <w:tc>
          <w:tcPr/>
          <w:p>
            <w:pPr>
              <w:pStyle w:val="Compact"/>
              <w:jc w:val="right"/>
            </w:pPr>
            <w:r>
              <w:t xml:space="preserve">0.50</w:t>
            </w:r>
          </w:p>
        </w:tc>
      </w:tr>
      <w:tr>
        <w:tc>
          <w:tcPr/>
          <w:p>
            <w:pPr>
              <w:pStyle w:val="Compact"/>
              <w:jc w:val="left"/>
            </w:pPr>
            <w:r>
              <w:t xml:space="preserve">high diversity</w:t>
            </w:r>
          </w:p>
        </w:tc>
        <w:tc>
          <w:tcPr/>
          <w:p>
            <w:pPr>
              <w:pStyle w:val="Compact"/>
              <w:jc w:val="left"/>
            </w:pPr>
            <w:r>
              <w:t xml:space="preserve">Chatfield Prairie Garden</w:t>
            </w:r>
          </w:p>
        </w:tc>
        <w:tc>
          <w:tcPr/>
          <w:p>
            <w:pPr>
              <w:pStyle w:val="Compact"/>
              <w:jc w:val="right"/>
            </w:pPr>
            <w:r>
              <w:t xml:space="preserve">0.1</w:t>
            </w:r>
          </w:p>
        </w:tc>
        <w:tc>
          <w:tcPr/>
          <w:p>
            <w:pPr>
              <w:pStyle w:val="Compact"/>
              <w:jc w:val="right"/>
            </w:pPr>
            <w:r>
              <w:t xml:space="preserve">0.00</w:t>
            </w:r>
          </w:p>
        </w:tc>
        <w:tc>
          <w:tcPr/>
          <w:p>
            <w:pPr>
              <w:pStyle w:val="Compact"/>
              <w:jc w:val="right"/>
            </w:pPr>
            <w:r>
              <w:t xml:space="preserve">0.37</w:t>
            </w:r>
          </w:p>
        </w:tc>
        <w:tc>
          <w:tcPr/>
          <w:p>
            <w:pPr>
              <w:pStyle w:val="Compact"/>
              <w:jc w:val="right"/>
            </w:pPr>
            <w:r>
              <w:t xml:space="preserve">0.35</w:t>
            </w:r>
          </w:p>
        </w:tc>
        <w:tc>
          <w:tcPr/>
          <w:p>
            <w:pPr>
              <w:pStyle w:val="Compact"/>
              <w:jc w:val="right"/>
            </w:pPr>
            <w:r>
              <w:t xml:space="preserve">0.37</w:t>
            </w:r>
          </w:p>
        </w:tc>
        <w:tc>
          <w:tcPr/>
          <w:p>
            <w:pPr>
              <w:pStyle w:val="Compact"/>
              <w:jc w:val="right"/>
            </w:pPr>
            <w:r>
              <w:t xml:space="preserve">0.37</w:t>
            </w:r>
          </w:p>
        </w:tc>
      </w:tr>
      <w:tr>
        <w:tc>
          <w:tcPr/>
          <w:p>
            <w:pPr>
              <w:pStyle w:val="Compact"/>
              <w:jc w:val="left"/>
            </w:pPr>
            <w:r>
              <w:t xml:space="preserve">high diversity</w:t>
            </w:r>
          </w:p>
        </w:tc>
        <w:tc>
          <w:tcPr/>
          <w:p>
            <w:pPr>
              <w:pStyle w:val="Compact"/>
              <w:jc w:val="left"/>
            </w:pPr>
            <w:r>
              <w:t xml:space="preserve">City Park Greenhouses</w:t>
            </w:r>
          </w:p>
        </w:tc>
        <w:tc>
          <w:tcPr/>
          <w:p>
            <w:pPr>
              <w:pStyle w:val="Compact"/>
              <w:jc w:val="right"/>
            </w:pPr>
            <w:r>
              <w:t xml:space="preserve">0.2</w:t>
            </w:r>
          </w:p>
        </w:tc>
        <w:tc>
          <w:tcPr/>
          <w:p>
            <w:pPr>
              <w:pStyle w:val="Compact"/>
              <w:jc w:val="right"/>
            </w:pPr>
            <w:r>
              <w:t xml:space="preserve">0.00</w:t>
            </w:r>
          </w:p>
        </w:tc>
        <w:tc>
          <w:tcPr/>
          <w:p>
            <w:pPr>
              <w:pStyle w:val="Compact"/>
              <w:jc w:val="right"/>
            </w:pPr>
            <w:r>
              <w:t xml:space="preserve">0.31</w:t>
            </w:r>
          </w:p>
        </w:tc>
        <w:tc>
          <w:tcPr/>
          <w:p>
            <w:pPr>
              <w:pStyle w:val="Compact"/>
              <w:jc w:val="right"/>
            </w:pPr>
            <w:r>
              <w:t xml:space="preserve">0.27</w:t>
            </w:r>
          </w:p>
        </w:tc>
        <w:tc>
          <w:tcPr/>
          <w:p>
            <w:pPr>
              <w:pStyle w:val="Compact"/>
              <w:jc w:val="right"/>
            </w:pPr>
            <w:r>
              <w:t xml:space="preserve">0.28</w:t>
            </w:r>
          </w:p>
        </w:tc>
        <w:tc>
          <w:tcPr/>
          <w:p>
            <w:pPr>
              <w:pStyle w:val="Compact"/>
              <w:jc w:val="right"/>
            </w:pPr>
            <w:r>
              <w:t xml:space="preserve">0.28</w:t>
            </w:r>
          </w:p>
        </w:tc>
      </w:tr>
      <w:tr>
        <w:tc>
          <w:tcPr/>
          <w:p>
            <w:pPr>
              <w:pStyle w:val="Compact"/>
              <w:jc w:val="left"/>
            </w:pPr>
            <w:r>
              <w:t xml:space="preserve">high diversity</w:t>
            </w:r>
          </w:p>
        </w:tc>
        <w:tc>
          <w:tcPr/>
          <w:p>
            <w:pPr>
              <w:pStyle w:val="Compact"/>
              <w:jc w:val="left"/>
            </w:pPr>
            <w:r>
              <w:t xml:space="preserve">Denver Botanic Gardens Green Roof</w:t>
            </w:r>
          </w:p>
        </w:tc>
        <w:tc>
          <w:tcPr/>
          <w:p>
            <w:pPr>
              <w:pStyle w:val="Compact"/>
              <w:jc w:val="right"/>
            </w:pPr>
            <w:r>
              <w:t xml:space="preserve">0.3</w:t>
            </w:r>
          </w:p>
        </w:tc>
        <w:tc>
          <w:tcPr/>
          <w:p>
            <w:pPr>
              <w:pStyle w:val="Compact"/>
              <w:jc w:val="right"/>
            </w:pPr>
            <w:r>
              <w:t xml:space="preserve">0.00</w:t>
            </w:r>
          </w:p>
        </w:tc>
        <w:tc>
          <w:tcPr/>
          <w:p>
            <w:pPr>
              <w:pStyle w:val="Compact"/>
              <w:jc w:val="right"/>
            </w:pPr>
            <w:r>
              <w:t xml:space="preserve">0.34</w:t>
            </w:r>
          </w:p>
        </w:tc>
        <w:tc>
          <w:tcPr/>
          <w:p>
            <w:pPr>
              <w:pStyle w:val="Compact"/>
              <w:jc w:val="right"/>
            </w:pPr>
            <w:r>
              <w:t xml:space="preserve">0.34</w:t>
            </w:r>
          </w:p>
        </w:tc>
        <w:tc>
          <w:tcPr/>
          <w:p>
            <w:pPr>
              <w:pStyle w:val="Compact"/>
              <w:jc w:val="right"/>
            </w:pPr>
            <w:r>
              <w:t xml:space="preserve">0.36</w:t>
            </w:r>
          </w:p>
        </w:tc>
        <w:tc>
          <w:tcPr/>
          <w:p>
            <w:pPr>
              <w:pStyle w:val="Compact"/>
              <w:jc w:val="right"/>
            </w:pPr>
            <w:r>
              <w:t xml:space="preserve">0.36</w:t>
            </w:r>
          </w:p>
        </w:tc>
      </w:tr>
      <w:tr>
        <w:tc>
          <w:tcPr/>
          <w:p>
            <w:pPr>
              <w:pStyle w:val="Compact"/>
              <w:jc w:val="left"/>
            </w:pPr>
            <w:r>
              <w:t xml:space="preserve">high diversity</w:t>
            </w:r>
          </w:p>
        </w:tc>
        <w:tc>
          <w:tcPr/>
          <w:p>
            <w:pPr>
              <w:pStyle w:val="Compact"/>
              <w:jc w:val="left"/>
            </w:pPr>
            <w:r>
              <w:t xml:space="preserve">Kenderick Lake Xeriscape Garden</w:t>
            </w:r>
          </w:p>
        </w:tc>
        <w:tc>
          <w:tcPr/>
          <w:p>
            <w:pPr>
              <w:pStyle w:val="Compact"/>
              <w:jc w:val="right"/>
            </w:pPr>
            <w:r>
              <w:t xml:space="preserve">0.8</w:t>
            </w:r>
          </w:p>
        </w:tc>
        <w:tc>
          <w:tcPr/>
          <w:p>
            <w:pPr>
              <w:pStyle w:val="Compact"/>
              <w:jc w:val="right"/>
            </w:pPr>
            <w:r>
              <w:t xml:space="preserve">0.00</w:t>
            </w:r>
          </w:p>
        </w:tc>
        <w:tc>
          <w:tcPr/>
          <w:p>
            <w:pPr>
              <w:pStyle w:val="Compact"/>
              <w:jc w:val="right"/>
            </w:pPr>
            <w:r>
              <w:t xml:space="preserve">0.40</w:t>
            </w:r>
          </w:p>
        </w:tc>
        <w:tc>
          <w:tcPr/>
          <w:p>
            <w:pPr>
              <w:pStyle w:val="Compact"/>
              <w:jc w:val="right"/>
            </w:pPr>
            <w:r>
              <w:t xml:space="preserve">0.36</w:t>
            </w:r>
          </w:p>
        </w:tc>
        <w:tc>
          <w:tcPr/>
          <w:p>
            <w:pPr>
              <w:pStyle w:val="Compact"/>
              <w:jc w:val="right"/>
            </w:pPr>
            <w:r>
              <w:t xml:space="preserve">0.37</w:t>
            </w:r>
          </w:p>
        </w:tc>
        <w:tc>
          <w:tcPr/>
          <w:p>
            <w:pPr>
              <w:pStyle w:val="Compact"/>
              <w:jc w:val="right"/>
            </w:pPr>
            <w:r>
              <w:t xml:space="preserve">0.37</w:t>
            </w:r>
          </w:p>
        </w:tc>
      </w:tr>
      <w:tr>
        <w:tc>
          <w:tcPr/>
          <w:p>
            <w:pPr>
              <w:pStyle w:val="Compact"/>
              <w:jc w:val="left"/>
            </w:pPr>
            <w:r>
              <w:t xml:space="preserve">native spectrum</w:t>
            </w:r>
          </w:p>
        </w:tc>
        <w:tc>
          <w:tcPr/>
          <w:p>
            <w:pPr>
              <w:pStyle w:val="Compact"/>
              <w:jc w:val="left"/>
            </w:pPr>
            <w:r>
              <w:t xml:space="preserve">Denver Botanic Gardens, 100% Native</w:t>
            </w:r>
          </w:p>
        </w:tc>
        <w:tc>
          <w:tcPr/>
          <w:p>
            <w:pPr>
              <w:pStyle w:val="Compact"/>
              <w:jc w:val="right"/>
            </w:pPr>
            <w:r>
              <w:t xml:space="preserve">0.5</w:t>
            </w:r>
          </w:p>
        </w:tc>
        <w:tc>
          <w:tcPr/>
          <w:p>
            <w:pPr>
              <w:pStyle w:val="Compact"/>
              <w:jc w:val="right"/>
            </w:pPr>
            <w:r>
              <w:t xml:space="preserve">0.00</w:t>
            </w:r>
          </w:p>
        </w:tc>
        <w:tc>
          <w:tcPr/>
          <w:p>
            <w:pPr>
              <w:pStyle w:val="Compact"/>
              <w:jc w:val="right"/>
            </w:pPr>
            <w:r>
              <w:t xml:space="preserve">0.54</w:t>
            </w:r>
          </w:p>
        </w:tc>
        <w:tc>
          <w:tcPr/>
          <w:p>
            <w:pPr>
              <w:pStyle w:val="Compact"/>
              <w:jc w:val="right"/>
            </w:pPr>
            <w:r>
              <w:t xml:space="preserve">0.52</w:t>
            </w:r>
          </w:p>
        </w:tc>
        <w:tc>
          <w:tcPr/>
          <w:p>
            <w:pPr>
              <w:pStyle w:val="Compact"/>
              <w:jc w:val="right"/>
            </w:pPr>
            <w:r>
              <w:t xml:space="preserve">0.55</w:t>
            </w:r>
          </w:p>
        </w:tc>
        <w:tc>
          <w:tcPr/>
          <w:p>
            <w:pPr>
              <w:pStyle w:val="Compact"/>
              <w:jc w:val="right"/>
            </w:pPr>
            <w:r>
              <w:t xml:space="preserve">0.55</w:t>
            </w:r>
          </w:p>
        </w:tc>
      </w:tr>
      <w:tr>
        <w:tc>
          <w:tcPr/>
          <w:p>
            <w:pPr>
              <w:pStyle w:val="Compact"/>
              <w:jc w:val="left"/>
            </w:pPr>
            <w:r>
              <w:t xml:space="preserve">native spectrum</w:t>
            </w:r>
          </w:p>
        </w:tc>
        <w:tc>
          <w:tcPr/>
          <w:p>
            <w:pPr>
              <w:pStyle w:val="Compact"/>
              <w:jc w:val="left"/>
            </w:pPr>
            <w:r>
              <w:t xml:space="preserve">Plains Conservation Center, 100% Native</w:t>
            </w:r>
          </w:p>
        </w:tc>
        <w:tc>
          <w:tcPr/>
          <w:p>
            <w:pPr>
              <w:pStyle w:val="Compact"/>
              <w:jc w:val="right"/>
            </w:pPr>
            <w:r>
              <w:t xml:space="preserve">18.2</w:t>
            </w:r>
          </w:p>
        </w:tc>
        <w:tc>
          <w:tcPr/>
          <w:p>
            <w:pPr>
              <w:pStyle w:val="Compact"/>
              <w:jc w:val="right"/>
            </w:pPr>
            <w:r>
              <w:t xml:space="preserve">0.03</w:t>
            </w:r>
          </w:p>
        </w:tc>
        <w:tc>
          <w:tcPr/>
          <w:p>
            <w:pPr>
              <w:pStyle w:val="Compact"/>
              <w:jc w:val="right"/>
            </w:pPr>
            <w:r>
              <w:t xml:space="preserve">0.16</w:t>
            </w:r>
          </w:p>
        </w:tc>
        <w:tc>
          <w:tcPr/>
          <w:p>
            <w:pPr>
              <w:pStyle w:val="Compact"/>
              <w:jc w:val="right"/>
            </w:pPr>
            <w:r>
              <w:t xml:space="preserve">0.23</w:t>
            </w:r>
          </w:p>
        </w:tc>
        <w:tc>
          <w:tcPr/>
          <w:p>
            <w:pPr>
              <w:pStyle w:val="Compact"/>
              <w:jc w:val="right"/>
            </w:pPr>
            <w:r>
              <w:t xml:space="preserve">0.26</w:t>
            </w:r>
          </w:p>
        </w:tc>
        <w:tc>
          <w:tcPr/>
          <w:p>
            <w:pPr>
              <w:pStyle w:val="Compact"/>
              <w:jc w:val="right"/>
            </w:pPr>
            <w:r>
              <w:t xml:space="preserve">0.26</w:t>
            </w:r>
          </w:p>
        </w:tc>
      </w:tr>
      <w:tr>
        <w:tc>
          <w:tcPr/>
          <w:p>
            <w:pPr>
              <w:pStyle w:val="Compact"/>
              <w:jc w:val="left"/>
            </w:pPr>
            <w:r>
              <w:t xml:space="preserve">native spectrum</w:t>
            </w:r>
          </w:p>
        </w:tc>
        <w:tc>
          <w:tcPr/>
          <w:p>
            <w:pPr>
              <w:pStyle w:val="Compact"/>
              <w:jc w:val="left"/>
            </w:pPr>
            <w:r>
              <w:t xml:space="preserve">Green Mountain Park, 85% Native</w:t>
            </w:r>
          </w:p>
        </w:tc>
        <w:tc>
          <w:tcPr/>
          <w:p>
            <w:pPr>
              <w:pStyle w:val="Compact"/>
              <w:jc w:val="right"/>
            </w:pPr>
            <w:r>
              <w:t xml:space="preserve">1917.7</w:t>
            </w:r>
          </w:p>
        </w:tc>
        <w:tc>
          <w:tcPr/>
          <w:p>
            <w:pPr>
              <w:pStyle w:val="Compact"/>
              <w:jc w:val="right"/>
            </w:pPr>
            <w:r>
              <w:t xml:space="preserve">3.00</w:t>
            </w:r>
          </w:p>
        </w:tc>
        <w:tc>
          <w:tcPr/>
          <w:p>
            <w:pPr>
              <w:pStyle w:val="Compact"/>
              <w:jc w:val="right"/>
            </w:pPr>
            <w:r>
              <w:t xml:space="preserve">0.42</w:t>
            </w:r>
          </w:p>
        </w:tc>
        <w:tc>
          <w:tcPr/>
          <w:p>
            <w:pPr>
              <w:pStyle w:val="Compact"/>
              <w:jc w:val="right"/>
            </w:pPr>
            <w:r>
              <w:t xml:space="preserve">0.36</w:t>
            </w:r>
          </w:p>
        </w:tc>
        <w:tc>
          <w:tcPr/>
          <w:p>
            <w:pPr>
              <w:pStyle w:val="Compact"/>
              <w:jc w:val="right"/>
            </w:pPr>
            <w:r>
              <w:t xml:space="preserve">0.40</w:t>
            </w:r>
          </w:p>
        </w:tc>
        <w:tc>
          <w:tcPr/>
          <w:p>
            <w:pPr>
              <w:pStyle w:val="Compact"/>
              <w:jc w:val="right"/>
            </w:pPr>
            <w:r>
              <w:t xml:space="preserve">0.40</w:t>
            </w:r>
          </w:p>
        </w:tc>
      </w:tr>
      <w:tr>
        <w:tc>
          <w:tcPr/>
          <w:p>
            <w:pPr>
              <w:pStyle w:val="Compact"/>
              <w:jc w:val="left"/>
            </w:pPr>
            <w:r>
              <w:t xml:space="preserve">native spectrum</w:t>
            </w:r>
          </w:p>
        </w:tc>
        <w:tc>
          <w:tcPr/>
          <w:p>
            <w:pPr>
              <w:pStyle w:val="Compact"/>
              <w:jc w:val="left"/>
            </w:pPr>
            <w:r>
              <w:t xml:space="preserve">Hogback along C-470, 75% Native</w:t>
            </w:r>
          </w:p>
        </w:tc>
        <w:tc>
          <w:tcPr/>
          <w:p>
            <w:pPr>
              <w:pStyle w:val="Compact"/>
              <w:jc w:val="right"/>
            </w:pPr>
            <w:r>
              <w:t xml:space="preserve">29.7</w:t>
            </w:r>
          </w:p>
        </w:tc>
        <w:tc>
          <w:tcPr/>
          <w:p>
            <w:pPr>
              <w:pStyle w:val="Compact"/>
              <w:jc w:val="right"/>
            </w:pPr>
            <w:r>
              <w:t xml:space="preserve">0.05</w:t>
            </w:r>
          </w:p>
        </w:tc>
        <w:tc>
          <w:tcPr/>
          <w:p>
            <w:pPr>
              <w:pStyle w:val="Compact"/>
              <w:jc w:val="right"/>
            </w:pPr>
            <w:r>
              <w:t xml:space="preserve">0.36</w:t>
            </w:r>
          </w:p>
        </w:tc>
        <w:tc>
          <w:tcPr/>
          <w:p>
            <w:pPr>
              <w:pStyle w:val="Compact"/>
              <w:jc w:val="right"/>
            </w:pPr>
            <w:r>
              <w:t xml:space="preserve">0.32</w:t>
            </w:r>
          </w:p>
        </w:tc>
        <w:tc>
          <w:tcPr/>
          <w:p>
            <w:pPr>
              <w:pStyle w:val="Compact"/>
              <w:jc w:val="right"/>
            </w:pPr>
            <w:r>
              <w:t xml:space="preserve">0.35</w:t>
            </w:r>
          </w:p>
        </w:tc>
        <w:tc>
          <w:tcPr/>
          <w:p>
            <w:pPr>
              <w:pStyle w:val="Compact"/>
              <w:jc w:val="right"/>
            </w:pPr>
            <w:r>
              <w:t xml:space="preserve">0.35</w:t>
            </w:r>
          </w:p>
        </w:tc>
      </w:tr>
      <w:tr>
        <w:tc>
          <w:tcPr/>
          <w:p>
            <w:pPr>
              <w:pStyle w:val="Compact"/>
              <w:jc w:val="left"/>
            </w:pPr>
            <w:r>
              <w:t xml:space="preserve">native spectrum</w:t>
            </w:r>
          </w:p>
        </w:tc>
        <w:tc>
          <w:tcPr/>
          <w:p>
            <w:pPr>
              <w:pStyle w:val="Compact"/>
              <w:jc w:val="left"/>
            </w:pPr>
            <w:r>
              <w:t xml:space="preserve">Suburban Open Space 1, Chatfield H.S., 50% Native</w:t>
            </w:r>
          </w:p>
        </w:tc>
        <w:tc>
          <w:tcPr/>
          <w:p>
            <w:pPr>
              <w:pStyle w:val="Compact"/>
              <w:jc w:val="right"/>
            </w:pPr>
            <w:r>
              <w:t xml:space="preserve">3.7</w:t>
            </w:r>
          </w:p>
        </w:tc>
        <w:tc>
          <w:tcPr/>
          <w:p>
            <w:pPr>
              <w:pStyle w:val="Compact"/>
              <w:jc w:val="right"/>
            </w:pPr>
            <w:r>
              <w:t xml:space="preserve">0.01</w:t>
            </w:r>
          </w:p>
        </w:tc>
        <w:tc>
          <w:tcPr/>
          <w:p>
            <w:pPr>
              <w:pStyle w:val="Compact"/>
              <w:jc w:val="right"/>
            </w:pPr>
            <w:r>
              <w:t xml:space="preserve">0.40</w:t>
            </w:r>
          </w:p>
        </w:tc>
        <w:tc>
          <w:tcPr/>
          <w:p>
            <w:pPr>
              <w:pStyle w:val="Compact"/>
              <w:jc w:val="right"/>
            </w:pPr>
            <w:r>
              <w:t xml:space="preserve">0.37</w:t>
            </w:r>
          </w:p>
        </w:tc>
        <w:tc>
          <w:tcPr/>
          <w:p>
            <w:pPr>
              <w:pStyle w:val="Compact"/>
              <w:jc w:val="right"/>
            </w:pPr>
            <w:r>
              <w:t xml:space="preserve">0.41</w:t>
            </w:r>
          </w:p>
        </w:tc>
        <w:tc>
          <w:tcPr/>
          <w:p>
            <w:pPr>
              <w:pStyle w:val="Compact"/>
              <w:jc w:val="right"/>
            </w:pPr>
            <w:r>
              <w:t xml:space="preserve">0.41</w:t>
            </w:r>
          </w:p>
        </w:tc>
      </w:tr>
      <w:tr>
        <w:tc>
          <w:tcPr/>
          <w:p>
            <w:pPr>
              <w:pStyle w:val="Compact"/>
              <w:jc w:val="left"/>
            </w:pPr>
            <w:r>
              <w:t xml:space="preserve">native spectrum</w:t>
            </w:r>
          </w:p>
        </w:tc>
        <w:tc>
          <w:tcPr/>
          <w:p>
            <w:pPr>
              <w:pStyle w:val="Compact"/>
              <w:jc w:val="left"/>
            </w:pPr>
            <w:r>
              <w:t xml:space="preserve">Suburban Open Space 2, Columbine Hills Church, 30% Native</w:t>
            </w:r>
          </w:p>
        </w:tc>
        <w:tc>
          <w:tcPr/>
          <w:p>
            <w:pPr>
              <w:pStyle w:val="Compact"/>
              <w:jc w:val="right"/>
            </w:pPr>
            <w:r>
              <w:t xml:space="preserve">4.6</w:t>
            </w:r>
          </w:p>
        </w:tc>
        <w:tc>
          <w:tcPr/>
          <w:p>
            <w:pPr>
              <w:pStyle w:val="Compact"/>
              <w:jc w:val="right"/>
            </w:pPr>
            <w:r>
              <w:t xml:space="preserve">0.01</w:t>
            </w:r>
          </w:p>
        </w:tc>
        <w:tc>
          <w:tcPr/>
          <w:p>
            <w:pPr>
              <w:pStyle w:val="Compact"/>
              <w:jc w:val="right"/>
            </w:pPr>
            <w:r>
              <w:t xml:space="preserve">0.36</w:t>
            </w:r>
          </w:p>
        </w:tc>
        <w:tc>
          <w:tcPr/>
          <w:p>
            <w:pPr>
              <w:pStyle w:val="Compact"/>
              <w:jc w:val="right"/>
            </w:pPr>
            <w:r>
              <w:t xml:space="preserve">0.26</w:t>
            </w:r>
          </w:p>
        </w:tc>
        <w:tc>
          <w:tcPr/>
          <w:p>
            <w:pPr>
              <w:pStyle w:val="Compact"/>
              <w:jc w:val="right"/>
            </w:pPr>
            <w:r>
              <w:t xml:space="preserve">0.31</w:t>
            </w:r>
          </w:p>
        </w:tc>
        <w:tc>
          <w:tcPr/>
          <w:p>
            <w:pPr>
              <w:pStyle w:val="Compact"/>
              <w:jc w:val="right"/>
            </w:pPr>
            <w:r>
              <w:t xml:space="preserve">0.31</w:t>
            </w:r>
          </w:p>
        </w:tc>
      </w:tr>
      <w:tr>
        <w:tc>
          <w:tcPr/>
          <w:p>
            <w:pPr>
              <w:pStyle w:val="Compact"/>
              <w:jc w:val="left"/>
            </w:pPr>
            <w:r>
              <w:t xml:space="preserve">native spectrum</w:t>
            </w:r>
          </w:p>
        </w:tc>
        <w:tc>
          <w:tcPr/>
          <w:p>
            <w:pPr>
              <w:pStyle w:val="Compact"/>
              <w:jc w:val="left"/>
            </w:pPr>
            <w:r>
              <w:t xml:space="preserve">Denver Botanic Gardens at Chatfield, 10% Native</w:t>
            </w:r>
          </w:p>
        </w:tc>
        <w:tc>
          <w:tcPr/>
          <w:p>
            <w:pPr>
              <w:pStyle w:val="Compact"/>
              <w:jc w:val="right"/>
            </w:pPr>
            <w:r>
              <w:t xml:space="preserve">2.2</w:t>
            </w:r>
          </w:p>
        </w:tc>
        <w:tc>
          <w:tcPr/>
          <w:p>
            <w:pPr>
              <w:pStyle w:val="Compact"/>
              <w:jc w:val="right"/>
            </w:pPr>
            <w:r>
              <w:t xml:space="preserve">0.00</w:t>
            </w:r>
          </w:p>
        </w:tc>
        <w:tc>
          <w:tcPr/>
          <w:p>
            <w:pPr>
              <w:pStyle w:val="Compact"/>
              <w:jc w:val="right"/>
            </w:pPr>
            <w:r>
              <w:t xml:space="preserve">0.53</w:t>
            </w:r>
          </w:p>
        </w:tc>
        <w:tc>
          <w:tcPr/>
          <w:p>
            <w:pPr>
              <w:pStyle w:val="Compact"/>
              <w:jc w:val="right"/>
            </w:pPr>
            <w:r>
              <w:t xml:space="preserve">0.40</w:t>
            </w:r>
          </w:p>
        </w:tc>
        <w:tc>
          <w:tcPr/>
          <w:p>
            <w:pPr>
              <w:pStyle w:val="Compact"/>
              <w:jc w:val="right"/>
            </w:pPr>
            <w:r>
              <w:t xml:space="preserve">0.54</w:t>
            </w:r>
          </w:p>
        </w:tc>
        <w:tc>
          <w:tcPr/>
          <w:p>
            <w:pPr>
              <w:pStyle w:val="Compact"/>
              <w:jc w:val="right"/>
            </w:pPr>
            <w:r>
              <w:t xml:space="preserve">0.54</w:t>
            </w:r>
          </w:p>
        </w:tc>
      </w:tr>
      <w:tr>
        <w:tc>
          <w:tcPr/>
          <w:p>
            <w:pPr>
              <w:pStyle w:val="Compact"/>
              <w:jc w:val="left"/>
            </w:pPr>
            <w:r>
              <w:t xml:space="preserve">native spectrum</w:t>
            </w:r>
          </w:p>
        </w:tc>
        <w:tc>
          <w:tcPr/>
          <w:p>
            <w:pPr>
              <w:pStyle w:val="Compact"/>
              <w:jc w:val="left"/>
            </w:pPr>
            <w:r>
              <w:t xml:space="preserve">City Park, 0% Native</w:t>
            </w:r>
          </w:p>
        </w:tc>
        <w:tc>
          <w:tcPr/>
          <w:p>
            <w:pPr>
              <w:pStyle w:val="Compact"/>
              <w:jc w:val="right"/>
            </w:pPr>
            <w:r>
              <w:t xml:space="preserve">61.2</w:t>
            </w:r>
          </w:p>
        </w:tc>
        <w:tc>
          <w:tcPr/>
          <w:p>
            <w:pPr>
              <w:pStyle w:val="Compact"/>
              <w:jc w:val="right"/>
            </w:pPr>
            <w:r>
              <w:t xml:space="preserve">0.10</w:t>
            </w:r>
          </w:p>
        </w:tc>
        <w:tc>
          <w:tcPr/>
          <w:p>
            <w:pPr>
              <w:pStyle w:val="Compact"/>
              <w:jc w:val="right"/>
            </w:pPr>
            <w:r>
              <w:t xml:space="preserve">0.67</w:t>
            </w:r>
          </w:p>
        </w:tc>
        <w:tc>
          <w:tcPr/>
          <w:p>
            <w:pPr>
              <w:pStyle w:val="Compact"/>
              <w:jc w:val="right"/>
            </w:pPr>
            <w:r>
              <w:t xml:space="preserve">0.67</w:t>
            </w:r>
          </w:p>
        </w:tc>
        <w:tc>
          <w:tcPr/>
          <w:p>
            <w:pPr>
              <w:pStyle w:val="Compact"/>
              <w:jc w:val="right"/>
            </w:pPr>
            <w:r>
              <w:t xml:space="preserve">0.70</w:t>
            </w:r>
          </w:p>
        </w:tc>
        <w:tc>
          <w:tcPr/>
          <w:p>
            <w:pPr>
              <w:pStyle w:val="Compact"/>
              <w:jc w:val="right"/>
            </w:pPr>
            <w:r>
              <w:t xml:space="preserve">0.70</w:t>
            </w:r>
          </w:p>
        </w:tc>
      </w:tr>
    </w:tbl>
    <w:bookmarkEnd w:id="47"/>
    <w:bookmarkEnd w:id="48"/>
    <w:bookmarkStart w:id="52" w:name="equity-indices"/>
    <w:p>
      <w:pPr>
        <w:pStyle w:val="Heading1"/>
      </w:pPr>
      <w:r>
        <w:rPr>
          <w:rStyle w:val="SectionNumber"/>
        </w:rPr>
        <w:t xml:space="preserve">3</w:t>
      </w:r>
      <w:r>
        <w:tab/>
      </w:r>
      <w:r>
        <w:t xml:space="preserve">Equity indices</w:t>
      </w:r>
    </w:p>
    <w:p>
      <w:pPr>
        <w:pStyle w:val="FirstParagraph"/>
      </w:pPr>
      <w:r>
        <w:t xml:space="preserve">Both the State of Colorado and the City of Denver have created equity indices to guide their work. The Colorado Department of Public Health &amp; Environment (CDPHE) describes their equity index here</w:t>
      </w:r>
      <w:hyperlink w:anchor="ref-cdphe2021">
        <w:r>
          <w:rPr>
            <w:rStyle w:val="Hyperlink"/>
            <w:vertAlign w:val="superscript"/>
          </w:rPr>
          <w:t xml:space="preserve">1</w:t>
        </w:r>
      </w:hyperlink>
      <w:r>
        <w:t xml:space="preserve"> </w:t>
      </w:r>
      <w:r>
        <w:t xml:space="preserve">and makes the index available for download here.</w:t>
      </w:r>
      <w:hyperlink w:anchor="ref-cdphe">
        <w:r>
          <w:rPr>
            <w:rStyle w:val="Hyperlink"/>
            <w:vertAlign w:val="superscript"/>
          </w:rPr>
          <w:t xml:space="preserve">2</w:t>
        </w:r>
      </w:hyperlink>
      <w:r>
        <w:t xml:space="preserve"> </w:t>
      </w:r>
      <w:r>
        <w:t xml:space="preserve">The City of Denver Department of Public Health &amp; Environment (DDPHE) describes the neighborhood-level equity index here</w:t>
      </w:r>
      <w:hyperlink w:anchor="ref-ddphe">
        <w:r>
          <w:rPr>
            <w:rStyle w:val="Hyperlink"/>
            <w:vertAlign w:val="superscript"/>
          </w:rPr>
          <w:t xml:space="preserve">3</w:t>
        </w:r>
      </w:hyperlink>
      <w:r>
        <w:t xml:space="preserve"> </w:t>
      </w:r>
      <w:r>
        <w:t xml:space="preserve">and makes the data available for download here.</w:t>
      </w:r>
      <w:hyperlink w:anchor="ref-denver">
        <w:r>
          <w:rPr>
            <w:rStyle w:val="Hyperlink"/>
            <w:vertAlign w:val="superscript"/>
          </w:rPr>
          <w:t xml:space="preserve">4</w:t>
        </w:r>
      </w:hyperlink>
    </w:p>
    <w:p>
      <w:pPr>
        <w:pStyle w:val="BodyText"/>
      </w:pPr>
      <w:r>
        <w:t xml:space="preserve">Note that for the CDPHE index, a higher score is a worse score, whereas for the DDPHE index, a lower score is a worse score. The map below presents tertiles of each score.</w:t>
      </w:r>
    </w:p>
    <w:p>
      <w:pPr>
        <w:pStyle w:val="CaptionedFigure"/>
      </w:pPr>
      <w:r>
        <w:drawing>
          <wp:inline>
            <wp:extent cx="5334000" cy="4267200"/>
            <wp:effectExtent b="0" l="0" r="0" t="0"/>
            <wp:docPr descr="Figure 3.1: Comparing equity indices" title="" id="50" name="Picture"/>
            <a:graphic>
              <a:graphicData uri="http://schemas.openxmlformats.org/drawingml/2006/picture">
                <pic:pic>
                  <pic:nvPicPr>
                    <pic:cNvPr descr="tables_figs_appendix_files/figure-docx/unnamed-chunk-9-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Comparing equity indices</w:t>
      </w:r>
    </w:p>
    <w:p>
      <w:pPr>
        <w:pStyle w:val="BodyText"/>
      </w:pPr>
      <w:r>
        <w:t xml:space="preserve">Below are results of a chi-square test comparing tertiles of CDPHE Equity Index vs the DDPHE Equity index.</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table(compare_tertiles$equity_bg_cdphe_tertile_den, compare_tertiles$equity_nbhd_denver_tertile)</w:t>
      </w:r>
      <w:r>
        <w:br/>
      </w:r>
      <w:r>
        <w:rPr>
          <w:rStyle w:val="VerbatimChar"/>
        </w:rPr>
        <w:t xml:space="preserve">## X-squared = 319.81, df = 4, p-value &lt; 2.2e-16</w:t>
      </w:r>
    </w:p>
    <w:bookmarkEnd w:id="52"/>
    <w:bookmarkStart w:id="88" w:name="visualization-of-scenarios"/>
    <w:p>
      <w:pPr>
        <w:pStyle w:val="Heading1"/>
      </w:pPr>
      <w:r>
        <w:rPr>
          <w:rStyle w:val="SectionNumber"/>
        </w:rPr>
        <w:t xml:space="preserve">4</w:t>
      </w:r>
      <w:r>
        <w:tab/>
      </w:r>
      <w:r>
        <w:t xml:space="preserve">Visualization of scenarios</w:t>
      </w:r>
    </w:p>
    <w:p>
      <w:pPr>
        <w:pStyle w:val="FirstParagraph"/>
      </w:pPr>
      <w:r>
        <w:t xml:space="preserve">Note to self: This section is mostly copied from ~green-space-denver/docs/hia-results.Rmd</w:t>
      </w:r>
    </w:p>
    <w:bookmarkStart w:id="59" w:name="X8db991f17d6397fc172025e611330a82dffab6f"/>
    <w:p>
      <w:pPr>
        <w:pStyle w:val="Heading2"/>
      </w:pPr>
      <w:r>
        <w:rPr>
          <w:rStyle w:val="SectionNumber"/>
        </w:rPr>
        <w:t xml:space="preserve">4.1</w:t>
      </w:r>
      <w:r>
        <w:tab/>
      </w:r>
      <w:r>
        <w:t xml:space="preserve">Scenario 1: fixed proportion of all block groups</w:t>
      </w:r>
    </w:p>
    <w:p>
      <w:pPr>
        <w:pStyle w:val="FirstParagraph"/>
      </w:pPr>
      <w:r>
        <w:t xml:space="preserve">The weighted block-group-level mean NDVI on July 4, 2021 is presented here.</w:t>
      </w:r>
    </w:p>
    <w:p>
      <w:pPr>
        <w:pStyle w:val="CaptionedFigure"/>
      </w:pPr>
      <w:r>
        <w:drawing>
          <wp:inline>
            <wp:extent cx="5334000" cy="4267200"/>
            <wp:effectExtent b="0" l="0" r="0" t="0"/>
            <wp:docPr descr="Figure 4.1: Mean normalized difference vegetation index (NDVI) of census block groups in Denver, Colorado (excluding some in the northeast, described in main text) on July 4, 2021 as measured by the Landsat-8 satellite on July 4, 2021. NDVI is measured at a spatial resolution of 30 meters squared. The weighted block-group-level mean NDVI is weighted by the proportion Landsat pixels overlap the water-free land area of the block group" title="" id="54" name="Picture"/>
            <a:graphic>
              <a:graphicData uri="http://schemas.openxmlformats.org/drawingml/2006/picture">
                <pic:pic>
                  <pic:nvPicPr>
                    <pic:cNvPr descr="tables_figs_appendix_files/figure-docx/unnamed-chunk-1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Mean normalized difference vegetation index (NDVI) of census block groups in Denver, Colorado (excluding some in the northeast, described in main text) on July 4, 2021 as measured by the Landsat-8 satellite on July 4, 2021. NDVI is measured at a spatial resolution of 30 meters squared. The weighted block-group-level mean NDVI is weighted by the proportion Landsat pixels overlap the water-free land area of the block group</w:t>
      </w:r>
    </w:p>
    <w:p>
      <w:pPr>
        <w:pStyle w:val="BodyText"/>
      </w:pPr>
      <w:r>
        <w:t xml:space="preserve">For each definition of native-plants NDVI, We excluded census blocks whose baseline NDVI was above the threshold. The following map categorizes census block groups by at the NDVI cutoffs of 0.34, 0.42, and 0.54:</w:t>
      </w:r>
    </w:p>
    <w:p>
      <w:pPr>
        <w:pStyle w:val="BodyText"/>
      </w:pPr>
      <w:r>
        <w:drawing>
          <wp:inline>
            <wp:extent cx="5334000" cy="4267200"/>
            <wp:effectExtent b="0" l="0" r="0" t="0"/>
            <wp:docPr descr="" title="" id="57" name="Picture"/>
            <a:graphic>
              <a:graphicData uri="http://schemas.openxmlformats.org/drawingml/2006/picture">
                <pic:pic>
                  <pic:nvPicPr>
                    <pic:cNvPr descr="tables_figs_appendix_files/figure-docx/unnamed-chunk-12-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Start w:id="64" w:name="scenario-2-riparian-areas"/>
    <w:p>
      <w:pPr>
        <w:pStyle w:val="Heading2"/>
      </w:pPr>
      <w:r>
        <w:rPr>
          <w:rStyle w:val="SectionNumber"/>
        </w:rPr>
        <w:t xml:space="preserve">4.2</w:t>
      </w:r>
      <w:r>
        <w:tab/>
      </w:r>
      <w:r>
        <w:t xml:space="preserve">Scenario 2: riparian areas</w:t>
      </w:r>
    </w:p>
    <w:p>
      <w:pPr>
        <w:pStyle w:val="FirstParagraph"/>
      </w:pPr>
      <w:r>
        <w:t xml:space="preserve">We measured NDVI in a 200-foot buffer, a 100-foot buffer, and a 50-foot buffer around all bodies of water in Denver. We downloaded bodies of water from OpenStreetMap (code</w:t>
      </w:r>
      <w:r>
        <w:t xml:space="preserve"> </w:t>
      </w:r>
      <w:hyperlink r:id="rId60">
        <w:r>
          <w:rPr>
            <w:rStyle w:val="Hyperlink"/>
          </w:rPr>
          <w:t xml:space="preserve">here</w:t>
        </w:r>
      </w:hyperlink>
      <w:r>
        <w:t xml:space="preserve">). We defined residential exposure to these riparian areas as those individuals living within a 500-meter buffer.</w:t>
      </w:r>
    </w:p>
    <w:p>
      <w:pPr>
        <w:pStyle w:val="BodyText"/>
      </w:pPr>
      <w:r>
        <w:t xml:space="preserve">The below map depicts mean NDVI in the portions of census block groups that intersect a 200-foot buffer as well as those pieces that intersect the part of the 500 m buffer that would not be intervened upon, i.e., the part between the 200-foot buffer and the edge of the 500 m residential buffer.</w:t>
      </w:r>
    </w:p>
    <w:p>
      <w:pPr>
        <w:pStyle w:val="BodyText"/>
      </w:pPr>
      <w:r>
        <w:drawing>
          <wp:inline>
            <wp:extent cx="5334000" cy="4267200"/>
            <wp:effectExtent b="0" l="0" r="0" t="0"/>
            <wp:docPr descr="" title="" id="62" name="Picture"/>
            <a:graphic>
              <a:graphicData uri="http://schemas.openxmlformats.org/drawingml/2006/picture">
                <pic:pic>
                  <pic:nvPicPr>
                    <pic:cNvPr descr="tables_figs_appendix_files/figure-docx/unnamed-chunk-13-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4"/>
    <w:bookmarkStart w:id="80" w:name="scenario-3-green-infrastructure"/>
    <w:p>
      <w:pPr>
        <w:pStyle w:val="Heading2"/>
      </w:pPr>
      <w:r>
        <w:rPr>
          <w:rStyle w:val="SectionNumber"/>
        </w:rPr>
        <w:t xml:space="preserve">4.3</w:t>
      </w:r>
      <w:r>
        <w:tab/>
      </w:r>
      <w:r>
        <w:t xml:space="preserve">Scenario 3: green infrastructure</w:t>
      </w:r>
    </w:p>
    <w:bookmarkStart w:id="68" w:name="Xf0ed5c277797845ba67a9c5133f23db92caeca9"/>
    <w:p>
      <w:pPr>
        <w:pStyle w:val="Heading3"/>
      </w:pPr>
      <w:r>
        <w:rPr>
          <w:rStyle w:val="SectionNumber"/>
        </w:rPr>
        <w:t xml:space="preserve">4.3.1</w:t>
      </w:r>
      <w:r>
        <w:tab/>
      </w:r>
      <w:r>
        <w:t xml:space="preserve">Scenario 3.1. stormwater retention projects</w:t>
      </w:r>
    </w:p>
    <w:p>
      <w:pPr>
        <w:pStyle w:val="FirstParagraph"/>
      </w:pPr>
      <w:r>
        <w:t xml:space="preserve">We were provided a list of planned projects throughout Denver. Per our conversations, we assume that about 75% of the project’s footprint would consist of native or vegetation. Like for riparian areas, we defined exposure to the projects as those individuals living within a 500 m buffer of the projects. A map of baseline NDVI of the projects themselves and of a 500 m residential buffer around the projects is below.</w:t>
      </w:r>
    </w:p>
    <w:p>
      <w:pPr>
        <w:pStyle w:val="BodyText"/>
      </w:pPr>
      <w:r>
        <w:drawing>
          <wp:inline>
            <wp:extent cx="5334000" cy="4267200"/>
            <wp:effectExtent b="0" l="0" r="0" t="0"/>
            <wp:docPr descr="" title="" id="66" name="Picture"/>
            <a:graphic>
              <a:graphicData uri="http://schemas.openxmlformats.org/drawingml/2006/picture">
                <pic:pic>
                  <pic:nvPicPr>
                    <pic:cNvPr descr="tables_figs_appendix_files/figure-docx/unnamed-chunk-14-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bookmarkEnd w:id="68"/>
    <w:bookmarkStart w:id="79" w:name="X5bfbd5f5a4fe8f9968ff249c7dfd16973999cf5"/>
    <w:p>
      <w:pPr>
        <w:pStyle w:val="Heading3"/>
      </w:pPr>
      <w:r>
        <w:rPr>
          <w:rStyle w:val="SectionNumber"/>
        </w:rPr>
        <w:t xml:space="preserve">4.3.2</w:t>
      </w:r>
      <w:r>
        <w:tab/>
      </w:r>
      <w:r>
        <w:t xml:space="preserve">Scenario 3.2. Site new or re-development storwmater controls</w:t>
      </w:r>
    </w:p>
    <w:p>
      <w:pPr>
        <w:pStyle w:val="FirstParagraph"/>
      </w:pPr>
      <w:r>
        <w:t xml:space="preserve">A regulatory scenario suggested by this agency is stormwater controls on new and re-development to offset the negative impacts to flooding and water quality due to the increase in impervious surfaces added by development. These stormwater control measures would add vegetation using native or adapted plants. The approach for estimating the health impact of the redevelopment controls is distinct in that we will not know where the re-developments will occur. We thus simulated possible locations. Per our conversations with the stakeholder, we anticipate the following number of parcels will be subject to these rules per year:</w:t>
      </w:r>
    </w:p>
    <w:p>
      <w:pPr>
        <w:numPr>
          <w:ilvl w:val="0"/>
          <w:numId w:val="1001"/>
        </w:numPr>
        <w:pStyle w:val="Compact"/>
      </w:pPr>
      <w:r>
        <w:t xml:space="preserve">greater than 1 acre: about 100 sites per year</w:t>
      </w:r>
    </w:p>
    <w:p>
      <w:pPr>
        <w:numPr>
          <w:ilvl w:val="0"/>
          <w:numId w:val="1001"/>
        </w:numPr>
        <w:pStyle w:val="Compact"/>
      </w:pPr>
      <w:r>
        <w:t xml:space="preserve">0.5-1.0 acre: about 25 sites per year</w:t>
      </w:r>
    </w:p>
    <w:p>
      <w:pPr>
        <w:numPr>
          <w:ilvl w:val="0"/>
          <w:numId w:val="1001"/>
        </w:numPr>
        <w:pStyle w:val="Compact"/>
      </w:pPr>
      <w:r>
        <w:t xml:space="preserve">less than 0.5 acre: 400 sites per year</w:t>
      </w:r>
    </w:p>
    <w:p>
      <w:pPr>
        <w:pStyle w:val="FirstParagraph"/>
      </w:pPr>
      <w:r>
        <w:t xml:space="preserve">We gathered data on parcels from Denver’s Open Data Portal (</w:t>
      </w:r>
      <w:hyperlink r:id="rId69">
        <w:r>
          <w:rPr>
            <w:rStyle w:val="Hyperlink"/>
          </w:rPr>
          <w:t xml:space="preserve">Existing Landuse 2018</w:t>
        </w:r>
      </w:hyperlink>
      <w:r>
        <w:t xml:space="preserve">) and measured their area. A subset of these parcels near Union Station is mapped below. (Mapping all parcels is too much data to present.)</w:t>
      </w:r>
    </w:p>
    <w:p>
      <w:pPr>
        <w:pStyle w:val="BodyText"/>
      </w:pPr>
      <w:r>
        <w:drawing>
          <wp:inline>
            <wp:extent cx="5334000" cy="4267200"/>
            <wp:effectExtent b="0" l="0" r="0" t="0"/>
            <wp:docPr descr="" title="" id="71" name="Picture"/>
            <a:graphic>
              <a:graphicData uri="http://schemas.openxmlformats.org/drawingml/2006/picture">
                <pic:pic>
                  <pic:nvPicPr>
                    <pic:cNvPr descr="tables_figs_appendix_files/figure-docx/unnamed-chunk-15-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Then, from all parcels, we sampled 100 sites of size greater than 1 acre, 25 sites of size 0.5-1 acre, and 400 sites less than 0.5 acres. One such sample appears below.</w:t>
      </w:r>
    </w:p>
    <w:p>
      <w:pPr>
        <w:pStyle w:val="BodyText"/>
      </w:pPr>
      <w:r>
        <w:drawing>
          <wp:inline>
            <wp:extent cx="5334000" cy="4267200"/>
            <wp:effectExtent b="0" l="0" r="0" t="0"/>
            <wp:docPr descr="" title="" id="74" name="Picture"/>
            <a:graphic>
              <a:graphicData uri="http://schemas.openxmlformats.org/drawingml/2006/picture">
                <pic:pic>
                  <pic:nvPicPr>
                    <pic:cNvPr descr="tables_figs_appendix_files/figure-docx/unnamed-chunk-16-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this point, we followed the same framework as for other scenarios. The baseline NDVI of the sampled parcels and that of their corresponding 500m buffers is visualized below.</w:t>
      </w:r>
    </w:p>
    <w:p>
      <w:pPr>
        <w:pStyle w:val="BodyText"/>
      </w:pPr>
      <w:r>
        <w:drawing>
          <wp:inline>
            <wp:extent cx="5334000" cy="4267200"/>
            <wp:effectExtent b="0" l="0" r="0" t="0"/>
            <wp:docPr descr="" title="" id="77" name="Picture"/>
            <a:graphic>
              <a:graphicData uri="http://schemas.openxmlformats.org/drawingml/2006/picture">
                <pic:pic>
                  <pic:nvPicPr>
                    <pic:cNvPr descr="tables_figs_appendix_files/figure-docx/unnamed-chunk-17-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bookmarkEnd w:id="79"/>
    <w:bookmarkEnd w:id="80"/>
    <w:bookmarkStart w:id="87" w:name="scenario-4-parking-lots"/>
    <w:p>
      <w:pPr>
        <w:pStyle w:val="Heading2"/>
      </w:pPr>
      <w:r>
        <w:rPr>
          <w:rStyle w:val="SectionNumber"/>
        </w:rPr>
        <w:t xml:space="preserve">4.4</w:t>
      </w:r>
      <w:r>
        <w:tab/>
      </w:r>
      <w:r>
        <w:t xml:space="preserve">Scenario 4: parking lots</w:t>
      </w:r>
    </w:p>
    <w:p>
      <w:pPr>
        <w:pStyle w:val="FirstParagraph"/>
      </w:pPr>
      <w:r>
        <w:t xml:space="preserve">Finally, we propose replacing a portion of parking-lot surface with native plants. Denver’s area is about 9% parking lot (below table). We obtained spatial data on parking lots from the City of Denver Open Data Catalog.</w:t>
      </w:r>
      <w:hyperlink w:anchor="ref-denvero2016">
        <w:r>
          <w:rPr>
            <w:rStyle w:val="Hyperlink"/>
            <w:vertAlign w:val="superscript"/>
          </w:rPr>
          <w:t xml:space="preserve">5</w:t>
        </w:r>
      </w:hyperlink>
    </w:p>
    <w:p>
      <w:pPr>
        <w:pStyle w:val="TableCaption"/>
      </w:pPr>
      <w:r>
        <w:t xml:space="preserve">Table 4.1: Proportion of Denver’s area covered by parking lots</w:t>
      </w:r>
    </w:p>
    <w:tbl>
      <w:tblPr>
        <w:tblStyle w:val="Table"/>
        <w:tblW w:type="pct" w:w="5000"/>
        <w:tblLook w:firstRow="1" w:lastRow="0" w:firstColumn="0" w:lastColumn="0" w:noHBand="0" w:noVBand="0" w:val="0020"/>
        <w:tblCaption w:val="Table 4.1: Proportion of Denver’s area covered by parking lots"/>
      </w:tblPr>
      <w:tblGrid>
        <w:gridCol w:w="3111"/>
        <w:gridCol w:w="2545"/>
        <w:gridCol w:w="2262"/>
      </w:tblGrid>
      <w:tr>
        <w:trPr>
          <w:tblHeader w:val="true"/>
        </w:trPr>
        <w:tc>
          <w:tcPr/>
          <w:p>
            <w:pPr>
              <w:pStyle w:val="Compact"/>
              <w:jc w:val="right"/>
            </w:pPr>
            <w:r>
              <w:t xml:space="preserve">Total area (mi</w:t>
            </w:r>
            <w:r>
              <w:rPr>
                <w:vertAlign w:val="superscript"/>
              </w:rPr>
              <w:t xml:space="preserve">2</w:t>
            </w:r>
            <w:r>
              <w:t xml:space="preserve">), parking lots</w:t>
            </w:r>
          </w:p>
        </w:tc>
        <w:tc>
          <w:tcPr/>
          <w:p>
            <w:pPr>
              <w:pStyle w:val="Compact"/>
              <w:jc w:val="right"/>
            </w:pPr>
            <w:r>
              <w:t xml:space="preserve">Total area (mi</w:t>
            </w:r>
            <w:r>
              <w:rPr>
                <w:vertAlign w:val="superscript"/>
              </w:rPr>
              <w:t xml:space="preserve">2</w:t>
            </w:r>
            <w:r>
              <w:t xml:space="preserve">), Denver</w:t>
            </w:r>
          </w:p>
        </w:tc>
        <w:tc>
          <w:tcPr/>
          <w:p>
            <w:pPr>
              <w:pStyle w:val="Compact"/>
              <w:jc w:val="right"/>
            </w:pPr>
            <w:r>
              <w:t xml:space="preserve">proportion parking lots</w:t>
            </w:r>
          </w:p>
        </w:tc>
      </w:tr>
      <w:tr>
        <w:tc>
          <w:tcPr/>
          <w:p>
            <w:pPr>
              <w:pStyle w:val="Compact"/>
              <w:jc w:val="right"/>
            </w:pPr>
            <w:r>
              <w:t xml:space="preserve">13.57</w:t>
            </w:r>
          </w:p>
        </w:tc>
        <w:tc>
          <w:tcPr/>
          <w:p>
            <w:pPr>
              <w:pStyle w:val="Compact"/>
              <w:jc w:val="right"/>
            </w:pPr>
            <w:r>
              <w:t xml:space="preserve">155</w:t>
            </w:r>
          </w:p>
        </w:tc>
        <w:tc>
          <w:tcPr/>
          <w:p>
            <w:pPr>
              <w:pStyle w:val="Compact"/>
              <w:jc w:val="right"/>
            </w:pPr>
            <w:r>
              <w:t xml:space="preserve">0.09</w:t>
            </w:r>
          </w:p>
        </w:tc>
      </w:tr>
    </w:tbl>
    <w:p>
      <w:pPr>
        <w:pStyle w:val="BodyText"/>
      </w:pPr>
      <w:r>
        <w:t xml:space="preserve">We similarly measured the NDVI on the parking lots as well as the NDVI in the census block groups within a 500-m buffer radius of any parking lot (which is almost the whole city). We present a subset of these areas in a 2-mile radius around Union Station (the complete data are too large to upload):</w:t>
      </w:r>
    </w:p>
    <w:p>
      <w:pPr>
        <w:pStyle w:val="BodyText"/>
      </w:pPr>
      <w:r>
        <w:drawing>
          <wp:inline>
            <wp:extent cx="5334000" cy="4267200"/>
            <wp:effectExtent b="0" l="0" r="0" t="0"/>
            <wp:docPr descr="" title="" id="82" name="Picture"/>
            <a:graphic>
              <a:graphicData uri="http://schemas.openxmlformats.org/drawingml/2006/picture">
                <pic:pic>
                  <pic:nvPicPr>
                    <pic:cNvPr descr="tables_figs_appendix_files/figure-docx/unnamed-chunk-19-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Due to space constraints, we cannot map each parking lot interactively on this website. Below is a static map of the parking lots in the Denver study area.</w:t>
      </w:r>
    </w:p>
    <w:p>
      <w:pPr>
        <w:pStyle w:val="BodyText"/>
      </w:pPr>
      <w:r>
        <w:drawing>
          <wp:inline>
            <wp:extent cx="5334000" cy="4267200"/>
            <wp:effectExtent b="0" l="0" r="0" t="0"/>
            <wp:docPr descr="" title="" id="85" name="Picture"/>
            <a:graphic>
              <a:graphicData uri="http://schemas.openxmlformats.org/drawingml/2006/picture">
                <pic:pic>
                  <pic:nvPicPr>
                    <pic:cNvPr descr="tables_figs_appendix_files/figure-docx/parking-union-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bookmarkEnd w:id="87"/>
    <w:bookmarkEnd w:id="88"/>
    <w:bookmarkStart w:id="92" w:name="supplementary-tables"/>
    <w:p>
      <w:pPr>
        <w:pStyle w:val="Heading1"/>
      </w:pPr>
      <w:r>
        <w:rPr>
          <w:rStyle w:val="SectionNumber"/>
        </w:rPr>
        <w:t xml:space="preserve">5</w:t>
      </w:r>
      <w:r>
        <w:tab/>
      </w:r>
      <w:r>
        <w:t xml:space="preserve">Supplementary tables</w:t>
      </w:r>
    </w:p>
    <w:p>
      <w:pPr>
        <w:pStyle w:val="FirstParagraph"/>
      </w:pPr>
      <w:r>
        <w:t xml:space="preserve">These tables are expanded versions of the corresponding main-text tables. They include a few more sub-scenarios, varying, for example, the percentage of land that would be converted to native plants (Scenarios 1 and 4) or the buffer size around the riparian areas (Scenario 2).</w:t>
      </w:r>
    </w:p>
    <w:bookmarkStart w:id="89" w:name="Xdb9a0446e2d23b7f65f262aaa4379f81763d571"/>
    <w:p>
      <w:pPr>
        <w:pStyle w:val="Heading2"/>
      </w:pPr>
      <w:r>
        <w:rPr>
          <w:rStyle w:val="SectionNumber"/>
        </w:rPr>
        <w:t xml:space="preserve">5.1</w:t>
      </w:r>
      <w:r>
        <w:tab/>
      </w:r>
      <w:r>
        <w:t xml:space="preserve">Table 1: Description of scenarios (area, pop affecteds)</w:t>
      </w:r>
    </w:p>
    <w:p>
      <w:pPr>
        <w:pStyle w:val="TableCaption"/>
      </w:pPr>
      <w:r>
        <w:t xml:space="preserve">Table 5.1: The cumulative area of the treatment, its corresponding residential buffer, and the population affected</w:t>
      </w:r>
    </w:p>
    <w:tbl>
      <w:tblPr>
        <w:tblStyle w:val="Table"/>
        <w:tblW w:type="pct" w:w="5000"/>
        <w:tblLook w:firstRow="1" w:lastRow="0" w:firstColumn="0" w:lastColumn="0" w:noHBand="0" w:noVBand="0" w:val="0020"/>
        <w:tblCaption w:val="Table 5.1: The cumulative area of the treatment, its corresponding residential buffer, and the population affected"/>
      </w:tblPr>
      <w:tblGrid>
        <w:gridCol w:w="465"/>
        <w:gridCol w:w="632"/>
        <w:gridCol w:w="432"/>
        <w:gridCol w:w="499"/>
        <w:gridCol w:w="1364"/>
        <w:gridCol w:w="1663"/>
        <w:gridCol w:w="1763"/>
        <w:gridCol w:w="1098"/>
      </w:tblGrid>
      <w:tr>
        <w:trPr>
          <w:tblHeader w:val="true"/>
        </w:trPr>
        <w:tc>
          <w:tcPr/>
          <w:p>
            <w:pPr>
              <w:pStyle w:val="Compact"/>
              <w:jc w:val="right"/>
            </w:pPr>
            <w:r>
              <w:t xml:space="preserve">Scenario num.</w:t>
            </w:r>
          </w:p>
        </w:tc>
        <w:tc>
          <w:tcPr/>
          <w:p>
            <w:pPr>
              <w:pStyle w:val="Compact"/>
              <w:jc w:val="left"/>
            </w:pPr>
            <w:r>
              <w:t xml:space="preserve">Scenario</w:t>
            </w:r>
          </w:p>
        </w:tc>
        <w:tc>
          <w:tcPr/>
          <w:p>
            <w:pPr>
              <w:pStyle w:val="Compact"/>
              <w:jc w:val="left"/>
            </w:pPr>
            <w:r>
              <w:t xml:space="preserve">Sub-scenario</w:t>
            </w:r>
          </w:p>
        </w:tc>
        <w:tc>
          <w:tcPr/>
          <w:p>
            <w:pPr>
              <w:pStyle w:val="Compact"/>
              <w:jc w:val="left"/>
            </w:pPr>
            <w:r>
              <w:t xml:space="preserve">Equity Tertile</w:t>
            </w:r>
          </w:p>
        </w:tc>
        <w:tc>
          <w:tcPr/>
          <w:p>
            <w:pPr>
              <w:pStyle w:val="Compact"/>
              <w:jc w:val="left"/>
            </w:pPr>
            <w:r>
              <w:t xml:space="preserve">Area, treatment (mi</w:t>
            </w:r>
            <w:r>
              <w:rPr>
                <w:vertAlign w:val="superscript"/>
              </w:rPr>
              <w:t xml:space="preserve">2</w:t>
            </w:r>
            <w:r>
              <w:t xml:space="preserve">), median (95% UI)</w:t>
            </w:r>
          </w:p>
        </w:tc>
        <w:tc>
          <w:tcPr/>
          <w:p>
            <w:pPr>
              <w:pStyle w:val="Compact"/>
              <w:jc w:val="left"/>
            </w:pPr>
            <w:r>
              <w:t xml:space="preserve">Area, residential buffer (mi</w:t>
            </w:r>
            <w:r>
              <w:rPr>
                <w:vertAlign w:val="superscript"/>
              </w:rPr>
              <w:t xml:space="preserve">2</w:t>
            </w:r>
            <w:r>
              <w:t xml:space="preserve">), median (95% UI)</w:t>
            </w:r>
          </w:p>
        </w:tc>
        <w:tc>
          <w:tcPr/>
          <w:p>
            <w:pPr>
              <w:pStyle w:val="Compact"/>
              <w:jc w:val="left"/>
            </w:pPr>
            <w:r>
              <w:t xml:space="preserve">Prop. of residential buffer treated, median (95% UI)</w:t>
            </w:r>
          </w:p>
        </w:tc>
        <w:tc>
          <w:tcPr/>
          <w:p>
            <w:pPr>
              <w:pStyle w:val="Compact"/>
              <w:jc w:val="left"/>
            </w:pPr>
            <w:r>
              <w:t xml:space="preserve">Pop. affected, estimate (95% UI)</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NA</w:t>
            </w:r>
          </w:p>
        </w:tc>
        <w:tc>
          <w:tcPr/>
          <w:p>
            <w:pPr>
              <w:pStyle w:val="Compact"/>
              <w:jc w:val="left"/>
            </w:pPr>
            <w:r>
              <w:t xml:space="preserve">68.0 (41.5, 93.5)</w:t>
            </w:r>
          </w:p>
        </w:tc>
        <w:tc>
          <w:tcPr/>
          <w:p>
            <w:pPr>
              <w:pStyle w:val="Compact"/>
              <w:jc w:val="left"/>
            </w:pPr>
            <w:r>
              <w:t xml:space="preserve">68.0 (41.5, 93.5)</w:t>
            </w:r>
          </w:p>
        </w:tc>
        <w:tc>
          <w:tcPr/>
          <w:p>
            <w:pPr>
              <w:pStyle w:val="Compact"/>
              <w:jc w:val="left"/>
            </w:pPr>
            <w:r>
              <w:t xml:space="preserve">1.00 (1.00, 1.00)</w:t>
            </w:r>
          </w:p>
        </w:tc>
        <w:tc>
          <w:tcPr/>
          <w:p>
            <w:pPr>
              <w:pStyle w:val="Compact"/>
              <w:jc w:val="left"/>
            </w:pPr>
            <w:r>
              <w:t xml:space="preserve">287,158 (149,173; 390,273)</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[1.6,2.5]</w:t>
            </w:r>
          </w:p>
        </w:tc>
        <w:tc>
          <w:tcPr/>
          <w:p>
            <w:pPr>
              <w:pStyle w:val="Compact"/>
              <w:jc w:val="left"/>
            </w:pPr>
            <w:r>
              <w:t xml:space="preserve">31.6 (20.7, 35.7)</w:t>
            </w:r>
          </w:p>
        </w:tc>
        <w:tc>
          <w:tcPr/>
          <w:p>
            <w:pPr>
              <w:pStyle w:val="Compact"/>
              <w:jc w:val="left"/>
            </w:pPr>
            <w:r>
              <w:t xml:space="preserve">31.6 (20.7, 35.7)</w:t>
            </w:r>
          </w:p>
        </w:tc>
        <w:tc>
          <w:tcPr/>
          <w:p>
            <w:pPr>
              <w:pStyle w:val="Compact"/>
              <w:jc w:val="left"/>
            </w:pPr>
            <w:r>
              <w:t xml:space="preserve">1.00 (1.00, 1.00)</w:t>
            </w:r>
          </w:p>
        </w:tc>
        <w:tc>
          <w:tcPr/>
          <w:p>
            <w:pPr>
              <w:pStyle w:val="Compact"/>
              <w:jc w:val="left"/>
            </w:pPr>
            <w:r>
              <w:t xml:space="preserve">122,875 (63,892; 145,392)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(2.5,3.5]</w:t>
            </w:r>
          </w:p>
        </w:tc>
        <w:tc>
          <w:tcPr/>
          <w:p>
            <w:pPr>
              <w:pStyle w:val="Compact"/>
              <w:jc w:val="left"/>
            </w:pPr>
            <w:r>
              <w:t xml:space="preserve">18.0 (9.0, 29.4)</w:t>
            </w:r>
          </w:p>
        </w:tc>
        <w:tc>
          <w:tcPr/>
          <w:p>
            <w:pPr>
              <w:pStyle w:val="Compact"/>
              <w:jc w:val="left"/>
            </w:pPr>
            <w:r>
              <w:t xml:space="preserve">18.0 (9.0, 29.4)</w:t>
            </w:r>
          </w:p>
        </w:tc>
        <w:tc>
          <w:tcPr/>
          <w:p>
            <w:pPr>
              <w:pStyle w:val="Compact"/>
              <w:jc w:val="left"/>
            </w:pPr>
            <w:r>
              <w:t xml:space="preserve">1.00 (1.00, 1.00)</w:t>
            </w:r>
          </w:p>
        </w:tc>
        <w:tc>
          <w:tcPr/>
          <w:p>
            <w:pPr>
              <w:pStyle w:val="Compact"/>
              <w:jc w:val="left"/>
            </w:pPr>
            <w:r>
              <w:t xml:space="preserve">101,604 (50,890; 145,840)</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(3.5,4.7]</w:t>
            </w:r>
          </w:p>
        </w:tc>
        <w:tc>
          <w:tcPr/>
          <w:p>
            <w:pPr>
              <w:pStyle w:val="Compact"/>
              <w:jc w:val="left"/>
            </w:pPr>
            <w:r>
              <w:t xml:space="preserve">18.4 (11.8, 28.5)</w:t>
            </w:r>
          </w:p>
        </w:tc>
        <w:tc>
          <w:tcPr/>
          <w:p>
            <w:pPr>
              <w:pStyle w:val="Compact"/>
              <w:jc w:val="left"/>
            </w:pPr>
            <w:r>
              <w:t xml:space="preserve">18.4 (11.8, 28.5)</w:t>
            </w:r>
          </w:p>
        </w:tc>
        <w:tc>
          <w:tcPr/>
          <w:p>
            <w:pPr>
              <w:pStyle w:val="Compact"/>
              <w:jc w:val="left"/>
            </w:pPr>
            <w:r>
              <w:t xml:space="preserve">1.00 (1.00, 1.00)</w:t>
            </w:r>
          </w:p>
        </w:tc>
        <w:tc>
          <w:tcPr/>
          <w:p>
            <w:pPr>
              <w:pStyle w:val="Compact"/>
              <w:jc w:val="left"/>
            </w:pPr>
            <w:r>
              <w:t xml:space="preserve">62,679 (32,172; 102,360)</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NA</w:t>
            </w:r>
          </w:p>
        </w:tc>
        <w:tc>
          <w:tcPr/>
          <w:p>
            <w:pPr>
              <w:pStyle w:val="Compact"/>
              <w:jc w:val="left"/>
            </w:pPr>
            <w:r>
              <w:t xml:space="preserve">68.0 (41.5, 93.5)</w:t>
            </w:r>
          </w:p>
        </w:tc>
        <w:tc>
          <w:tcPr/>
          <w:p>
            <w:pPr>
              <w:pStyle w:val="Compact"/>
              <w:jc w:val="left"/>
            </w:pPr>
            <w:r>
              <w:t xml:space="preserve">68.0 (41.5, 93.5)</w:t>
            </w:r>
          </w:p>
        </w:tc>
        <w:tc>
          <w:tcPr/>
          <w:p>
            <w:pPr>
              <w:pStyle w:val="Compact"/>
              <w:jc w:val="left"/>
            </w:pPr>
            <w:r>
              <w:t xml:space="preserve">1.00 (1.00, 1.00)</w:t>
            </w:r>
          </w:p>
        </w:tc>
        <w:tc>
          <w:tcPr/>
          <w:p>
            <w:pPr>
              <w:pStyle w:val="Compact"/>
              <w:jc w:val="left"/>
            </w:pPr>
            <w:r>
              <w:t xml:space="preserve">287,158 (149,606; 390,692)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[1.6,2.5]</w:t>
            </w:r>
          </w:p>
        </w:tc>
        <w:tc>
          <w:tcPr/>
          <w:p>
            <w:pPr>
              <w:pStyle w:val="Compact"/>
              <w:jc w:val="left"/>
            </w:pPr>
            <w:r>
              <w:t xml:space="preserve">31.6 (20.7, 35.7)</w:t>
            </w:r>
          </w:p>
        </w:tc>
        <w:tc>
          <w:tcPr/>
          <w:p>
            <w:pPr>
              <w:pStyle w:val="Compact"/>
              <w:jc w:val="left"/>
            </w:pPr>
            <w:r>
              <w:t xml:space="preserve">31.6 (20.7, 35.7)</w:t>
            </w:r>
          </w:p>
        </w:tc>
        <w:tc>
          <w:tcPr/>
          <w:p>
            <w:pPr>
              <w:pStyle w:val="Compact"/>
              <w:jc w:val="left"/>
            </w:pPr>
            <w:r>
              <w:t xml:space="preserve">1.00 (1.00, 1.00)</w:t>
            </w:r>
          </w:p>
        </w:tc>
        <w:tc>
          <w:tcPr/>
          <w:p>
            <w:pPr>
              <w:pStyle w:val="Compact"/>
              <w:jc w:val="left"/>
            </w:pPr>
            <w:r>
              <w:t xml:space="preserve">122,875 (64,292; 145,255)</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(2.5,3.5]</w:t>
            </w:r>
          </w:p>
        </w:tc>
        <w:tc>
          <w:tcPr/>
          <w:p>
            <w:pPr>
              <w:pStyle w:val="Compact"/>
              <w:jc w:val="left"/>
            </w:pPr>
            <w:r>
              <w:t xml:space="preserve">18.0 (9.0, 29.4)</w:t>
            </w:r>
          </w:p>
        </w:tc>
        <w:tc>
          <w:tcPr/>
          <w:p>
            <w:pPr>
              <w:pStyle w:val="Compact"/>
              <w:jc w:val="left"/>
            </w:pPr>
            <w:r>
              <w:t xml:space="preserve">18.0 (9.0, 29.4)</w:t>
            </w:r>
          </w:p>
        </w:tc>
        <w:tc>
          <w:tcPr/>
          <w:p>
            <w:pPr>
              <w:pStyle w:val="Compact"/>
              <w:jc w:val="left"/>
            </w:pPr>
            <w:r>
              <w:t xml:space="preserve">1.00 (1.00, 1.00)</w:t>
            </w:r>
          </w:p>
        </w:tc>
        <w:tc>
          <w:tcPr/>
          <w:p>
            <w:pPr>
              <w:pStyle w:val="Compact"/>
              <w:jc w:val="left"/>
            </w:pPr>
            <w:r>
              <w:t xml:space="preserve">101,604 (50,823; 145,808)</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(3.5,4.7]</w:t>
            </w:r>
          </w:p>
        </w:tc>
        <w:tc>
          <w:tcPr/>
          <w:p>
            <w:pPr>
              <w:pStyle w:val="Compact"/>
              <w:jc w:val="left"/>
            </w:pPr>
            <w:r>
              <w:t xml:space="preserve">18.4 (11.8, 28.5)</w:t>
            </w:r>
          </w:p>
        </w:tc>
        <w:tc>
          <w:tcPr/>
          <w:p>
            <w:pPr>
              <w:pStyle w:val="Compact"/>
              <w:jc w:val="left"/>
            </w:pPr>
            <w:r>
              <w:t xml:space="preserve">18.4 (11.8, 28.5)</w:t>
            </w:r>
          </w:p>
        </w:tc>
        <w:tc>
          <w:tcPr/>
          <w:p>
            <w:pPr>
              <w:pStyle w:val="Compact"/>
              <w:jc w:val="left"/>
            </w:pPr>
            <w:r>
              <w:t xml:space="preserve">1.00 (1.00, 1.00)</w:t>
            </w:r>
          </w:p>
        </w:tc>
        <w:tc>
          <w:tcPr/>
          <w:p>
            <w:pPr>
              <w:pStyle w:val="Compact"/>
              <w:jc w:val="left"/>
            </w:pPr>
            <w:r>
              <w:t xml:space="preserve">62,679 (32,039; 103,003)</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NA</w:t>
            </w:r>
          </w:p>
        </w:tc>
        <w:tc>
          <w:tcPr/>
          <w:p>
            <w:pPr>
              <w:pStyle w:val="Compact"/>
              <w:jc w:val="left"/>
            </w:pPr>
            <w:r>
              <w:t xml:space="preserve">68.0 (41.5, 93.5)</w:t>
            </w:r>
          </w:p>
        </w:tc>
        <w:tc>
          <w:tcPr/>
          <w:p>
            <w:pPr>
              <w:pStyle w:val="Compact"/>
              <w:jc w:val="left"/>
            </w:pPr>
            <w:r>
              <w:t xml:space="preserve">68.0 (41.5, 93.5)</w:t>
            </w:r>
          </w:p>
        </w:tc>
        <w:tc>
          <w:tcPr/>
          <w:p>
            <w:pPr>
              <w:pStyle w:val="Compact"/>
              <w:jc w:val="left"/>
            </w:pPr>
            <w:r>
              <w:t xml:space="preserve">1.00 (1.00, 1.00)</w:t>
            </w:r>
          </w:p>
        </w:tc>
        <w:tc>
          <w:tcPr/>
          <w:p>
            <w:pPr>
              <w:pStyle w:val="Compact"/>
              <w:jc w:val="left"/>
            </w:pPr>
            <w:r>
              <w:t xml:space="preserve">287,158 (148,989; 390,692)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[1.6,2.5]</w:t>
            </w:r>
          </w:p>
        </w:tc>
        <w:tc>
          <w:tcPr/>
          <w:p>
            <w:pPr>
              <w:pStyle w:val="Compact"/>
              <w:jc w:val="left"/>
            </w:pPr>
            <w:r>
              <w:t xml:space="preserve">31.6 (20.7, 35.7)</w:t>
            </w:r>
          </w:p>
        </w:tc>
        <w:tc>
          <w:tcPr/>
          <w:p>
            <w:pPr>
              <w:pStyle w:val="Compact"/>
              <w:jc w:val="left"/>
            </w:pPr>
            <w:r>
              <w:t xml:space="preserve">31.6 (20.7, 35.7)</w:t>
            </w:r>
          </w:p>
        </w:tc>
        <w:tc>
          <w:tcPr/>
          <w:p>
            <w:pPr>
              <w:pStyle w:val="Compact"/>
              <w:jc w:val="left"/>
            </w:pPr>
            <w:r>
              <w:t xml:space="preserve">1.00 (1.00, 1.00)</w:t>
            </w:r>
          </w:p>
        </w:tc>
        <w:tc>
          <w:tcPr/>
          <w:p>
            <w:pPr>
              <w:pStyle w:val="Compact"/>
              <w:jc w:val="left"/>
            </w:pPr>
            <w:r>
              <w:t xml:space="preserve">122,875 (63,755; 144,972)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(2.5,3.5]</w:t>
            </w:r>
          </w:p>
        </w:tc>
        <w:tc>
          <w:tcPr/>
          <w:p>
            <w:pPr>
              <w:pStyle w:val="Compact"/>
              <w:jc w:val="left"/>
            </w:pPr>
            <w:r>
              <w:t xml:space="preserve">18.0 (9.0, 29.4)</w:t>
            </w:r>
          </w:p>
        </w:tc>
        <w:tc>
          <w:tcPr/>
          <w:p>
            <w:pPr>
              <w:pStyle w:val="Compact"/>
              <w:jc w:val="left"/>
            </w:pPr>
            <w:r>
              <w:t xml:space="preserve">18.0 (9.0, 29.4)</w:t>
            </w:r>
          </w:p>
        </w:tc>
        <w:tc>
          <w:tcPr/>
          <w:p>
            <w:pPr>
              <w:pStyle w:val="Compact"/>
              <w:jc w:val="left"/>
            </w:pPr>
            <w:r>
              <w:t xml:space="preserve">1.00 (1.00, 1.00)</w:t>
            </w:r>
          </w:p>
        </w:tc>
        <w:tc>
          <w:tcPr/>
          <w:p>
            <w:pPr>
              <w:pStyle w:val="Compact"/>
              <w:jc w:val="left"/>
            </w:pPr>
            <w:r>
              <w:t xml:space="preserve">101,604 (50,696; 146,099)</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(3.5,4.7]</w:t>
            </w:r>
          </w:p>
        </w:tc>
        <w:tc>
          <w:tcPr/>
          <w:p>
            <w:pPr>
              <w:pStyle w:val="Compact"/>
              <w:jc w:val="left"/>
            </w:pPr>
            <w:r>
              <w:t xml:space="preserve">18.4 (11.8, 28.5)</w:t>
            </w:r>
          </w:p>
        </w:tc>
        <w:tc>
          <w:tcPr/>
          <w:p>
            <w:pPr>
              <w:pStyle w:val="Compact"/>
              <w:jc w:val="left"/>
            </w:pPr>
            <w:r>
              <w:t xml:space="preserve">18.4 (11.8, 28.5)</w:t>
            </w:r>
          </w:p>
        </w:tc>
        <w:tc>
          <w:tcPr/>
          <w:p>
            <w:pPr>
              <w:pStyle w:val="Compact"/>
              <w:jc w:val="left"/>
            </w:pPr>
            <w:r>
              <w:t xml:space="preserve">1.00 (1.00, 1.00)</w:t>
            </w:r>
          </w:p>
        </w:tc>
        <w:tc>
          <w:tcPr/>
          <w:p>
            <w:pPr>
              <w:pStyle w:val="Compact"/>
              <w:jc w:val="left"/>
            </w:pPr>
            <w:r>
              <w:t xml:space="preserve">62,679 (31,864; 103,251)</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NA</w:t>
            </w:r>
          </w:p>
        </w:tc>
        <w:tc>
          <w:tcPr/>
          <w:p>
            <w:pPr>
              <w:pStyle w:val="Compact"/>
              <w:jc w:val="left"/>
            </w:pPr>
            <w:r>
              <w:t xml:space="preserve">4.0 (2.6, 5.8)</w:t>
            </w:r>
          </w:p>
        </w:tc>
        <w:tc>
          <w:tcPr/>
          <w:p>
            <w:pPr>
              <w:pStyle w:val="Compact"/>
              <w:jc w:val="left"/>
            </w:pPr>
            <w:r>
              <w:t xml:space="preserve">35.1 (22.9, 48.7)</w:t>
            </w:r>
          </w:p>
        </w:tc>
        <w:tc>
          <w:tcPr/>
          <w:p>
            <w:pPr>
              <w:pStyle w:val="Compact"/>
              <w:jc w:val="left"/>
            </w:pPr>
            <w:r>
              <w:t xml:space="preserve">0.11 (0.11, 0.12)</w:t>
            </w:r>
          </w:p>
        </w:tc>
        <w:tc>
          <w:tcPr/>
          <w:p>
            <w:pPr>
              <w:pStyle w:val="Compact"/>
              <w:jc w:val="left"/>
            </w:pPr>
            <w:r>
              <w:t xml:space="preserve">130,341 (68,160; 184,866)</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[1.6,2.5]</w:t>
            </w:r>
          </w:p>
        </w:tc>
        <w:tc>
          <w:tcPr/>
          <w:p>
            <w:pPr>
              <w:pStyle w:val="Compact"/>
              <w:jc w:val="left"/>
            </w:pPr>
            <w:r>
              <w:t xml:space="preserve">1.9 (1.1, 2.2)</w:t>
            </w:r>
          </w:p>
        </w:tc>
        <w:tc>
          <w:tcPr/>
          <w:p>
            <w:pPr>
              <w:pStyle w:val="Compact"/>
              <w:jc w:val="left"/>
            </w:pPr>
            <w:r>
              <w:t xml:space="preserve">17.1 (10.0, 19.9)</w:t>
            </w:r>
          </w:p>
        </w:tc>
        <w:tc>
          <w:tcPr/>
          <w:p>
            <w:pPr>
              <w:pStyle w:val="Compact"/>
              <w:jc w:val="left"/>
            </w:pPr>
            <w:r>
              <w:t xml:space="preserve">0.11 (0.11, 0.11)</w:t>
            </w:r>
          </w:p>
        </w:tc>
        <w:tc>
          <w:tcPr/>
          <w:p>
            <w:pPr>
              <w:pStyle w:val="Compact"/>
              <w:jc w:val="left"/>
            </w:pPr>
            <w:r>
              <w:t xml:space="preserve">63,178 (26,690; 78,411)</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(2.5,3.5]</w:t>
            </w:r>
          </w:p>
        </w:tc>
        <w:tc>
          <w:tcPr/>
          <w:p>
            <w:pPr>
              <w:pStyle w:val="Compact"/>
              <w:jc w:val="left"/>
            </w:pPr>
            <w:r>
              <w:t xml:space="preserve">0.9 (0.6, 1.9)</w:t>
            </w:r>
          </w:p>
        </w:tc>
        <w:tc>
          <w:tcPr/>
          <w:p>
            <w:pPr>
              <w:pStyle w:val="Compact"/>
              <w:jc w:val="left"/>
            </w:pPr>
            <w:r>
              <w:t xml:space="preserve">7.9 (4.9, 14.1)</w:t>
            </w:r>
          </w:p>
        </w:tc>
        <w:tc>
          <w:tcPr/>
          <w:p>
            <w:pPr>
              <w:pStyle w:val="Compact"/>
              <w:jc w:val="left"/>
            </w:pPr>
            <w:r>
              <w:t xml:space="preserve">0.12 (0.12, 0.13)</w:t>
            </w:r>
          </w:p>
        </w:tc>
        <w:tc>
          <w:tcPr/>
          <w:p>
            <w:pPr>
              <w:pStyle w:val="Compact"/>
              <w:jc w:val="left"/>
            </w:pPr>
            <w:r>
              <w:t xml:space="preserve">38,605 (20,991; 62,102)</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(3.5,4.7]</w:t>
            </w:r>
          </w:p>
        </w:tc>
        <w:tc>
          <w:tcPr/>
          <w:p>
            <w:pPr>
              <w:pStyle w:val="Compact"/>
              <w:jc w:val="left"/>
            </w:pPr>
            <w:r>
              <w:t xml:space="preserve">1.2 (0.9, 1.7)</w:t>
            </w:r>
          </w:p>
        </w:tc>
        <w:tc>
          <w:tcPr/>
          <w:p>
            <w:pPr>
              <w:pStyle w:val="Compact"/>
              <w:jc w:val="left"/>
            </w:pPr>
            <w:r>
              <w:t xml:space="preserve">10.1 (8.0, 14.7)</w:t>
            </w:r>
          </w:p>
        </w:tc>
        <w:tc>
          <w:tcPr/>
          <w:p>
            <w:pPr>
              <w:pStyle w:val="Compact"/>
              <w:jc w:val="left"/>
            </w:pPr>
            <w:r>
              <w:t xml:space="preserve">0.12 (0.11, 0.12)</w:t>
            </w:r>
          </w:p>
        </w:tc>
        <w:tc>
          <w:tcPr/>
          <w:p>
            <w:pPr>
              <w:pStyle w:val="Compact"/>
              <w:jc w:val="left"/>
            </w:pPr>
            <w:r>
              <w:t xml:space="preserve">28,558 (19,398; 46,717)</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NA</w:t>
            </w:r>
          </w:p>
        </w:tc>
        <w:tc>
          <w:tcPr/>
          <w:p>
            <w:pPr>
              <w:pStyle w:val="Compact"/>
              <w:jc w:val="left"/>
            </w:pPr>
            <w:r>
              <w:t xml:space="preserve">2.0 (1.3, 2.9)</w:t>
            </w:r>
          </w:p>
        </w:tc>
        <w:tc>
          <w:tcPr/>
          <w:p>
            <w:pPr>
              <w:pStyle w:val="Compact"/>
              <w:jc w:val="left"/>
            </w:pPr>
            <w:r>
              <w:t xml:space="preserve">35.1 (22.9, 48.7)</w:t>
            </w:r>
          </w:p>
        </w:tc>
        <w:tc>
          <w:tcPr/>
          <w:p>
            <w:pPr>
              <w:pStyle w:val="Compact"/>
              <w:jc w:val="left"/>
            </w:pPr>
            <w:r>
              <w:t xml:space="preserve">0.06 (0.06, 0.06)</w:t>
            </w:r>
          </w:p>
        </w:tc>
        <w:tc>
          <w:tcPr/>
          <w:p>
            <w:pPr>
              <w:pStyle w:val="Compact"/>
              <w:jc w:val="left"/>
            </w:pPr>
            <w:r>
              <w:t xml:space="preserve">130,341 (68,048; 185,426)</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[1.6,2.5]</w:t>
            </w:r>
          </w:p>
        </w:tc>
        <w:tc>
          <w:tcPr/>
          <w:p>
            <w:pPr>
              <w:pStyle w:val="Compact"/>
              <w:jc w:val="left"/>
            </w:pPr>
            <w:r>
              <w:t xml:space="preserve">0.9 (0.6, 1.1)</w:t>
            </w:r>
          </w:p>
        </w:tc>
        <w:tc>
          <w:tcPr/>
          <w:p>
            <w:pPr>
              <w:pStyle w:val="Compact"/>
              <w:jc w:val="left"/>
            </w:pPr>
            <w:r>
              <w:t xml:space="preserve">17.1 (10.0, 19.9)</w:t>
            </w:r>
          </w:p>
        </w:tc>
        <w:tc>
          <w:tcPr/>
          <w:p>
            <w:pPr>
              <w:pStyle w:val="Compact"/>
              <w:jc w:val="left"/>
            </w:pPr>
            <w:r>
              <w:t xml:space="preserve">0.06 (0.05, 0.06)</w:t>
            </w:r>
          </w:p>
        </w:tc>
        <w:tc>
          <w:tcPr/>
          <w:p>
            <w:pPr>
              <w:pStyle w:val="Compact"/>
              <w:jc w:val="left"/>
            </w:pPr>
            <w:r>
              <w:t xml:space="preserve">63,178 (26,740; 78,734)</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(2.5,3.5]</w:t>
            </w:r>
          </w:p>
        </w:tc>
        <w:tc>
          <w:tcPr/>
          <w:p>
            <w:pPr>
              <w:pStyle w:val="Compact"/>
              <w:jc w:val="left"/>
            </w:pPr>
            <w:r>
              <w:t xml:space="preserve">0.5 (0.3, 0.9)</w:t>
            </w:r>
          </w:p>
        </w:tc>
        <w:tc>
          <w:tcPr/>
          <w:p>
            <w:pPr>
              <w:pStyle w:val="Compact"/>
              <w:jc w:val="left"/>
            </w:pPr>
            <w:r>
              <w:t xml:space="preserve">7.9 (4.9, 14.1)</w:t>
            </w:r>
          </w:p>
        </w:tc>
        <w:tc>
          <w:tcPr/>
          <w:p>
            <w:pPr>
              <w:pStyle w:val="Compact"/>
              <w:jc w:val="left"/>
            </w:pPr>
            <w:r>
              <w:t xml:space="preserve">0.06 (0.06, 0.07)</w:t>
            </w:r>
          </w:p>
        </w:tc>
        <w:tc>
          <w:tcPr/>
          <w:p>
            <w:pPr>
              <w:pStyle w:val="Compact"/>
              <w:jc w:val="left"/>
            </w:pPr>
            <w:r>
              <w:t xml:space="preserve">38,605 (20,858; 62,104)</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(3.5,4.7]</w:t>
            </w:r>
          </w:p>
        </w:tc>
        <w:tc>
          <w:tcPr/>
          <w:p>
            <w:pPr>
              <w:pStyle w:val="Compact"/>
              <w:jc w:val="left"/>
            </w:pPr>
            <w:r>
              <w:t xml:space="preserve">0.6 (0.4, 0.8)</w:t>
            </w:r>
          </w:p>
        </w:tc>
        <w:tc>
          <w:tcPr/>
          <w:p>
            <w:pPr>
              <w:pStyle w:val="Compact"/>
              <w:jc w:val="left"/>
            </w:pPr>
            <w:r>
              <w:t xml:space="preserve">10.1 (8.0, 14.7)</w:t>
            </w:r>
          </w:p>
        </w:tc>
        <w:tc>
          <w:tcPr/>
          <w:p>
            <w:pPr>
              <w:pStyle w:val="Compact"/>
              <w:jc w:val="left"/>
            </w:pPr>
            <w:r>
              <w:t xml:space="preserve">0.06 (0.05, 0.06)</w:t>
            </w:r>
          </w:p>
        </w:tc>
        <w:tc>
          <w:tcPr/>
          <w:p>
            <w:pPr>
              <w:pStyle w:val="Compact"/>
              <w:jc w:val="left"/>
            </w:pPr>
            <w:r>
              <w:t xml:space="preserve">28,558 (19,113; 46,569)</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NA</w:t>
            </w:r>
          </w:p>
        </w:tc>
        <w:tc>
          <w:tcPr/>
          <w:p>
            <w:pPr>
              <w:pStyle w:val="Compact"/>
              <w:jc w:val="left"/>
            </w:pPr>
            <w:r>
              <w:t xml:space="preserve">1.0 (0.6, 1.4)</w:t>
            </w:r>
          </w:p>
        </w:tc>
        <w:tc>
          <w:tcPr/>
          <w:p>
            <w:pPr>
              <w:pStyle w:val="Compact"/>
              <w:jc w:val="left"/>
            </w:pPr>
            <w:r>
              <w:t xml:space="preserve">35.1 (22.9, 48.7)</w:t>
            </w:r>
          </w:p>
        </w:tc>
        <w:tc>
          <w:tcPr/>
          <w:p>
            <w:pPr>
              <w:pStyle w:val="Compact"/>
              <w:jc w:val="left"/>
            </w:pPr>
            <w:r>
              <w:t xml:space="preserve">0.03 (0.03, 0.03)</w:t>
            </w:r>
          </w:p>
        </w:tc>
        <w:tc>
          <w:tcPr/>
          <w:p>
            <w:pPr>
              <w:pStyle w:val="Compact"/>
              <w:jc w:val="left"/>
            </w:pPr>
            <w:r>
              <w:t xml:space="preserve">130,341 (68,538; 185,218)</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[1.6,2.5]</w:t>
            </w:r>
          </w:p>
        </w:tc>
        <w:tc>
          <w:tcPr/>
          <w:p>
            <w:pPr>
              <w:pStyle w:val="Compact"/>
              <w:jc w:val="left"/>
            </w:pPr>
            <w:r>
              <w:t xml:space="preserve">0.5 (0.3, 0.5)</w:t>
            </w:r>
          </w:p>
        </w:tc>
        <w:tc>
          <w:tcPr/>
          <w:p>
            <w:pPr>
              <w:pStyle w:val="Compact"/>
              <w:jc w:val="left"/>
            </w:pPr>
            <w:r>
              <w:t xml:space="preserve">17.1 (10.0, 19.9)</w:t>
            </w:r>
          </w:p>
        </w:tc>
        <w:tc>
          <w:tcPr/>
          <w:p>
            <w:pPr>
              <w:pStyle w:val="Compact"/>
              <w:jc w:val="left"/>
            </w:pPr>
            <w:r>
              <w:t xml:space="preserve">0.03 (0.03, 0.03)</w:t>
            </w:r>
          </w:p>
        </w:tc>
        <w:tc>
          <w:tcPr/>
          <w:p>
            <w:pPr>
              <w:pStyle w:val="Compact"/>
              <w:jc w:val="left"/>
            </w:pPr>
            <w:r>
              <w:t xml:space="preserve">63,178 (26,810; 78,704)</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(2.5,3.5]</w:t>
            </w:r>
          </w:p>
        </w:tc>
        <w:tc>
          <w:tcPr/>
          <w:p>
            <w:pPr>
              <w:pStyle w:val="Compact"/>
              <w:jc w:val="left"/>
            </w:pPr>
            <w:r>
              <w:t xml:space="preserve">0.2 (0.1, 0.5)</w:t>
            </w:r>
          </w:p>
        </w:tc>
        <w:tc>
          <w:tcPr/>
          <w:p>
            <w:pPr>
              <w:pStyle w:val="Compact"/>
              <w:jc w:val="left"/>
            </w:pPr>
            <w:r>
              <w:t xml:space="preserve">7.9 (4.9, 14.1)</w:t>
            </w:r>
          </w:p>
        </w:tc>
        <w:tc>
          <w:tcPr/>
          <w:p>
            <w:pPr>
              <w:pStyle w:val="Compact"/>
              <w:jc w:val="left"/>
            </w:pPr>
            <w:r>
              <w:t xml:space="preserve">0.03 (0.03, 0.03)</w:t>
            </w:r>
          </w:p>
        </w:tc>
        <w:tc>
          <w:tcPr/>
          <w:p>
            <w:pPr>
              <w:pStyle w:val="Compact"/>
              <w:jc w:val="left"/>
            </w:pPr>
            <w:r>
              <w:t xml:space="preserve">38,605 (21,101; 61,935)</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(3.5,4.7]</w:t>
            </w:r>
          </w:p>
        </w:tc>
        <w:tc>
          <w:tcPr/>
          <w:p>
            <w:pPr>
              <w:pStyle w:val="Compact"/>
              <w:jc w:val="left"/>
            </w:pPr>
            <w:r>
              <w:t xml:space="preserve">0.3 (0.2, 0.4)</w:t>
            </w:r>
          </w:p>
        </w:tc>
        <w:tc>
          <w:tcPr/>
          <w:p>
            <w:pPr>
              <w:pStyle w:val="Compact"/>
              <w:jc w:val="left"/>
            </w:pPr>
            <w:r>
              <w:t xml:space="preserve">10.1 (8.0, 14.7)</w:t>
            </w:r>
          </w:p>
        </w:tc>
        <w:tc>
          <w:tcPr/>
          <w:p>
            <w:pPr>
              <w:pStyle w:val="Compact"/>
              <w:jc w:val="left"/>
            </w:pPr>
            <w:r>
              <w:t xml:space="preserve">0.03 (0.03, 0.03)</w:t>
            </w:r>
          </w:p>
        </w:tc>
        <w:tc>
          <w:tcPr/>
          <w:p>
            <w:pPr>
              <w:pStyle w:val="Compact"/>
              <w:jc w:val="left"/>
            </w:pPr>
            <w:r>
              <w:t xml:space="preserve">28,558 (19,239; 46,475)</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NA</w:t>
            </w:r>
          </w:p>
        </w:tc>
        <w:tc>
          <w:tcPr/>
          <w:p>
            <w:pPr>
              <w:pStyle w:val="Compact"/>
              <w:jc w:val="left"/>
            </w:pPr>
            <w:r>
              <w:t xml:space="preserve">0.6 (0.4, 0.6)</w:t>
            </w:r>
          </w:p>
        </w:tc>
        <w:tc>
          <w:tcPr/>
          <w:p>
            <w:pPr>
              <w:pStyle w:val="Compact"/>
              <w:jc w:val="left"/>
            </w:pPr>
            <w:r>
              <w:t xml:space="preserve">14.1 (9.3, 15.8)</w:t>
            </w:r>
          </w:p>
        </w:tc>
        <w:tc>
          <w:tcPr/>
          <w:p>
            <w:pPr>
              <w:pStyle w:val="Compact"/>
              <w:jc w:val="left"/>
            </w:pPr>
            <w:r>
              <w:t xml:space="preserve">0.04 (0.04, 0.04)</w:t>
            </w:r>
          </w:p>
        </w:tc>
        <w:tc>
          <w:tcPr/>
          <w:p>
            <w:pPr>
              <w:pStyle w:val="Compact"/>
              <w:jc w:val="left"/>
            </w:pPr>
            <w:r>
              <w:t xml:space="preserve">67,770 (43,970; 77,383)</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[1.6,2.5]</w:t>
            </w:r>
          </w:p>
        </w:tc>
        <w:tc>
          <w:tcPr/>
          <w:p>
            <w:pPr>
              <w:pStyle w:val="Compact"/>
              <w:jc w:val="left"/>
            </w:pPr>
            <w:r>
              <w:t xml:space="preserve">0.4 (0.3, 0.4)</w:t>
            </w:r>
          </w:p>
        </w:tc>
        <w:tc>
          <w:tcPr/>
          <w:p>
            <w:pPr>
              <w:pStyle w:val="Compact"/>
              <w:jc w:val="left"/>
            </w:pPr>
            <w:r>
              <w:t xml:space="preserve">9.4 (5.8, 9.8)</w:t>
            </w:r>
          </w:p>
        </w:tc>
        <w:tc>
          <w:tcPr/>
          <w:p>
            <w:pPr>
              <w:pStyle w:val="Compact"/>
              <w:jc w:val="left"/>
            </w:pPr>
            <w:r>
              <w:t xml:space="preserve">0.04 (0.04, 0.04)</w:t>
            </w:r>
          </w:p>
        </w:tc>
        <w:tc>
          <w:tcPr/>
          <w:p>
            <w:pPr>
              <w:pStyle w:val="Compact"/>
              <w:jc w:val="left"/>
            </w:pPr>
            <w:r>
              <w:t xml:space="preserve">39,235 (20,317; 43,221)</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(2.5,3.5]</w:t>
            </w:r>
          </w:p>
        </w:tc>
        <w:tc>
          <w:tcPr/>
          <w:p>
            <w:pPr>
              <w:pStyle w:val="Compact"/>
              <w:jc w:val="left"/>
            </w:pPr>
            <w:r>
              <w:t xml:space="preserve">0.1 (0.1, 0.1)</w:t>
            </w:r>
          </w:p>
        </w:tc>
        <w:tc>
          <w:tcPr/>
          <w:p>
            <w:pPr>
              <w:pStyle w:val="Compact"/>
              <w:jc w:val="left"/>
            </w:pPr>
            <w:r>
              <w:t xml:space="preserve">2.3 (1.8, 3.0)</w:t>
            </w:r>
          </w:p>
        </w:tc>
        <w:tc>
          <w:tcPr/>
          <w:p>
            <w:pPr>
              <w:pStyle w:val="Compact"/>
              <w:jc w:val="left"/>
            </w:pPr>
            <w:r>
              <w:t xml:space="preserve">0.04 (0.03, 0.04)</w:t>
            </w:r>
          </w:p>
        </w:tc>
        <w:tc>
          <w:tcPr/>
          <w:p>
            <w:pPr>
              <w:pStyle w:val="Compact"/>
              <w:jc w:val="left"/>
            </w:pPr>
            <w:r>
              <w:t xml:space="preserve">15,900 (13,025; 20,145)</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(3.5,4.7]</w:t>
            </w:r>
          </w:p>
        </w:tc>
        <w:tc>
          <w:tcPr/>
          <w:p>
            <w:pPr>
              <w:pStyle w:val="Compact"/>
              <w:jc w:val="left"/>
            </w:pPr>
            <w:r>
              <w:t xml:space="preserve">0.1 (0.1, 0.1)</w:t>
            </w:r>
          </w:p>
        </w:tc>
        <w:tc>
          <w:tcPr/>
          <w:p>
            <w:pPr>
              <w:pStyle w:val="Compact"/>
              <w:jc w:val="left"/>
            </w:pPr>
            <w:r>
              <w:t xml:space="preserve">2.4 (1.7, 3.0)</w:t>
            </w:r>
          </w:p>
        </w:tc>
        <w:tc>
          <w:tcPr/>
          <w:p>
            <w:pPr>
              <w:pStyle w:val="Compact"/>
              <w:jc w:val="left"/>
            </w:pPr>
            <w:r>
              <w:t xml:space="preserve">0.04 (0.04, 0.05)</w:t>
            </w:r>
          </w:p>
        </w:tc>
        <w:tc>
          <w:tcPr/>
          <w:p>
            <w:pPr>
              <w:pStyle w:val="Compact"/>
              <w:jc w:val="left"/>
            </w:pPr>
            <w:r>
              <w:t xml:space="preserve">12,635 (9,363; 15,202)</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NA</w:t>
            </w:r>
          </w:p>
        </w:tc>
        <w:tc>
          <w:tcPr/>
          <w:p>
            <w:pPr>
              <w:pStyle w:val="Compact"/>
              <w:jc w:val="left"/>
            </w:pPr>
            <w:r>
              <w:t xml:space="preserve">0.8 (0.6, 0.8)</w:t>
            </w:r>
          </w:p>
        </w:tc>
        <w:tc>
          <w:tcPr/>
          <w:p>
            <w:pPr>
              <w:pStyle w:val="Compact"/>
              <w:jc w:val="left"/>
            </w:pPr>
            <w:r>
              <w:t xml:space="preserve">56.6 (34.7, 74.4)</w:t>
            </w:r>
          </w:p>
        </w:tc>
        <w:tc>
          <w:tcPr/>
          <w:p>
            <w:pPr>
              <w:pStyle w:val="Compact"/>
              <w:jc w:val="left"/>
            </w:pPr>
            <w:r>
              <w:t xml:space="preserve">0.01 (0.01, 0.02)</w:t>
            </w:r>
          </w:p>
        </w:tc>
        <w:tc>
          <w:tcPr/>
          <w:p>
            <w:pPr>
              <w:pStyle w:val="Compact"/>
              <w:jc w:val="left"/>
            </w:pPr>
            <w:r>
              <w:t xml:space="preserve">242,263 (128,458; 318,107)</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[1.6,2.5]</w:t>
            </w:r>
          </w:p>
        </w:tc>
        <w:tc>
          <w:tcPr/>
          <w:p>
            <w:pPr>
              <w:pStyle w:val="Compact"/>
              <w:jc w:val="left"/>
            </w:pPr>
            <w:r>
              <w:t xml:space="preserve">0.3 (0.3, 0.3)</w:t>
            </w:r>
          </w:p>
        </w:tc>
        <w:tc>
          <w:tcPr/>
          <w:p>
            <w:pPr>
              <w:pStyle w:val="Compact"/>
              <w:jc w:val="left"/>
            </w:pPr>
            <w:r>
              <w:t xml:space="preserve">26.8 (17.9, 29.6)</w:t>
            </w:r>
          </w:p>
        </w:tc>
        <w:tc>
          <w:tcPr/>
          <w:p>
            <w:pPr>
              <w:pStyle w:val="Compact"/>
              <w:jc w:val="left"/>
            </w:pPr>
            <w:r>
              <w:t xml:space="preserve">0.01 (0.01, 0.02)</w:t>
            </w:r>
          </w:p>
        </w:tc>
        <w:tc>
          <w:tcPr/>
          <w:p>
            <w:pPr>
              <w:pStyle w:val="Compact"/>
              <w:jc w:val="left"/>
            </w:pPr>
            <w:r>
              <w:t xml:space="preserve">103,923 (56,734; 119,655)</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(2.5,3.5]</w:t>
            </w:r>
          </w:p>
        </w:tc>
        <w:tc>
          <w:tcPr/>
          <w:p>
            <w:pPr>
              <w:pStyle w:val="Compact"/>
              <w:jc w:val="left"/>
            </w:pPr>
            <w:r>
              <w:t xml:space="preserve">0.2 (0.1, 0.2)</w:t>
            </w:r>
          </w:p>
        </w:tc>
        <w:tc>
          <w:tcPr/>
          <w:p>
            <w:pPr>
              <w:pStyle w:val="Compact"/>
              <w:jc w:val="left"/>
            </w:pPr>
            <w:r>
              <w:t xml:space="preserve">14.8 (7.6, 22.2)</w:t>
            </w:r>
          </w:p>
        </w:tc>
        <w:tc>
          <w:tcPr/>
          <w:p>
            <w:pPr>
              <w:pStyle w:val="Compact"/>
              <w:jc w:val="left"/>
            </w:pPr>
            <w:r>
              <w:t xml:space="preserve">0.01 (0.01, 0.02)</w:t>
            </w:r>
          </w:p>
        </w:tc>
        <w:tc>
          <w:tcPr/>
          <w:p>
            <w:pPr>
              <w:pStyle w:val="Compact"/>
              <w:jc w:val="left"/>
            </w:pPr>
            <w:r>
              <w:t xml:space="preserve">85,435 (43,770; 117,555)</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(3.5,4.7]</w:t>
            </w:r>
          </w:p>
        </w:tc>
        <w:tc>
          <w:tcPr/>
          <w:p>
            <w:pPr>
              <w:pStyle w:val="Compact"/>
              <w:jc w:val="left"/>
            </w:pPr>
            <w:r>
              <w:t xml:space="preserve">0.2 (0.2, 0.3)</w:t>
            </w:r>
          </w:p>
        </w:tc>
        <w:tc>
          <w:tcPr/>
          <w:p>
            <w:pPr>
              <w:pStyle w:val="Compact"/>
              <w:jc w:val="left"/>
            </w:pPr>
            <w:r>
              <w:t xml:space="preserve">15.0 (9.3, 22.6)</w:t>
            </w:r>
          </w:p>
        </w:tc>
        <w:tc>
          <w:tcPr/>
          <w:p>
            <w:pPr>
              <w:pStyle w:val="Compact"/>
              <w:jc w:val="left"/>
            </w:pPr>
            <w:r>
              <w:t xml:space="preserve">0.02 (0.01, 0.02)</w:t>
            </w:r>
          </w:p>
        </w:tc>
        <w:tc>
          <w:tcPr/>
          <w:p>
            <w:pPr>
              <w:pStyle w:val="Compact"/>
              <w:jc w:val="left"/>
            </w:pPr>
            <w:r>
              <w:t xml:space="preserve">52,906 (26,164; 84,186)</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NA</w:t>
            </w:r>
          </w:p>
        </w:tc>
        <w:tc>
          <w:tcPr/>
          <w:p>
            <w:pPr>
              <w:pStyle w:val="Compact"/>
              <w:jc w:val="left"/>
            </w:pPr>
            <w:r>
              <w:t xml:space="preserve">8.7 (7.1, 9.5)</w:t>
            </w:r>
          </w:p>
        </w:tc>
        <w:tc>
          <w:tcPr/>
          <w:p>
            <w:pPr>
              <w:pStyle w:val="Compact"/>
              <w:jc w:val="left"/>
            </w:pPr>
            <w:r>
              <w:t xml:space="preserve">68.0 (41.6, 92.3)</w:t>
            </w:r>
          </w:p>
        </w:tc>
        <w:tc>
          <w:tcPr/>
          <w:p>
            <w:pPr>
              <w:pStyle w:val="Compact"/>
              <w:jc w:val="left"/>
            </w:pPr>
            <w:r>
              <w:t xml:space="preserve">0.13 (0.10, 0.17)</w:t>
            </w:r>
          </w:p>
        </w:tc>
        <w:tc>
          <w:tcPr/>
          <w:p>
            <w:pPr>
              <w:pStyle w:val="Compact"/>
              <w:jc w:val="left"/>
            </w:pPr>
            <w:r>
              <w:t xml:space="preserve">285,431 (149,678; 384,006)</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[1.6,2.5]</w:t>
            </w:r>
          </w:p>
        </w:tc>
        <w:tc>
          <w:tcPr/>
          <w:p>
            <w:pPr>
              <w:pStyle w:val="Compact"/>
              <w:jc w:val="left"/>
            </w:pPr>
            <w:r>
              <w:t xml:space="preserve">4.4 (3.8, 4.4)</w:t>
            </w:r>
          </w:p>
        </w:tc>
        <w:tc>
          <w:tcPr/>
          <w:p>
            <w:pPr>
              <w:pStyle w:val="Compact"/>
              <w:jc w:val="left"/>
            </w:pPr>
            <w:r>
              <w:t xml:space="preserve">31.7 (20.8, 35.5)</w:t>
            </w:r>
          </w:p>
        </w:tc>
        <w:tc>
          <w:tcPr/>
          <w:p>
            <w:pPr>
              <w:pStyle w:val="Compact"/>
              <w:jc w:val="left"/>
            </w:pPr>
            <w:r>
              <w:t xml:space="preserve">0.14 (0.13, 0.18)</w:t>
            </w:r>
          </w:p>
        </w:tc>
        <w:tc>
          <w:tcPr/>
          <w:p>
            <w:pPr>
              <w:pStyle w:val="Compact"/>
              <w:jc w:val="left"/>
            </w:pPr>
            <w:r>
              <w:t xml:space="preserve">122,563 (64,294; 142,704)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(2.5,3.5]</w:t>
            </w:r>
          </w:p>
        </w:tc>
        <w:tc>
          <w:tcPr/>
          <w:p>
            <w:pPr>
              <w:pStyle w:val="Compact"/>
              <w:jc w:val="left"/>
            </w:pPr>
            <w:r>
              <w:t xml:space="preserve">2.1 (1.6, 2.6)</w:t>
            </w:r>
          </w:p>
        </w:tc>
        <w:tc>
          <w:tcPr/>
          <w:p>
            <w:pPr>
              <w:pStyle w:val="Compact"/>
              <w:jc w:val="left"/>
            </w:pPr>
            <w:r>
              <w:t xml:space="preserve">17.9 (9.0, 29.1)</w:t>
            </w:r>
          </w:p>
        </w:tc>
        <w:tc>
          <w:tcPr/>
          <w:p>
            <w:pPr>
              <w:pStyle w:val="Compact"/>
              <w:jc w:val="left"/>
            </w:pPr>
            <w:r>
              <w:t xml:space="preserve">0.12 (0.09, 0.17)</w:t>
            </w:r>
          </w:p>
        </w:tc>
        <w:tc>
          <w:tcPr/>
          <w:p>
            <w:pPr>
              <w:pStyle w:val="Compact"/>
              <w:jc w:val="left"/>
            </w:pPr>
            <w:r>
              <w:t xml:space="preserve">101,075 (51,152; 145,151)</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(3.5,4.7]</w:t>
            </w:r>
          </w:p>
        </w:tc>
        <w:tc>
          <w:tcPr/>
          <w:p>
            <w:pPr>
              <w:pStyle w:val="Compact"/>
              <w:jc w:val="left"/>
            </w:pPr>
            <w:r>
              <w:t xml:space="preserve">2.2 (1.8, 2.4)</w:t>
            </w:r>
          </w:p>
        </w:tc>
        <w:tc>
          <w:tcPr/>
          <w:p>
            <w:pPr>
              <w:pStyle w:val="Compact"/>
              <w:jc w:val="left"/>
            </w:pPr>
            <w:r>
              <w:t xml:space="preserve">18.4 (11.8, 27.7)</w:t>
            </w:r>
          </w:p>
        </w:tc>
        <w:tc>
          <w:tcPr/>
          <w:p>
            <w:pPr>
              <w:pStyle w:val="Compact"/>
              <w:jc w:val="left"/>
            </w:pPr>
            <w:r>
              <w:t xml:space="preserve">0.12 (0.09, 0.15)</w:t>
            </w:r>
          </w:p>
        </w:tc>
        <w:tc>
          <w:tcPr/>
          <w:p>
            <w:pPr>
              <w:pStyle w:val="Compact"/>
              <w:jc w:val="left"/>
            </w:pPr>
            <w:r>
              <w:t xml:space="preserve">61,793 (32,292; 99,989)</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NA</w:t>
            </w:r>
          </w:p>
        </w:tc>
        <w:tc>
          <w:tcPr/>
          <w:p>
            <w:pPr>
              <w:pStyle w:val="Compact"/>
              <w:jc w:val="left"/>
            </w:pPr>
            <w:r>
              <w:t xml:space="preserve">8.7 (7.1, 9.5)</w:t>
            </w:r>
          </w:p>
        </w:tc>
        <w:tc>
          <w:tcPr/>
          <w:p>
            <w:pPr>
              <w:pStyle w:val="Compact"/>
              <w:jc w:val="left"/>
            </w:pPr>
            <w:r>
              <w:t xml:space="preserve">68.0 (41.6, 92.3)</w:t>
            </w:r>
          </w:p>
        </w:tc>
        <w:tc>
          <w:tcPr/>
          <w:p>
            <w:pPr>
              <w:pStyle w:val="Compact"/>
              <w:jc w:val="left"/>
            </w:pPr>
            <w:r>
              <w:t xml:space="preserve">0.13 (0.10, 0.17)</w:t>
            </w:r>
          </w:p>
        </w:tc>
        <w:tc>
          <w:tcPr/>
          <w:p>
            <w:pPr>
              <w:pStyle w:val="Compact"/>
              <w:jc w:val="left"/>
            </w:pPr>
            <w:r>
              <w:t xml:space="preserve">285,431 (149,676; 384,254)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[1.6,2.5]</w:t>
            </w:r>
          </w:p>
        </w:tc>
        <w:tc>
          <w:tcPr/>
          <w:p>
            <w:pPr>
              <w:pStyle w:val="Compact"/>
              <w:jc w:val="left"/>
            </w:pPr>
            <w:r>
              <w:t xml:space="preserve">4.4 (3.8, 4.4)</w:t>
            </w:r>
          </w:p>
        </w:tc>
        <w:tc>
          <w:tcPr/>
          <w:p>
            <w:pPr>
              <w:pStyle w:val="Compact"/>
              <w:jc w:val="left"/>
            </w:pPr>
            <w:r>
              <w:t xml:space="preserve">31.7 (20.8, 35.5)</w:t>
            </w:r>
          </w:p>
        </w:tc>
        <w:tc>
          <w:tcPr/>
          <w:p>
            <w:pPr>
              <w:pStyle w:val="Compact"/>
              <w:jc w:val="left"/>
            </w:pPr>
            <w:r>
              <w:t xml:space="preserve">0.14 (0.13, 0.18)</w:t>
            </w:r>
          </w:p>
        </w:tc>
        <w:tc>
          <w:tcPr/>
          <w:p>
            <w:pPr>
              <w:pStyle w:val="Compact"/>
              <w:jc w:val="left"/>
            </w:pPr>
            <w:r>
              <w:t xml:space="preserve">122,563 (64,311; 143,140)</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(2.5,3.5]</w:t>
            </w:r>
          </w:p>
        </w:tc>
        <w:tc>
          <w:tcPr/>
          <w:p>
            <w:pPr>
              <w:pStyle w:val="Compact"/>
              <w:jc w:val="left"/>
            </w:pPr>
            <w:r>
              <w:t xml:space="preserve">2.1 (1.6, 2.6)</w:t>
            </w:r>
          </w:p>
        </w:tc>
        <w:tc>
          <w:tcPr/>
          <w:p>
            <w:pPr>
              <w:pStyle w:val="Compact"/>
              <w:jc w:val="left"/>
            </w:pPr>
            <w:r>
              <w:t xml:space="preserve">17.9 (9.0, 29.1)</w:t>
            </w:r>
          </w:p>
        </w:tc>
        <w:tc>
          <w:tcPr/>
          <w:p>
            <w:pPr>
              <w:pStyle w:val="Compact"/>
              <w:jc w:val="left"/>
            </w:pPr>
            <w:r>
              <w:t xml:space="preserve">0.12 (0.09, 0.17)</w:t>
            </w:r>
          </w:p>
        </w:tc>
        <w:tc>
          <w:tcPr/>
          <w:p>
            <w:pPr>
              <w:pStyle w:val="Compact"/>
              <w:jc w:val="left"/>
            </w:pPr>
            <w:r>
              <w:t xml:space="preserve">101,075 (50,850; 144,587)</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(3.5,4.7]</w:t>
            </w:r>
          </w:p>
        </w:tc>
        <w:tc>
          <w:tcPr/>
          <w:p>
            <w:pPr>
              <w:pStyle w:val="Compact"/>
              <w:jc w:val="left"/>
            </w:pPr>
            <w:r>
              <w:t xml:space="preserve">2.2 (1.8, 2.4)</w:t>
            </w:r>
          </w:p>
        </w:tc>
        <w:tc>
          <w:tcPr/>
          <w:p>
            <w:pPr>
              <w:pStyle w:val="Compact"/>
              <w:jc w:val="left"/>
            </w:pPr>
            <w:r>
              <w:t xml:space="preserve">18.4 (11.8, 27.7)</w:t>
            </w:r>
          </w:p>
        </w:tc>
        <w:tc>
          <w:tcPr/>
          <w:p>
            <w:pPr>
              <w:pStyle w:val="Compact"/>
              <w:jc w:val="left"/>
            </w:pPr>
            <w:r>
              <w:t xml:space="preserve">0.12 (0.09, 0.15)</w:t>
            </w:r>
          </w:p>
        </w:tc>
        <w:tc>
          <w:tcPr/>
          <w:p>
            <w:pPr>
              <w:pStyle w:val="Compact"/>
              <w:jc w:val="left"/>
            </w:pPr>
            <w:r>
              <w:t xml:space="preserve">61,793 (32,551; 99,956)</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NA</w:t>
            </w:r>
          </w:p>
        </w:tc>
        <w:tc>
          <w:tcPr/>
          <w:p>
            <w:pPr>
              <w:pStyle w:val="Compact"/>
              <w:jc w:val="left"/>
            </w:pPr>
            <w:r>
              <w:t xml:space="preserve">8.7 (7.1, 9.5)</w:t>
            </w:r>
          </w:p>
        </w:tc>
        <w:tc>
          <w:tcPr/>
          <w:p>
            <w:pPr>
              <w:pStyle w:val="Compact"/>
              <w:jc w:val="left"/>
            </w:pPr>
            <w:r>
              <w:t xml:space="preserve">68.0 (41.6, 92.3)</w:t>
            </w:r>
          </w:p>
        </w:tc>
        <w:tc>
          <w:tcPr/>
          <w:p>
            <w:pPr>
              <w:pStyle w:val="Compact"/>
              <w:jc w:val="left"/>
            </w:pPr>
            <w:r>
              <w:t xml:space="preserve">0.13 (0.10, 0.17)</w:t>
            </w:r>
          </w:p>
        </w:tc>
        <w:tc>
          <w:tcPr/>
          <w:p>
            <w:pPr>
              <w:pStyle w:val="Compact"/>
              <w:jc w:val="left"/>
            </w:pPr>
            <w:r>
              <w:t xml:space="preserve">285,431 (149,846; 384,069)</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[1.6,2.5]</w:t>
            </w:r>
          </w:p>
        </w:tc>
        <w:tc>
          <w:tcPr/>
          <w:p>
            <w:pPr>
              <w:pStyle w:val="Compact"/>
              <w:jc w:val="left"/>
            </w:pPr>
            <w:r>
              <w:t xml:space="preserve">4.4 (3.8, 4.4)</w:t>
            </w:r>
          </w:p>
        </w:tc>
        <w:tc>
          <w:tcPr/>
          <w:p>
            <w:pPr>
              <w:pStyle w:val="Compact"/>
              <w:jc w:val="left"/>
            </w:pPr>
            <w:r>
              <w:t xml:space="preserve">31.7 (20.8, 35.5)</w:t>
            </w:r>
          </w:p>
        </w:tc>
        <w:tc>
          <w:tcPr/>
          <w:p>
            <w:pPr>
              <w:pStyle w:val="Compact"/>
              <w:jc w:val="left"/>
            </w:pPr>
            <w:r>
              <w:t xml:space="preserve">0.14 (0.13, 0.18)</w:t>
            </w:r>
          </w:p>
        </w:tc>
        <w:tc>
          <w:tcPr/>
          <w:p>
            <w:pPr>
              <w:pStyle w:val="Compact"/>
              <w:jc w:val="left"/>
            </w:pPr>
            <w:r>
              <w:t xml:space="preserve">122,563 (64,251; 142,844)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(2.5,3.5]</w:t>
            </w:r>
          </w:p>
        </w:tc>
        <w:tc>
          <w:tcPr/>
          <w:p>
            <w:pPr>
              <w:pStyle w:val="Compact"/>
              <w:jc w:val="left"/>
            </w:pPr>
            <w:r>
              <w:t xml:space="preserve">2.1 (1.6, 2.6)</w:t>
            </w:r>
          </w:p>
        </w:tc>
        <w:tc>
          <w:tcPr/>
          <w:p>
            <w:pPr>
              <w:pStyle w:val="Compact"/>
              <w:jc w:val="left"/>
            </w:pPr>
            <w:r>
              <w:t xml:space="preserve">17.9 (9.0, 29.1)</w:t>
            </w:r>
          </w:p>
        </w:tc>
        <w:tc>
          <w:tcPr/>
          <w:p>
            <w:pPr>
              <w:pStyle w:val="Compact"/>
              <w:jc w:val="left"/>
            </w:pPr>
            <w:r>
              <w:t xml:space="preserve">0.12 (0.09, 0.17)</w:t>
            </w:r>
          </w:p>
        </w:tc>
        <w:tc>
          <w:tcPr/>
          <w:p>
            <w:pPr>
              <w:pStyle w:val="Compact"/>
              <w:jc w:val="left"/>
            </w:pPr>
            <w:r>
              <w:t xml:space="preserve">101,075 (51,139; 144,484)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(3.5,4.7]</w:t>
            </w:r>
          </w:p>
        </w:tc>
        <w:tc>
          <w:tcPr/>
          <w:p>
            <w:pPr>
              <w:pStyle w:val="Compact"/>
              <w:jc w:val="left"/>
            </w:pPr>
            <w:r>
              <w:t xml:space="preserve">2.2 (1.8, 2.4)</w:t>
            </w:r>
          </w:p>
        </w:tc>
        <w:tc>
          <w:tcPr/>
          <w:p>
            <w:pPr>
              <w:pStyle w:val="Compact"/>
              <w:jc w:val="left"/>
            </w:pPr>
            <w:r>
              <w:t xml:space="preserve">18.4 (11.8, 27.7)</w:t>
            </w:r>
          </w:p>
        </w:tc>
        <w:tc>
          <w:tcPr/>
          <w:p>
            <w:pPr>
              <w:pStyle w:val="Compact"/>
              <w:jc w:val="left"/>
            </w:pPr>
            <w:r>
              <w:t xml:space="preserve">0.12 (0.09, 0.15)</w:t>
            </w:r>
          </w:p>
        </w:tc>
        <w:tc>
          <w:tcPr/>
          <w:p>
            <w:pPr>
              <w:pStyle w:val="Compact"/>
              <w:jc w:val="left"/>
            </w:pPr>
            <w:r>
              <w:t xml:space="preserve">61,793 (32,337; 99,957)</w:t>
            </w:r>
          </w:p>
        </w:tc>
      </w:tr>
    </w:tbl>
    <w:bookmarkEnd w:id="89"/>
    <w:bookmarkStart w:id="90" w:name="Xf80e466962960c50ba774c1c9c838085c39b782"/>
    <w:p>
      <w:pPr>
        <w:pStyle w:val="Heading2"/>
      </w:pPr>
      <w:r>
        <w:rPr>
          <w:rStyle w:val="SectionNumber"/>
        </w:rPr>
        <w:t xml:space="preserve">5.2</w:t>
      </w:r>
      <w:r>
        <w:tab/>
      </w:r>
      <w:r>
        <w:t xml:space="preserve">Table 2: NDVI at baseline, alternative, and difference therein</w:t>
      </w:r>
    </w:p>
    <w:p>
      <w:pPr>
        <w:pStyle w:val="TableCaption"/>
      </w:pPr>
      <w:r>
        <w:t xml:space="preserve">Table 5.2: Baseline and alternative NDVI of the residential buffer and the corresponding difference</w:t>
      </w:r>
    </w:p>
    <w:tbl>
      <w:tblPr>
        <w:tblStyle w:val="Table"/>
        <w:tblW w:type="pct" w:w="5000"/>
        <w:tblLook w:firstRow="1" w:lastRow="0" w:firstColumn="0" w:lastColumn="0" w:noHBand="0" w:noVBand="0" w:val="0020"/>
        <w:tblCaption w:val="Table 5.2: Baseline and alternative NDVI of the residential buffer and the corresponding difference"/>
      </w:tblPr>
      <w:tblGrid>
        <w:gridCol w:w="415"/>
        <w:gridCol w:w="563"/>
        <w:gridCol w:w="385"/>
        <w:gridCol w:w="444"/>
        <w:gridCol w:w="1394"/>
        <w:gridCol w:w="1512"/>
        <w:gridCol w:w="1601"/>
        <w:gridCol w:w="1601"/>
      </w:tblGrid>
      <w:tr>
        <w:trPr>
          <w:tblHeader w:val="true"/>
        </w:trPr>
        <w:tc>
          <w:tcPr/>
          <w:p>
            <w:pPr>
              <w:pStyle w:val="Compact"/>
              <w:jc w:val="right"/>
            </w:pPr>
            <w:r>
              <w:t xml:space="preserve">Scenario num.</w:t>
            </w:r>
          </w:p>
        </w:tc>
        <w:tc>
          <w:tcPr/>
          <w:p>
            <w:pPr>
              <w:pStyle w:val="Compact"/>
              <w:jc w:val="left"/>
            </w:pPr>
            <w:r>
              <w:t xml:space="preserve">Scenario</w:t>
            </w:r>
          </w:p>
        </w:tc>
        <w:tc>
          <w:tcPr/>
          <w:p>
            <w:pPr>
              <w:pStyle w:val="Compact"/>
              <w:jc w:val="left"/>
            </w:pPr>
            <w:r>
              <w:t xml:space="preserve">Sub-scenario</w:t>
            </w:r>
          </w:p>
        </w:tc>
        <w:tc>
          <w:tcPr/>
          <w:p>
            <w:pPr>
              <w:pStyle w:val="Compact"/>
              <w:jc w:val="left"/>
            </w:pPr>
            <w:r>
              <w:t xml:space="preserve">Equity Tertile</w:t>
            </w:r>
          </w:p>
        </w:tc>
        <w:tc>
          <w:tcPr/>
          <w:p>
            <w:pPr>
              <w:pStyle w:val="Compact"/>
              <w:jc w:val="left"/>
            </w:pPr>
            <w:r>
              <w:t xml:space="preserve">Baseline NDVI, treatment area, median (95% UI)</w:t>
            </w:r>
          </w:p>
        </w:tc>
        <w:tc>
          <w:tcPr/>
          <w:p>
            <w:pPr>
              <w:pStyle w:val="Compact"/>
              <w:jc w:val="left"/>
            </w:pPr>
            <w:r>
              <w:t xml:space="preserve">Baseline NDVI, residential buffer, median (95% UI)</w:t>
            </w:r>
          </w:p>
        </w:tc>
        <w:tc>
          <w:tcPr/>
          <w:p>
            <w:pPr>
              <w:pStyle w:val="Compact"/>
              <w:jc w:val="left"/>
            </w:pPr>
            <w:r>
              <w:t xml:space="preserve">Alternative NDVI, residential buffer, median (95% UI)</w:t>
            </w:r>
          </w:p>
        </w:tc>
        <w:tc>
          <w:tcPr/>
          <w:p>
            <w:pPr>
              <w:pStyle w:val="Compact"/>
              <w:jc w:val="left"/>
            </w:pPr>
            <w:r>
              <w:t xml:space="preserve">Difference: NDVI, residential buffer, median (95% UI)</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NA</w:t>
            </w:r>
          </w:p>
        </w:tc>
        <w:tc>
          <w:tcPr/>
          <w:p>
            <w:pPr>
              <w:pStyle w:val="Compact"/>
              <w:jc w:val="left"/>
            </w:pPr>
            <w:r>
              <w:t xml:space="preserve">0.29 (0.23, 0.34)</w:t>
            </w:r>
          </w:p>
        </w:tc>
        <w:tc>
          <w:tcPr/>
          <w:p>
            <w:pPr>
              <w:pStyle w:val="Compact"/>
              <w:jc w:val="left"/>
            </w:pPr>
            <w:r>
              <w:t xml:space="preserve">0.29 (0.23, 0.34)</w:t>
            </w:r>
          </w:p>
        </w:tc>
        <w:tc>
          <w:tcPr/>
          <w:p>
            <w:pPr>
              <w:pStyle w:val="Compact"/>
              <w:jc w:val="left"/>
            </w:pPr>
            <w:r>
              <w:t xml:space="preserve">0.42 (0.34, 0.54)</w:t>
            </w:r>
          </w:p>
        </w:tc>
        <w:tc>
          <w:tcPr/>
          <w:p>
            <w:pPr>
              <w:pStyle w:val="Compact"/>
              <w:jc w:val="left"/>
            </w:pPr>
            <w:r>
              <w:t xml:space="preserve">0.125 (0.112, 0.202)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[1.6,2.5]</w:t>
            </w:r>
          </w:p>
        </w:tc>
        <w:tc>
          <w:tcPr/>
          <w:p>
            <w:pPr>
              <w:pStyle w:val="Compact"/>
              <w:jc w:val="left"/>
            </w:pPr>
            <w:r>
              <w:t xml:space="preserve">0.28 (0.22, 0.30)</w:t>
            </w:r>
          </w:p>
        </w:tc>
        <w:tc>
          <w:tcPr/>
          <w:p>
            <w:pPr>
              <w:pStyle w:val="Compact"/>
              <w:jc w:val="left"/>
            </w:pPr>
            <w:r>
              <w:t xml:space="preserve">0.28 (0.22, 0.30)</w:t>
            </w:r>
          </w:p>
        </w:tc>
        <w:tc>
          <w:tcPr/>
          <w:p>
            <w:pPr>
              <w:pStyle w:val="Compact"/>
              <w:jc w:val="left"/>
            </w:pPr>
            <w:r>
              <w:t xml:space="preserve">0.42 (0.34, 0.54)</w:t>
            </w:r>
          </w:p>
        </w:tc>
        <w:tc>
          <w:tcPr/>
          <w:p>
            <w:pPr>
              <w:pStyle w:val="Compact"/>
              <w:jc w:val="left"/>
            </w:pPr>
            <w:r>
              <w:t xml:space="preserve">0.138 (0.120, 0.242)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(2.5,3.5]</w:t>
            </w:r>
          </w:p>
        </w:tc>
        <w:tc>
          <w:tcPr/>
          <w:p>
            <w:pPr>
              <w:pStyle w:val="Compact"/>
              <w:jc w:val="left"/>
            </w:pPr>
            <w:r>
              <w:t xml:space="preserve">0.32 (0.26, 0.38)</w:t>
            </w:r>
          </w:p>
        </w:tc>
        <w:tc>
          <w:tcPr/>
          <w:p>
            <w:pPr>
              <w:pStyle w:val="Compact"/>
              <w:jc w:val="left"/>
            </w:pPr>
            <w:r>
              <w:t xml:space="preserve">0.32 (0.26, 0.38)</w:t>
            </w:r>
          </w:p>
        </w:tc>
        <w:tc>
          <w:tcPr/>
          <w:p>
            <w:pPr>
              <w:pStyle w:val="Compact"/>
              <w:jc w:val="left"/>
            </w:pPr>
            <w:r>
              <w:t xml:space="preserve">0.42 (0.34, 0.54)</w:t>
            </w:r>
          </w:p>
        </w:tc>
        <w:tc>
          <w:tcPr/>
          <w:p>
            <w:pPr>
              <w:pStyle w:val="Compact"/>
              <w:jc w:val="left"/>
            </w:pPr>
            <w:r>
              <w:t xml:space="preserve">0.093 (0.085, 0.161)</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(3.5,4.7]</w:t>
            </w:r>
          </w:p>
        </w:tc>
        <w:tc>
          <w:tcPr/>
          <w:p>
            <w:pPr>
              <w:pStyle w:val="Compact"/>
              <w:jc w:val="left"/>
            </w:pPr>
            <w:r>
              <w:t xml:space="preserve">0.28 (0.23, 0.35)</w:t>
            </w:r>
          </w:p>
        </w:tc>
        <w:tc>
          <w:tcPr/>
          <w:p>
            <w:pPr>
              <w:pStyle w:val="Compact"/>
              <w:jc w:val="left"/>
            </w:pPr>
            <w:r>
              <w:t xml:space="preserve">0.28 (0.23, 0.35)</w:t>
            </w:r>
          </w:p>
        </w:tc>
        <w:tc>
          <w:tcPr/>
          <w:p>
            <w:pPr>
              <w:pStyle w:val="Compact"/>
              <w:jc w:val="left"/>
            </w:pPr>
            <w:r>
              <w:t xml:space="preserve">0.42 (0.34, 0.54)</w:t>
            </w:r>
          </w:p>
        </w:tc>
        <w:tc>
          <w:tcPr/>
          <w:p>
            <w:pPr>
              <w:pStyle w:val="Compact"/>
              <w:jc w:val="left"/>
            </w:pPr>
            <w:r>
              <w:t xml:space="preserve">0.135 (0.119, 0.195)</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NA</w:t>
            </w:r>
          </w:p>
        </w:tc>
        <w:tc>
          <w:tcPr/>
          <w:p>
            <w:pPr>
              <w:pStyle w:val="Compact"/>
              <w:jc w:val="left"/>
            </w:pPr>
            <w:r>
              <w:t xml:space="preserve">0.29 (0.23, 0.34)</w:t>
            </w:r>
          </w:p>
        </w:tc>
        <w:tc>
          <w:tcPr/>
          <w:p>
            <w:pPr>
              <w:pStyle w:val="Compact"/>
              <w:jc w:val="left"/>
            </w:pPr>
            <w:r>
              <w:t xml:space="preserve">0.29 (0.23, 0.34)</w:t>
            </w:r>
          </w:p>
        </w:tc>
        <w:tc>
          <w:tcPr/>
          <w:p>
            <w:pPr>
              <w:pStyle w:val="Compact"/>
              <w:jc w:val="left"/>
            </w:pPr>
            <w:r>
              <w:t xml:space="preserve">0.33 (0.27, 0.40)</w:t>
            </w:r>
          </w:p>
        </w:tc>
        <w:tc>
          <w:tcPr/>
          <w:p>
            <w:pPr>
              <w:pStyle w:val="Compact"/>
              <w:jc w:val="left"/>
            </w:pPr>
            <w:r>
              <w:t xml:space="preserve">0.037 (0.034, 0.061)</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[1.6,2.5]</w:t>
            </w:r>
          </w:p>
        </w:tc>
        <w:tc>
          <w:tcPr/>
          <w:p>
            <w:pPr>
              <w:pStyle w:val="Compact"/>
              <w:jc w:val="left"/>
            </w:pPr>
            <w:r>
              <w:t xml:space="preserve">0.28 (0.22, 0.30)</w:t>
            </w:r>
          </w:p>
        </w:tc>
        <w:tc>
          <w:tcPr/>
          <w:p>
            <w:pPr>
              <w:pStyle w:val="Compact"/>
              <w:jc w:val="left"/>
            </w:pPr>
            <w:r>
              <w:t xml:space="preserve">0.28 (0.22, 0.30)</w:t>
            </w:r>
          </w:p>
        </w:tc>
        <w:tc>
          <w:tcPr/>
          <w:p>
            <w:pPr>
              <w:pStyle w:val="Compact"/>
              <w:jc w:val="left"/>
            </w:pPr>
            <w:r>
              <w:t xml:space="preserve">0.32 (0.26, 0.37)</w:t>
            </w:r>
          </w:p>
        </w:tc>
        <w:tc>
          <w:tcPr/>
          <w:p>
            <w:pPr>
              <w:pStyle w:val="Compact"/>
              <w:jc w:val="left"/>
            </w:pPr>
            <w:r>
              <w:t xml:space="preserve">0.041 (0.036, 0.073)</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(2.5,3.5]</w:t>
            </w:r>
          </w:p>
        </w:tc>
        <w:tc>
          <w:tcPr/>
          <w:p>
            <w:pPr>
              <w:pStyle w:val="Compact"/>
              <w:jc w:val="left"/>
            </w:pPr>
            <w:r>
              <w:t xml:space="preserve">0.32 (0.26, 0.38)</w:t>
            </w:r>
          </w:p>
        </w:tc>
        <w:tc>
          <w:tcPr/>
          <w:p>
            <w:pPr>
              <w:pStyle w:val="Compact"/>
              <w:jc w:val="left"/>
            </w:pPr>
            <w:r>
              <w:t xml:space="preserve">0.32 (0.26, 0.38)</w:t>
            </w:r>
          </w:p>
        </w:tc>
        <w:tc>
          <w:tcPr/>
          <w:p>
            <w:pPr>
              <w:pStyle w:val="Compact"/>
              <w:jc w:val="left"/>
            </w:pPr>
            <w:r>
              <w:t xml:space="preserve">0.35 (0.29, 0.43)</w:t>
            </w:r>
          </w:p>
        </w:tc>
        <w:tc>
          <w:tcPr/>
          <w:p>
            <w:pPr>
              <w:pStyle w:val="Compact"/>
              <w:jc w:val="left"/>
            </w:pPr>
            <w:r>
              <w:t xml:space="preserve">0.028 (0.025, 0.048)</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(3.5,4.7]</w:t>
            </w:r>
          </w:p>
        </w:tc>
        <w:tc>
          <w:tcPr/>
          <w:p>
            <w:pPr>
              <w:pStyle w:val="Compact"/>
              <w:jc w:val="left"/>
            </w:pPr>
            <w:r>
              <w:t xml:space="preserve">0.28 (0.23, 0.35)</w:t>
            </w:r>
          </w:p>
        </w:tc>
        <w:tc>
          <w:tcPr/>
          <w:p>
            <w:pPr>
              <w:pStyle w:val="Compact"/>
              <w:jc w:val="left"/>
            </w:pPr>
            <w:r>
              <w:t xml:space="preserve">0.28 (0.23, 0.35)</w:t>
            </w:r>
          </w:p>
        </w:tc>
        <w:tc>
          <w:tcPr/>
          <w:p>
            <w:pPr>
              <w:pStyle w:val="Compact"/>
              <w:jc w:val="left"/>
            </w:pPr>
            <w:r>
              <w:t xml:space="preserve">0.32 (0.26, 0.40)</w:t>
            </w:r>
          </w:p>
        </w:tc>
        <w:tc>
          <w:tcPr/>
          <w:p>
            <w:pPr>
              <w:pStyle w:val="Compact"/>
              <w:jc w:val="left"/>
            </w:pPr>
            <w:r>
              <w:t xml:space="preserve">0.040 (0.036, 0.058)</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NA</w:t>
            </w:r>
          </w:p>
        </w:tc>
        <w:tc>
          <w:tcPr/>
          <w:p>
            <w:pPr>
              <w:pStyle w:val="Compact"/>
              <w:jc w:val="left"/>
            </w:pPr>
            <w:r>
              <w:t xml:space="preserve">0.29 (0.23, 0.34)</w:t>
            </w:r>
          </w:p>
        </w:tc>
        <w:tc>
          <w:tcPr/>
          <w:p>
            <w:pPr>
              <w:pStyle w:val="Compact"/>
              <w:jc w:val="left"/>
            </w:pPr>
            <w:r>
              <w:t xml:space="preserve">0.29 (0.23, 0.34)</w:t>
            </w:r>
          </w:p>
        </w:tc>
        <w:tc>
          <w:tcPr/>
          <w:p>
            <w:pPr>
              <w:pStyle w:val="Compact"/>
              <w:jc w:val="left"/>
            </w:pPr>
            <w:r>
              <w:t xml:space="preserve">0.32 (0.25, 0.38)</w:t>
            </w:r>
          </w:p>
        </w:tc>
        <w:tc>
          <w:tcPr/>
          <w:p>
            <w:pPr>
              <w:pStyle w:val="Compact"/>
              <w:jc w:val="left"/>
            </w:pPr>
            <w:r>
              <w:t xml:space="preserve">0.025 (0.022, 0.040)</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[1.6,2.5]</w:t>
            </w:r>
          </w:p>
        </w:tc>
        <w:tc>
          <w:tcPr/>
          <w:p>
            <w:pPr>
              <w:pStyle w:val="Compact"/>
              <w:jc w:val="left"/>
            </w:pPr>
            <w:r>
              <w:t xml:space="preserve">0.28 (0.22, 0.30)</w:t>
            </w:r>
          </w:p>
        </w:tc>
        <w:tc>
          <w:tcPr/>
          <w:p>
            <w:pPr>
              <w:pStyle w:val="Compact"/>
              <w:jc w:val="left"/>
            </w:pPr>
            <w:r>
              <w:t xml:space="preserve">0.28 (0.22, 0.30)</w:t>
            </w:r>
          </w:p>
        </w:tc>
        <w:tc>
          <w:tcPr/>
          <w:p>
            <w:pPr>
              <w:pStyle w:val="Compact"/>
              <w:jc w:val="left"/>
            </w:pPr>
            <w:r>
              <w:t xml:space="preserve">0.31 (0.25, 0.35)</w:t>
            </w:r>
          </w:p>
        </w:tc>
        <w:tc>
          <w:tcPr/>
          <w:p>
            <w:pPr>
              <w:pStyle w:val="Compact"/>
              <w:jc w:val="left"/>
            </w:pPr>
            <w:r>
              <w:t xml:space="preserve">0.028 (0.024, 0.048)</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(2.5,3.5]</w:t>
            </w:r>
          </w:p>
        </w:tc>
        <w:tc>
          <w:tcPr/>
          <w:p>
            <w:pPr>
              <w:pStyle w:val="Compact"/>
              <w:jc w:val="left"/>
            </w:pPr>
            <w:r>
              <w:t xml:space="preserve">0.32 (0.26, 0.38)</w:t>
            </w:r>
          </w:p>
        </w:tc>
        <w:tc>
          <w:tcPr/>
          <w:p>
            <w:pPr>
              <w:pStyle w:val="Compact"/>
              <w:jc w:val="left"/>
            </w:pPr>
            <w:r>
              <w:t xml:space="preserve">0.32 (0.26, 0.38)</w:t>
            </w:r>
          </w:p>
        </w:tc>
        <w:tc>
          <w:tcPr/>
          <w:p>
            <w:pPr>
              <w:pStyle w:val="Compact"/>
              <w:jc w:val="left"/>
            </w:pPr>
            <w:r>
              <w:t xml:space="preserve">0.34 (0.28, 0.41)</w:t>
            </w:r>
          </w:p>
        </w:tc>
        <w:tc>
          <w:tcPr/>
          <w:p>
            <w:pPr>
              <w:pStyle w:val="Compact"/>
              <w:jc w:val="left"/>
            </w:pPr>
            <w:r>
              <w:t xml:space="preserve">0.019 (0.017, 0.032)</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(3.5,4.7]</w:t>
            </w:r>
          </w:p>
        </w:tc>
        <w:tc>
          <w:tcPr/>
          <w:p>
            <w:pPr>
              <w:pStyle w:val="Compact"/>
              <w:jc w:val="left"/>
            </w:pPr>
            <w:r>
              <w:t xml:space="preserve">0.28 (0.23, 0.35)</w:t>
            </w:r>
          </w:p>
        </w:tc>
        <w:tc>
          <w:tcPr/>
          <w:p>
            <w:pPr>
              <w:pStyle w:val="Compact"/>
              <w:jc w:val="left"/>
            </w:pPr>
            <w:r>
              <w:t xml:space="preserve">0.28 (0.23, 0.35)</w:t>
            </w:r>
          </w:p>
        </w:tc>
        <w:tc>
          <w:tcPr/>
          <w:p>
            <w:pPr>
              <w:pStyle w:val="Compact"/>
              <w:jc w:val="left"/>
            </w:pPr>
            <w:r>
              <w:t xml:space="preserve">0.31 (0.25, 0.38)</w:t>
            </w:r>
          </w:p>
        </w:tc>
        <w:tc>
          <w:tcPr/>
          <w:p>
            <w:pPr>
              <w:pStyle w:val="Compact"/>
              <w:jc w:val="left"/>
            </w:pPr>
            <w:r>
              <w:t xml:space="preserve">0.027 (0.024, 0.039)</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NA</w:t>
            </w:r>
          </w:p>
        </w:tc>
        <w:tc>
          <w:tcPr/>
          <w:p>
            <w:pPr>
              <w:pStyle w:val="Compact"/>
              <w:jc w:val="left"/>
            </w:pPr>
            <w:r>
              <w:t xml:space="preserve">0.34 (0.30, 0.39)</w:t>
            </w:r>
          </w:p>
        </w:tc>
        <w:tc>
          <w:tcPr/>
          <w:p>
            <w:pPr>
              <w:pStyle w:val="Compact"/>
              <w:jc w:val="left"/>
            </w:pPr>
            <w:r>
              <w:t xml:space="preserve">0.28 (0.22, 0.33)</w:t>
            </w:r>
          </w:p>
        </w:tc>
        <w:tc>
          <w:tcPr/>
          <w:p>
            <w:pPr>
              <w:pStyle w:val="Compact"/>
              <w:jc w:val="left"/>
            </w:pPr>
            <w:r>
              <w:t xml:space="preserve">0.29 (0.23, 0.35)</w:t>
            </w:r>
          </w:p>
        </w:tc>
        <w:tc>
          <w:tcPr/>
          <w:p>
            <w:pPr>
              <w:pStyle w:val="Compact"/>
              <w:jc w:val="left"/>
            </w:pPr>
            <w:r>
              <w:t xml:space="preserve">0.008 (0.005, 0.018)</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[1.6,2.5]</w:t>
            </w:r>
          </w:p>
        </w:tc>
        <w:tc>
          <w:tcPr/>
          <w:p>
            <w:pPr>
              <w:pStyle w:val="Compact"/>
              <w:jc w:val="left"/>
            </w:pPr>
            <w:r>
              <w:t xml:space="preserve">0.34 (0.27, 0.36)</w:t>
            </w:r>
          </w:p>
        </w:tc>
        <w:tc>
          <w:tcPr/>
          <w:p>
            <w:pPr>
              <w:pStyle w:val="Compact"/>
              <w:jc w:val="left"/>
            </w:pPr>
            <w:r>
              <w:t xml:space="preserve">0.28 (0.20, 0.30)</w:t>
            </w:r>
          </w:p>
        </w:tc>
        <w:tc>
          <w:tcPr/>
          <w:p>
            <w:pPr>
              <w:pStyle w:val="Compact"/>
              <w:jc w:val="left"/>
            </w:pPr>
            <w:r>
              <w:t xml:space="preserve">0.29 (0.21, 0.32)</w:t>
            </w:r>
          </w:p>
        </w:tc>
        <w:tc>
          <w:tcPr/>
          <w:p>
            <w:pPr>
              <w:pStyle w:val="Compact"/>
              <w:jc w:val="left"/>
            </w:pPr>
            <w:r>
              <w:t xml:space="preserve">0.009 (0.008, 0.020)</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(2.5,3.5]</w:t>
            </w:r>
          </w:p>
        </w:tc>
        <w:tc>
          <w:tcPr/>
          <w:p>
            <w:pPr>
              <w:pStyle w:val="Compact"/>
              <w:jc w:val="left"/>
            </w:pPr>
            <w:r>
              <w:t xml:space="preserve">0.35 (0.31, 0.43)</w:t>
            </w:r>
          </w:p>
        </w:tc>
        <w:tc>
          <w:tcPr/>
          <w:p>
            <w:pPr>
              <w:pStyle w:val="Compact"/>
              <w:jc w:val="left"/>
            </w:pPr>
            <w:r>
              <w:t xml:space="preserve">0.30 (0.25, 0.38)</w:t>
            </w:r>
          </w:p>
        </w:tc>
        <w:tc>
          <w:tcPr/>
          <w:p>
            <w:pPr>
              <w:pStyle w:val="Compact"/>
              <w:jc w:val="left"/>
            </w:pPr>
            <w:r>
              <w:t xml:space="preserve">0.31 (0.26, 0.39)</w:t>
            </w:r>
          </w:p>
        </w:tc>
        <w:tc>
          <w:tcPr/>
          <w:p>
            <w:pPr>
              <w:pStyle w:val="Compact"/>
              <w:jc w:val="left"/>
            </w:pPr>
            <w:r>
              <w:t xml:space="preserve">0.008 (0.004, 0.015)</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(3.5,4.7]</w:t>
            </w:r>
          </w:p>
        </w:tc>
        <w:tc>
          <w:tcPr/>
          <w:p>
            <w:pPr>
              <w:pStyle w:val="Compact"/>
              <w:jc w:val="left"/>
            </w:pPr>
            <w:r>
              <w:t xml:space="preserve">0.34 (0.31, 0.38)</w:t>
            </w:r>
          </w:p>
        </w:tc>
        <w:tc>
          <w:tcPr/>
          <w:p>
            <w:pPr>
              <w:pStyle w:val="Compact"/>
              <w:jc w:val="left"/>
            </w:pPr>
            <w:r>
              <w:t xml:space="preserve">0.26 (0.23, 0.32)</w:t>
            </w:r>
          </w:p>
        </w:tc>
        <w:tc>
          <w:tcPr/>
          <w:p>
            <w:pPr>
              <w:pStyle w:val="Compact"/>
              <w:jc w:val="left"/>
            </w:pPr>
            <w:r>
              <w:t xml:space="preserve">0.27 (0.23, 0.34)</w:t>
            </w:r>
          </w:p>
        </w:tc>
        <w:tc>
          <w:tcPr/>
          <w:p>
            <w:pPr>
              <w:pStyle w:val="Compact"/>
              <w:jc w:val="left"/>
            </w:pPr>
            <w:r>
              <w:t xml:space="preserve">0.009 (0.004, 0.019)</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NA</w:t>
            </w:r>
          </w:p>
        </w:tc>
        <w:tc>
          <w:tcPr/>
          <w:p>
            <w:pPr>
              <w:pStyle w:val="Compact"/>
              <w:jc w:val="left"/>
            </w:pPr>
            <w:r>
              <w:t xml:space="preserve">0.37 (0.32, 0.41)</w:t>
            </w:r>
          </w:p>
        </w:tc>
        <w:tc>
          <w:tcPr/>
          <w:p>
            <w:pPr>
              <w:pStyle w:val="Compact"/>
              <w:jc w:val="left"/>
            </w:pPr>
            <w:r>
              <w:t xml:space="preserve">0.28 (0.22, 0.33)</w:t>
            </w:r>
          </w:p>
        </w:tc>
        <w:tc>
          <w:tcPr/>
          <w:p>
            <w:pPr>
              <w:pStyle w:val="Compact"/>
              <w:jc w:val="left"/>
            </w:pPr>
            <w:r>
              <w:t xml:space="preserve">0.28 (0.22, 0.34)</w:t>
            </w:r>
          </w:p>
        </w:tc>
        <w:tc>
          <w:tcPr/>
          <w:p>
            <w:pPr>
              <w:pStyle w:val="Compact"/>
              <w:jc w:val="left"/>
            </w:pPr>
            <w:r>
              <w:t xml:space="preserve">0.003 (0.001, 0.008)</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[1.6,2.5]</w:t>
            </w:r>
          </w:p>
        </w:tc>
        <w:tc>
          <w:tcPr/>
          <w:p>
            <w:pPr>
              <w:pStyle w:val="Compact"/>
              <w:jc w:val="left"/>
            </w:pPr>
            <w:r>
              <w:t xml:space="preserve">0.37 (0.30, 0.39)</w:t>
            </w:r>
          </w:p>
        </w:tc>
        <w:tc>
          <w:tcPr/>
          <w:p>
            <w:pPr>
              <w:pStyle w:val="Compact"/>
              <w:jc w:val="left"/>
            </w:pPr>
            <w:r>
              <w:t xml:space="preserve">0.28 (0.20, 0.30)</w:t>
            </w:r>
          </w:p>
        </w:tc>
        <w:tc>
          <w:tcPr/>
          <w:p>
            <w:pPr>
              <w:pStyle w:val="Compact"/>
              <w:jc w:val="left"/>
            </w:pPr>
            <w:r>
              <w:t xml:space="preserve">0.28 (0.21, 0.31)</w:t>
            </w:r>
          </w:p>
        </w:tc>
        <w:tc>
          <w:tcPr/>
          <w:p>
            <w:pPr>
              <w:pStyle w:val="Compact"/>
              <w:jc w:val="left"/>
            </w:pPr>
            <w:r>
              <w:t xml:space="preserve">0.003 (0.002, 0.008)</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(2.5,3.5]</w:t>
            </w:r>
          </w:p>
        </w:tc>
        <w:tc>
          <w:tcPr/>
          <w:p>
            <w:pPr>
              <w:pStyle w:val="Compact"/>
              <w:jc w:val="left"/>
            </w:pPr>
            <w:r>
              <w:t xml:space="preserve">0.38 (0.34, 0.45)</w:t>
            </w:r>
          </w:p>
        </w:tc>
        <w:tc>
          <w:tcPr/>
          <w:p>
            <w:pPr>
              <w:pStyle w:val="Compact"/>
              <w:jc w:val="left"/>
            </w:pPr>
            <w:r>
              <w:t xml:space="preserve">0.30 (0.25, 0.38)</w:t>
            </w:r>
          </w:p>
        </w:tc>
        <w:tc>
          <w:tcPr/>
          <w:p>
            <w:pPr>
              <w:pStyle w:val="Compact"/>
              <w:jc w:val="left"/>
            </w:pPr>
            <w:r>
              <w:t xml:space="preserve">0.30 (0.25, 0.38)</w:t>
            </w:r>
          </w:p>
        </w:tc>
        <w:tc>
          <w:tcPr/>
          <w:p>
            <w:pPr>
              <w:pStyle w:val="Compact"/>
              <w:jc w:val="left"/>
            </w:pPr>
            <w:r>
              <w:t xml:space="preserve">0.002 (0.000, 0.006)</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(3.5,4.7]</w:t>
            </w:r>
          </w:p>
        </w:tc>
        <w:tc>
          <w:tcPr/>
          <w:p>
            <w:pPr>
              <w:pStyle w:val="Compact"/>
              <w:jc w:val="left"/>
            </w:pPr>
            <w:r>
              <w:t xml:space="preserve">0.37 (0.34, 0.40)</w:t>
            </w:r>
          </w:p>
        </w:tc>
        <w:tc>
          <w:tcPr/>
          <w:p>
            <w:pPr>
              <w:pStyle w:val="Compact"/>
              <w:jc w:val="left"/>
            </w:pPr>
            <w:r>
              <w:t xml:space="preserve">0.26 (0.23, 0.32)</w:t>
            </w:r>
          </w:p>
        </w:tc>
        <w:tc>
          <w:tcPr/>
          <w:p>
            <w:pPr>
              <w:pStyle w:val="Compact"/>
              <w:jc w:val="left"/>
            </w:pPr>
            <w:r>
              <w:t xml:space="preserve">0.26 (0.23, 0.33)</w:t>
            </w:r>
          </w:p>
        </w:tc>
        <w:tc>
          <w:tcPr/>
          <w:p>
            <w:pPr>
              <w:pStyle w:val="Compact"/>
              <w:jc w:val="left"/>
            </w:pPr>
            <w:r>
              <w:t xml:space="preserve">0.003 (0.000, 0.008)</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NA</w:t>
            </w:r>
          </w:p>
        </w:tc>
        <w:tc>
          <w:tcPr/>
          <w:p>
            <w:pPr>
              <w:pStyle w:val="Compact"/>
              <w:jc w:val="left"/>
            </w:pPr>
            <w:r>
              <w:t xml:space="preserve">0.38 (0.33, 0.42)</w:t>
            </w:r>
          </w:p>
        </w:tc>
        <w:tc>
          <w:tcPr/>
          <w:p>
            <w:pPr>
              <w:pStyle w:val="Compact"/>
              <w:jc w:val="left"/>
            </w:pPr>
            <w:r>
              <w:t xml:space="preserve">0.28 (0.22, 0.33)</w:t>
            </w:r>
          </w:p>
        </w:tc>
        <w:tc>
          <w:tcPr/>
          <w:p>
            <w:pPr>
              <w:pStyle w:val="Compact"/>
              <w:jc w:val="left"/>
            </w:pPr>
            <w:r>
              <w:t xml:space="preserve">0.28 (0.22, 0.33)</w:t>
            </w:r>
          </w:p>
        </w:tc>
        <w:tc>
          <w:tcPr/>
          <w:p>
            <w:pPr>
              <w:pStyle w:val="Compact"/>
              <w:jc w:val="left"/>
            </w:pPr>
            <w:r>
              <w:t xml:space="preserve">0.001 (0.000, 0.004)</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[1.6,2.5]</w:t>
            </w:r>
          </w:p>
        </w:tc>
        <w:tc>
          <w:tcPr/>
          <w:p>
            <w:pPr>
              <w:pStyle w:val="Compact"/>
              <w:jc w:val="left"/>
            </w:pPr>
            <w:r>
              <w:t xml:space="preserve">0.38 (0.31, 0.40)</w:t>
            </w:r>
          </w:p>
        </w:tc>
        <w:tc>
          <w:tcPr/>
          <w:p>
            <w:pPr>
              <w:pStyle w:val="Compact"/>
              <w:jc w:val="left"/>
            </w:pPr>
            <w:r>
              <w:t xml:space="preserve">0.28 (0.20, 0.30)</w:t>
            </w:r>
          </w:p>
        </w:tc>
        <w:tc>
          <w:tcPr/>
          <w:p>
            <w:pPr>
              <w:pStyle w:val="Compact"/>
              <w:jc w:val="left"/>
            </w:pPr>
            <w:r>
              <w:t xml:space="preserve">0.28 (0.20, 0.31)</w:t>
            </w:r>
          </w:p>
        </w:tc>
        <w:tc>
          <w:tcPr/>
          <w:p>
            <w:pPr>
              <w:pStyle w:val="Compact"/>
              <w:jc w:val="left"/>
            </w:pPr>
            <w:r>
              <w:t xml:space="preserve">0.001 (0.001, 0.004)</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(2.5,3.5]</w:t>
            </w:r>
          </w:p>
        </w:tc>
        <w:tc>
          <w:tcPr/>
          <w:p>
            <w:pPr>
              <w:pStyle w:val="Compact"/>
              <w:jc w:val="left"/>
            </w:pPr>
            <w:r>
              <w:t xml:space="preserve">0.40 (0.35, 0.46)</w:t>
            </w:r>
          </w:p>
        </w:tc>
        <w:tc>
          <w:tcPr/>
          <w:p>
            <w:pPr>
              <w:pStyle w:val="Compact"/>
              <w:jc w:val="left"/>
            </w:pPr>
            <w:r>
              <w:t xml:space="preserve">0.30 (0.25, 0.38)</w:t>
            </w:r>
          </w:p>
        </w:tc>
        <w:tc>
          <w:tcPr/>
          <w:p>
            <w:pPr>
              <w:pStyle w:val="Compact"/>
              <w:jc w:val="left"/>
            </w:pPr>
            <w:r>
              <w:t xml:space="preserve">0.30 (0.25, 0.38)</w:t>
            </w:r>
          </w:p>
        </w:tc>
        <w:tc>
          <w:tcPr/>
          <w:p>
            <w:pPr>
              <w:pStyle w:val="Compact"/>
              <w:jc w:val="left"/>
            </w:pPr>
            <w:r>
              <w:t xml:space="preserve">0.001 (-0.000, 0.003)</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(3.5,4.7]</w:t>
            </w:r>
          </w:p>
        </w:tc>
        <w:tc>
          <w:tcPr/>
          <w:p>
            <w:pPr>
              <w:pStyle w:val="Compact"/>
              <w:jc w:val="left"/>
            </w:pPr>
            <w:r>
              <w:t xml:space="preserve">0.39 (0.35, 0.41)</w:t>
            </w:r>
          </w:p>
        </w:tc>
        <w:tc>
          <w:tcPr/>
          <w:p>
            <w:pPr>
              <w:pStyle w:val="Compact"/>
              <w:jc w:val="left"/>
            </w:pPr>
            <w:r>
              <w:t xml:space="preserve">0.26 (0.23, 0.32)</w:t>
            </w:r>
          </w:p>
        </w:tc>
        <w:tc>
          <w:tcPr/>
          <w:p>
            <w:pPr>
              <w:pStyle w:val="Compact"/>
              <w:jc w:val="left"/>
            </w:pPr>
            <w:r>
              <w:t xml:space="preserve">0.26 (0.23, 0.32)</w:t>
            </w:r>
          </w:p>
        </w:tc>
        <w:tc>
          <w:tcPr/>
          <w:p>
            <w:pPr>
              <w:pStyle w:val="Compact"/>
              <w:jc w:val="left"/>
            </w:pPr>
            <w:r>
              <w:t xml:space="preserve">0.001 (-0.000, 0.004)</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NA</w:t>
            </w:r>
          </w:p>
        </w:tc>
        <w:tc>
          <w:tcPr/>
          <w:p>
            <w:pPr>
              <w:pStyle w:val="Compact"/>
              <w:jc w:val="left"/>
            </w:pPr>
            <w:r>
              <w:t xml:space="preserve">0.38 (0.33, 0.39)</w:t>
            </w:r>
          </w:p>
        </w:tc>
        <w:tc>
          <w:tcPr/>
          <w:p>
            <w:pPr>
              <w:pStyle w:val="Compact"/>
              <w:jc w:val="left"/>
            </w:pPr>
            <w:r>
              <w:t xml:space="preserve">0.27 (0.21, 0.29)</w:t>
            </w:r>
          </w:p>
        </w:tc>
        <w:tc>
          <w:tcPr/>
          <w:p>
            <w:pPr>
              <w:pStyle w:val="Compact"/>
              <w:jc w:val="left"/>
            </w:pPr>
            <w:r>
              <w:t xml:space="preserve">0.27 (0.21, 0.29)</w:t>
            </w:r>
          </w:p>
        </w:tc>
        <w:tc>
          <w:tcPr/>
          <w:p>
            <w:pPr>
              <w:pStyle w:val="Compact"/>
              <w:jc w:val="left"/>
            </w:pPr>
            <w:r>
              <w:t xml:space="preserve">0.001 (0.000, 0.004)</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[1.6,2.5]</w:t>
            </w:r>
          </w:p>
        </w:tc>
        <w:tc>
          <w:tcPr/>
          <w:p>
            <w:pPr>
              <w:pStyle w:val="Compact"/>
              <w:jc w:val="left"/>
            </w:pPr>
            <w:r>
              <w:t xml:space="preserve">0.39 (0.38, 0.40)</w:t>
            </w:r>
          </w:p>
        </w:tc>
        <w:tc>
          <w:tcPr/>
          <w:p>
            <w:pPr>
              <w:pStyle w:val="Compact"/>
              <w:jc w:val="left"/>
            </w:pPr>
            <w:r>
              <w:t xml:space="preserve">0.28 (0.23, 0.29)</w:t>
            </w:r>
          </w:p>
        </w:tc>
        <w:tc>
          <w:tcPr/>
          <w:p>
            <w:pPr>
              <w:pStyle w:val="Compact"/>
              <w:jc w:val="left"/>
            </w:pPr>
            <w:r>
              <w:t xml:space="preserve">0.28 (0.23, 0.29)</w:t>
            </w:r>
          </w:p>
        </w:tc>
        <w:tc>
          <w:tcPr/>
          <w:p>
            <w:pPr>
              <w:pStyle w:val="Compact"/>
              <w:jc w:val="left"/>
            </w:pPr>
            <w:r>
              <w:t xml:space="preserve">0.001 (-0.001, 0.004)</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(2.5,3.5]</w:t>
            </w:r>
          </w:p>
        </w:tc>
        <w:tc>
          <w:tcPr/>
          <w:p>
            <w:pPr>
              <w:pStyle w:val="Compact"/>
              <w:jc w:val="left"/>
            </w:pPr>
            <w:r>
              <w:t xml:space="preserve">0.35 (0.23, 0.38)</w:t>
            </w:r>
          </w:p>
        </w:tc>
        <w:tc>
          <w:tcPr/>
          <w:p>
            <w:pPr>
              <w:pStyle w:val="Compact"/>
              <w:jc w:val="left"/>
            </w:pPr>
            <w:r>
              <w:t xml:space="preserve">0.25 (0.21, 0.29)</w:t>
            </w:r>
          </w:p>
        </w:tc>
        <w:tc>
          <w:tcPr/>
          <w:p>
            <w:pPr>
              <w:pStyle w:val="Compact"/>
              <w:jc w:val="left"/>
            </w:pPr>
            <w:r>
              <w:t xml:space="preserve">0.25 (0.21, 0.30)</w:t>
            </w:r>
          </w:p>
        </w:tc>
        <w:tc>
          <w:tcPr/>
          <w:p>
            <w:pPr>
              <w:pStyle w:val="Compact"/>
              <w:jc w:val="left"/>
            </w:pPr>
            <w:r>
              <w:t xml:space="preserve">0.003 (0.002, 0.004)</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(3.5,4.7]</w:t>
            </w:r>
          </w:p>
        </w:tc>
        <w:tc>
          <w:tcPr/>
          <w:p>
            <w:pPr>
              <w:pStyle w:val="Compact"/>
              <w:jc w:val="left"/>
            </w:pPr>
            <w:r>
              <w:t xml:space="preserve">0.38 (0.24, 0.38)</w:t>
            </w:r>
          </w:p>
        </w:tc>
        <w:tc>
          <w:tcPr/>
          <w:p>
            <w:pPr>
              <w:pStyle w:val="Compact"/>
              <w:jc w:val="left"/>
            </w:pPr>
            <w:r>
              <w:t xml:space="preserve">0.24 (0.17, 0.28)</w:t>
            </w:r>
          </w:p>
        </w:tc>
        <w:tc>
          <w:tcPr/>
          <w:p>
            <w:pPr>
              <w:pStyle w:val="Compact"/>
              <w:jc w:val="left"/>
            </w:pPr>
            <w:r>
              <w:t xml:space="preserve">0.24 (0.17, 0.28)</w:t>
            </w:r>
          </w:p>
        </w:tc>
        <w:tc>
          <w:tcPr/>
          <w:p>
            <w:pPr>
              <w:pStyle w:val="Compact"/>
              <w:jc w:val="left"/>
            </w:pPr>
            <w:r>
              <w:t xml:space="preserve">0.003 (0.001, 0.005)</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NA</w:t>
            </w:r>
          </w:p>
        </w:tc>
        <w:tc>
          <w:tcPr/>
          <w:p>
            <w:pPr>
              <w:pStyle w:val="Compact"/>
              <w:jc w:val="left"/>
            </w:pPr>
            <w:r>
              <w:t xml:space="preserve">0.23 (0.19, 0.24)</w:t>
            </w:r>
          </w:p>
        </w:tc>
        <w:tc>
          <w:tcPr/>
          <w:p>
            <w:pPr>
              <w:pStyle w:val="Compact"/>
              <w:jc w:val="left"/>
            </w:pPr>
            <w:r>
              <w:t xml:space="preserve">0.29 (0.24, 0.33)</w:t>
            </w:r>
          </w:p>
        </w:tc>
        <w:tc>
          <w:tcPr/>
          <w:p>
            <w:pPr>
              <w:pStyle w:val="Compact"/>
              <w:jc w:val="left"/>
            </w:pPr>
            <w:r>
              <w:t xml:space="preserve">0.30 (0.24, 0.34)</w:t>
            </w:r>
          </w:p>
        </w:tc>
        <w:tc>
          <w:tcPr/>
          <w:p>
            <w:pPr>
              <w:pStyle w:val="Compact"/>
              <w:jc w:val="left"/>
            </w:pPr>
            <w:r>
              <w:t xml:space="preserve">0.001 (0.001, 0.002)</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[1.6,2.5]</w:t>
            </w:r>
          </w:p>
        </w:tc>
        <w:tc>
          <w:tcPr/>
          <w:p>
            <w:pPr>
              <w:pStyle w:val="Compact"/>
              <w:jc w:val="left"/>
            </w:pPr>
            <w:r>
              <w:t xml:space="preserve">0.21 (0.18, 0.22)</w:t>
            </w:r>
          </w:p>
        </w:tc>
        <w:tc>
          <w:tcPr/>
          <w:p>
            <w:pPr>
              <w:pStyle w:val="Compact"/>
              <w:jc w:val="left"/>
            </w:pPr>
            <w:r>
              <w:t xml:space="preserve">0.28 (0.23, 0.29)</w:t>
            </w:r>
          </w:p>
        </w:tc>
        <w:tc>
          <w:tcPr/>
          <w:p>
            <w:pPr>
              <w:pStyle w:val="Compact"/>
              <w:jc w:val="left"/>
            </w:pPr>
            <w:r>
              <w:t xml:space="preserve">0.28 (0.23, 0.30)</w:t>
            </w:r>
          </w:p>
        </w:tc>
        <w:tc>
          <w:tcPr/>
          <w:p>
            <w:pPr>
              <w:pStyle w:val="Compact"/>
              <w:jc w:val="left"/>
            </w:pPr>
            <w:r>
              <w:t xml:space="preserve">0.001 (0.001, 0.002)</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(2.5,3.5]</w:t>
            </w:r>
          </w:p>
        </w:tc>
        <w:tc>
          <w:tcPr/>
          <w:p>
            <w:pPr>
              <w:pStyle w:val="Compact"/>
              <w:jc w:val="left"/>
            </w:pPr>
            <w:r>
              <w:t xml:space="preserve">0.29 (0.26, 0.31)</w:t>
            </w:r>
          </w:p>
        </w:tc>
        <w:tc>
          <w:tcPr/>
          <w:p>
            <w:pPr>
              <w:pStyle w:val="Compact"/>
              <w:jc w:val="left"/>
            </w:pPr>
            <w:r>
              <w:t xml:space="preserve">0.32 (0.26, 0.37)</w:t>
            </w:r>
          </w:p>
        </w:tc>
        <w:tc>
          <w:tcPr/>
          <w:p>
            <w:pPr>
              <w:pStyle w:val="Compact"/>
              <w:jc w:val="left"/>
            </w:pPr>
            <w:r>
              <w:t xml:space="preserve">0.32 (0.26, 0.37)</w:t>
            </w:r>
          </w:p>
        </w:tc>
        <w:tc>
          <w:tcPr/>
          <w:p>
            <w:pPr>
              <w:pStyle w:val="Compact"/>
              <w:jc w:val="left"/>
            </w:pPr>
            <w:r>
              <w:t xml:space="preserve">0.001 (0.001, 0.001)</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(3.5,4.7]</w:t>
            </w:r>
          </w:p>
        </w:tc>
        <w:tc>
          <w:tcPr/>
          <w:p>
            <w:pPr>
              <w:pStyle w:val="Compact"/>
              <w:jc w:val="left"/>
            </w:pPr>
            <w:r>
              <w:t xml:space="preserve">0.20 (0.17, 0.22)</w:t>
            </w:r>
          </w:p>
        </w:tc>
        <w:tc>
          <w:tcPr/>
          <w:p>
            <w:pPr>
              <w:pStyle w:val="Compact"/>
              <w:jc w:val="left"/>
            </w:pPr>
            <w:r>
              <w:t xml:space="preserve">0.29 (0.23, 0.35)</w:t>
            </w:r>
          </w:p>
        </w:tc>
        <w:tc>
          <w:tcPr/>
          <w:p>
            <w:pPr>
              <w:pStyle w:val="Compact"/>
              <w:jc w:val="left"/>
            </w:pPr>
            <w:r>
              <w:t xml:space="preserve">0.29 (0.24, 0.35)</w:t>
            </w:r>
          </w:p>
        </w:tc>
        <w:tc>
          <w:tcPr/>
          <w:p>
            <w:pPr>
              <w:pStyle w:val="Compact"/>
              <w:jc w:val="left"/>
            </w:pPr>
            <w:r>
              <w:t xml:space="preserve">0.002 (0.002, 0.002)</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NA</w:t>
            </w:r>
          </w:p>
        </w:tc>
        <w:tc>
          <w:tcPr/>
          <w:p>
            <w:pPr>
              <w:pStyle w:val="Compact"/>
              <w:jc w:val="left"/>
            </w:pPr>
            <w:r>
              <w:t xml:space="preserve">0.16 (0.15, 0.17)</w:t>
            </w:r>
          </w:p>
        </w:tc>
        <w:tc>
          <w:tcPr/>
          <w:p>
            <w:pPr>
              <w:pStyle w:val="Compact"/>
              <w:jc w:val="left"/>
            </w:pPr>
            <w:r>
              <w:t xml:space="preserve">0.29 (0.23, 0.34)</w:t>
            </w:r>
          </w:p>
        </w:tc>
        <w:tc>
          <w:tcPr/>
          <w:p>
            <w:pPr>
              <w:pStyle w:val="Compact"/>
              <w:jc w:val="left"/>
            </w:pPr>
            <w:r>
              <w:t xml:space="preserve">0.32 (0.27, 0.37)</w:t>
            </w:r>
          </w:p>
        </w:tc>
        <w:tc>
          <w:tcPr/>
          <w:p>
            <w:pPr>
              <w:pStyle w:val="Compact"/>
              <w:jc w:val="left"/>
            </w:pPr>
            <w:r>
              <w:t xml:space="preserve">0.034 (0.032, 0.038)</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[1.6,2.5]</w:t>
            </w:r>
          </w:p>
        </w:tc>
        <w:tc>
          <w:tcPr/>
          <w:p>
            <w:pPr>
              <w:pStyle w:val="Compact"/>
              <w:jc w:val="left"/>
            </w:pPr>
            <w:r>
              <w:t xml:space="preserve">0.15 (0.13, 0.15)</w:t>
            </w:r>
          </w:p>
        </w:tc>
        <w:tc>
          <w:tcPr/>
          <w:p>
            <w:pPr>
              <w:pStyle w:val="Compact"/>
              <w:jc w:val="left"/>
            </w:pPr>
            <w:r>
              <w:t xml:space="preserve">0.28 (0.22, 0.30)</w:t>
            </w:r>
          </w:p>
        </w:tc>
        <w:tc>
          <w:tcPr/>
          <w:p>
            <w:pPr>
              <w:pStyle w:val="Compact"/>
              <w:jc w:val="left"/>
            </w:pPr>
            <w:r>
              <w:t xml:space="preserve">0.31 (0.26, 0.34)</w:t>
            </w:r>
          </w:p>
        </w:tc>
        <w:tc>
          <w:tcPr/>
          <w:p>
            <w:pPr>
              <w:pStyle w:val="Compact"/>
              <w:jc w:val="left"/>
            </w:pPr>
            <w:r>
              <w:t xml:space="preserve">0.038 (0.037, 0.049)</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(2.5,3.5]</w:t>
            </w:r>
          </w:p>
        </w:tc>
        <w:tc>
          <w:tcPr/>
          <w:p>
            <w:pPr>
              <w:pStyle w:val="Compact"/>
              <w:jc w:val="left"/>
            </w:pPr>
            <w:r>
              <w:t xml:space="preserve">0.20 (0.19, 0.21)</w:t>
            </w:r>
          </w:p>
        </w:tc>
        <w:tc>
          <w:tcPr/>
          <w:p>
            <w:pPr>
              <w:pStyle w:val="Compact"/>
              <w:jc w:val="left"/>
            </w:pPr>
            <w:r>
              <w:t xml:space="preserve">0.32 (0.26, 0.38)</w:t>
            </w:r>
          </w:p>
        </w:tc>
        <w:tc>
          <w:tcPr/>
          <w:p>
            <w:pPr>
              <w:pStyle w:val="Compact"/>
              <w:jc w:val="left"/>
            </w:pPr>
            <w:r>
              <w:t xml:space="preserve">0.35 (0.29, 0.41)</w:t>
            </w:r>
          </w:p>
        </w:tc>
        <w:tc>
          <w:tcPr/>
          <w:p>
            <w:pPr>
              <w:pStyle w:val="Compact"/>
              <w:jc w:val="left"/>
            </w:pPr>
            <w:r>
              <w:t xml:space="preserve">0.028 (0.026, 0.029)</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(3.5,4.7]</w:t>
            </w:r>
          </w:p>
        </w:tc>
        <w:tc>
          <w:tcPr/>
          <w:p>
            <w:pPr>
              <w:pStyle w:val="Compact"/>
              <w:jc w:val="left"/>
            </w:pPr>
            <w:r>
              <w:t xml:space="preserve">0.16 (0.14, 0.17)</w:t>
            </w:r>
          </w:p>
        </w:tc>
        <w:tc>
          <w:tcPr/>
          <w:p>
            <w:pPr>
              <w:pStyle w:val="Compact"/>
              <w:jc w:val="left"/>
            </w:pPr>
            <w:r>
              <w:t xml:space="preserve">0.28 (0.23, 0.34)</w:t>
            </w:r>
          </w:p>
        </w:tc>
        <w:tc>
          <w:tcPr/>
          <w:p>
            <w:pPr>
              <w:pStyle w:val="Compact"/>
              <w:jc w:val="left"/>
            </w:pPr>
            <w:r>
              <w:t xml:space="preserve">0.31 (0.26, 0.38)</w:t>
            </w:r>
          </w:p>
        </w:tc>
        <w:tc>
          <w:tcPr/>
          <w:p>
            <w:pPr>
              <w:pStyle w:val="Compact"/>
              <w:jc w:val="left"/>
            </w:pPr>
            <w:r>
              <w:t xml:space="preserve">0.031 (0.031, 0.033)</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NA</w:t>
            </w:r>
          </w:p>
        </w:tc>
        <w:tc>
          <w:tcPr/>
          <w:p>
            <w:pPr>
              <w:pStyle w:val="Compact"/>
              <w:jc w:val="left"/>
            </w:pPr>
            <w:r>
              <w:t xml:space="preserve">0.16 (0.15, 0.17)</w:t>
            </w:r>
          </w:p>
        </w:tc>
        <w:tc>
          <w:tcPr/>
          <w:p>
            <w:pPr>
              <w:pStyle w:val="Compact"/>
              <w:jc w:val="left"/>
            </w:pPr>
            <w:r>
              <w:t xml:space="preserve">0.29 (0.23, 0.34)</w:t>
            </w:r>
          </w:p>
        </w:tc>
        <w:tc>
          <w:tcPr/>
          <w:p>
            <w:pPr>
              <w:pStyle w:val="Compact"/>
              <w:jc w:val="left"/>
            </w:pPr>
            <w:r>
              <w:t xml:space="preserve">0.31 (0.25, 0.35)</w:t>
            </w:r>
          </w:p>
        </w:tc>
        <w:tc>
          <w:tcPr/>
          <w:p>
            <w:pPr>
              <w:pStyle w:val="Compact"/>
              <w:jc w:val="left"/>
            </w:pPr>
            <w:r>
              <w:t xml:space="preserve">0.017 (0.016, 0.019)</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[1.6,2.5]</w:t>
            </w:r>
          </w:p>
        </w:tc>
        <w:tc>
          <w:tcPr/>
          <w:p>
            <w:pPr>
              <w:pStyle w:val="Compact"/>
              <w:jc w:val="left"/>
            </w:pPr>
            <w:r>
              <w:t xml:space="preserve">0.15 (0.13, 0.15)</w:t>
            </w:r>
          </w:p>
        </w:tc>
        <w:tc>
          <w:tcPr/>
          <w:p>
            <w:pPr>
              <w:pStyle w:val="Compact"/>
              <w:jc w:val="left"/>
            </w:pPr>
            <w:r>
              <w:t xml:space="preserve">0.28 (0.22, 0.30)</w:t>
            </w:r>
          </w:p>
        </w:tc>
        <w:tc>
          <w:tcPr/>
          <w:p>
            <w:pPr>
              <w:pStyle w:val="Compact"/>
              <w:jc w:val="left"/>
            </w:pPr>
            <w:r>
              <w:t xml:space="preserve">0.30 (0.24, 0.32)</w:t>
            </w:r>
          </w:p>
        </w:tc>
        <w:tc>
          <w:tcPr/>
          <w:p>
            <w:pPr>
              <w:pStyle w:val="Compact"/>
              <w:jc w:val="left"/>
            </w:pPr>
            <w:r>
              <w:t xml:space="preserve">0.019 (0.018, 0.024)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(2.5,3.5]</w:t>
            </w:r>
          </w:p>
        </w:tc>
        <w:tc>
          <w:tcPr/>
          <w:p>
            <w:pPr>
              <w:pStyle w:val="Compact"/>
              <w:jc w:val="left"/>
            </w:pPr>
            <w:r>
              <w:t xml:space="preserve">0.20 (0.19, 0.21)</w:t>
            </w:r>
          </w:p>
        </w:tc>
        <w:tc>
          <w:tcPr/>
          <w:p>
            <w:pPr>
              <w:pStyle w:val="Compact"/>
              <w:jc w:val="left"/>
            </w:pPr>
            <w:r>
              <w:t xml:space="preserve">0.32 (0.26, 0.38)</w:t>
            </w:r>
          </w:p>
        </w:tc>
        <w:tc>
          <w:tcPr/>
          <w:p>
            <w:pPr>
              <w:pStyle w:val="Compact"/>
              <w:jc w:val="left"/>
            </w:pPr>
            <w:r>
              <w:t xml:space="preserve">0.33 (0.27, 0.39)</w:t>
            </w:r>
          </w:p>
        </w:tc>
        <w:tc>
          <w:tcPr/>
          <w:p>
            <w:pPr>
              <w:pStyle w:val="Compact"/>
              <w:jc w:val="left"/>
            </w:pPr>
            <w:r>
              <w:t xml:space="preserve">0.014 (0.013, 0.015)</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(3.5,4.7]</w:t>
            </w:r>
          </w:p>
        </w:tc>
        <w:tc>
          <w:tcPr/>
          <w:p>
            <w:pPr>
              <w:pStyle w:val="Compact"/>
              <w:jc w:val="left"/>
            </w:pPr>
            <w:r>
              <w:t xml:space="preserve">0.16 (0.14, 0.17)</w:t>
            </w:r>
          </w:p>
        </w:tc>
        <w:tc>
          <w:tcPr/>
          <w:p>
            <w:pPr>
              <w:pStyle w:val="Compact"/>
              <w:jc w:val="left"/>
            </w:pPr>
            <w:r>
              <w:t xml:space="preserve">0.28 (0.23, 0.34)</w:t>
            </w:r>
          </w:p>
        </w:tc>
        <w:tc>
          <w:tcPr/>
          <w:p>
            <w:pPr>
              <w:pStyle w:val="Compact"/>
              <w:jc w:val="left"/>
            </w:pPr>
            <w:r>
              <w:t xml:space="preserve">0.30 (0.24, 0.36)</w:t>
            </w:r>
          </w:p>
        </w:tc>
        <w:tc>
          <w:tcPr/>
          <w:p>
            <w:pPr>
              <w:pStyle w:val="Compact"/>
              <w:jc w:val="left"/>
            </w:pPr>
            <w:r>
              <w:t xml:space="preserve">0.015 (0.015, 0.016)</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NA</w:t>
            </w:r>
          </w:p>
        </w:tc>
        <w:tc>
          <w:tcPr/>
          <w:p>
            <w:pPr>
              <w:pStyle w:val="Compact"/>
              <w:jc w:val="left"/>
            </w:pPr>
            <w:r>
              <w:t xml:space="preserve">0.16 (0.15, 0.17)</w:t>
            </w:r>
          </w:p>
        </w:tc>
        <w:tc>
          <w:tcPr/>
          <w:p>
            <w:pPr>
              <w:pStyle w:val="Compact"/>
              <w:jc w:val="left"/>
            </w:pPr>
            <w:r>
              <w:t xml:space="preserve">0.29 (0.23, 0.34)</w:t>
            </w:r>
          </w:p>
        </w:tc>
        <w:tc>
          <w:tcPr/>
          <w:p>
            <w:pPr>
              <w:pStyle w:val="Compact"/>
              <w:jc w:val="left"/>
            </w:pPr>
            <w:r>
              <w:t xml:space="preserve">0.30 (0.24, 0.35)</w:t>
            </w:r>
          </w:p>
        </w:tc>
        <w:tc>
          <w:tcPr/>
          <w:p>
            <w:pPr>
              <w:pStyle w:val="Compact"/>
              <w:jc w:val="left"/>
            </w:pPr>
            <w:r>
              <w:t xml:space="preserve">0.010 (0.010, 0.011)</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[1.6,2.5]</w:t>
            </w:r>
          </w:p>
        </w:tc>
        <w:tc>
          <w:tcPr/>
          <w:p>
            <w:pPr>
              <w:pStyle w:val="Compact"/>
              <w:jc w:val="left"/>
            </w:pPr>
            <w:r>
              <w:t xml:space="preserve">0.15 (0.13, 0.15)</w:t>
            </w:r>
          </w:p>
        </w:tc>
        <w:tc>
          <w:tcPr/>
          <w:p>
            <w:pPr>
              <w:pStyle w:val="Compact"/>
              <w:jc w:val="left"/>
            </w:pPr>
            <w:r>
              <w:t xml:space="preserve">0.28 (0.22, 0.30)</w:t>
            </w:r>
          </w:p>
        </w:tc>
        <w:tc>
          <w:tcPr/>
          <w:p>
            <w:pPr>
              <w:pStyle w:val="Compact"/>
              <w:jc w:val="left"/>
            </w:pPr>
            <w:r>
              <w:t xml:space="preserve">0.29 (0.23, 0.31)</w:t>
            </w:r>
          </w:p>
        </w:tc>
        <w:tc>
          <w:tcPr/>
          <w:p>
            <w:pPr>
              <w:pStyle w:val="Compact"/>
              <w:jc w:val="left"/>
            </w:pPr>
            <w:r>
              <w:t xml:space="preserve">0.012 (0.011, 0.015)</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(2.5,3.5]</w:t>
            </w:r>
          </w:p>
        </w:tc>
        <w:tc>
          <w:tcPr/>
          <w:p>
            <w:pPr>
              <w:pStyle w:val="Compact"/>
              <w:jc w:val="left"/>
            </w:pPr>
            <w:r>
              <w:t xml:space="preserve">0.20 (0.19, 0.21)</w:t>
            </w:r>
          </w:p>
        </w:tc>
        <w:tc>
          <w:tcPr/>
          <w:p>
            <w:pPr>
              <w:pStyle w:val="Compact"/>
              <w:jc w:val="left"/>
            </w:pPr>
            <w:r>
              <w:t xml:space="preserve">0.32 (0.26, 0.38)</w:t>
            </w:r>
          </w:p>
        </w:tc>
        <w:tc>
          <w:tcPr/>
          <w:p>
            <w:pPr>
              <w:pStyle w:val="Compact"/>
              <w:jc w:val="left"/>
            </w:pPr>
            <w:r>
              <w:t xml:space="preserve">0.33 (0.27, 0.39)</w:t>
            </w:r>
          </w:p>
        </w:tc>
        <w:tc>
          <w:tcPr/>
          <w:p>
            <w:pPr>
              <w:pStyle w:val="Compact"/>
              <w:jc w:val="left"/>
            </w:pPr>
            <w:r>
              <w:t xml:space="preserve">0.008 (0.008, 0.009)</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(3.5,4.7]</w:t>
            </w:r>
          </w:p>
        </w:tc>
        <w:tc>
          <w:tcPr/>
          <w:p>
            <w:pPr>
              <w:pStyle w:val="Compact"/>
              <w:jc w:val="left"/>
            </w:pPr>
            <w:r>
              <w:t xml:space="preserve">0.16 (0.14, 0.17)</w:t>
            </w:r>
          </w:p>
        </w:tc>
        <w:tc>
          <w:tcPr/>
          <w:p>
            <w:pPr>
              <w:pStyle w:val="Compact"/>
              <w:jc w:val="left"/>
            </w:pPr>
            <w:r>
              <w:t xml:space="preserve">0.28 (0.23, 0.34)</w:t>
            </w:r>
          </w:p>
        </w:tc>
        <w:tc>
          <w:tcPr/>
          <w:p>
            <w:pPr>
              <w:pStyle w:val="Compact"/>
              <w:jc w:val="left"/>
            </w:pPr>
            <w:r>
              <w:t xml:space="preserve">0.29 (0.24, 0.35)</w:t>
            </w:r>
          </w:p>
        </w:tc>
        <w:tc>
          <w:tcPr/>
          <w:p>
            <w:pPr>
              <w:pStyle w:val="Compact"/>
              <w:jc w:val="left"/>
            </w:pPr>
            <w:r>
              <w:t xml:space="preserve">0.009 (0.009, 0.010)</w:t>
            </w:r>
          </w:p>
        </w:tc>
      </w:tr>
    </w:tbl>
    <w:bookmarkEnd w:id="90"/>
    <w:bookmarkStart w:id="91" w:name="X700172216d44174c9898775d805e58e364bfc6e"/>
    <w:p>
      <w:pPr>
        <w:pStyle w:val="Heading2"/>
      </w:pPr>
      <w:r>
        <w:rPr>
          <w:rStyle w:val="SectionNumber"/>
        </w:rPr>
        <w:t xml:space="preserve">5.3</w:t>
      </w:r>
      <w:r>
        <w:tab/>
      </w:r>
      <w:r>
        <w:t xml:space="preserve">Table 3: Estimated deaths averted (total and rate per 100k) under each scenario</w:t>
      </w:r>
    </w:p>
    <w:p>
      <w:pPr>
        <w:pStyle w:val="TableCaption"/>
      </w:pPr>
      <w:r>
        <w:t xml:space="preserve">Table 5.3: Estimated annual premature deaths prevented</w:t>
      </w:r>
    </w:p>
    <w:tbl>
      <w:tblPr>
        <w:tblStyle w:val="Table"/>
        <w:tblW w:type="pct" w:w="5000"/>
        <w:tblLook w:firstRow="1" w:lastRow="0" w:firstColumn="0" w:lastColumn="0" w:noHBand="0" w:noVBand="0" w:val="0020"/>
        <w:tblCaption w:val="Table 5.3: Estimated annual premature deaths prevented"/>
      </w:tblPr>
      <w:tblGrid>
        <w:gridCol w:w="780"/>
        <w:gridCol w:w="1059"/>
        <w:gridCol w:w="725"/>
        <w:gridCol w:w="836"/>
        <w:gridCol w:w="2007"/>
        <w:gridCol w:w="2509"/>
      </w:tblGrid>
      <w:tr>
        <w:trPr>
          <w:tblHeader w:val="true"/>
        </w:trPr>
        <w:tc>
          <w:tcPr/>
          <w:p>
            <w:pPr>
              <w:pStyle w:val="Compact"/>
              <w:jc w:val="right"/>
            </w:pPr>
            <w:r>
              <w:t xml:space="preserve">Scenario num.</w:t>
            </w:r>
          </w:p>
        </w:tc>
        <w:tc>
          <w:tcPr/>
          <w:p>
            <w:pPr>
              <w:pStyle w:val="Compact"/>
              <w:jc w:val="left"/>
            </w:pPr>
            <w:r>
              <w:t xml:space="preserve">Scenario</w:t>
            </w:r>
          </w:p>
        </w:tc>
        <w:tc>
          <w:tcPr/>
          <w:p>
            <w:pPr>
              <w:pStyle w:val="Compact"/>
              <w:jc w:val="left"/>
            </w:pPr>
            <w:r>
              <w:t xml:space="preserve">Sub-scenario</w:t>
            </w:r>
          </w:p>
        </w:tc>
        <w:tc>
          <w:tcPr/>
          <w:p>
            <w:pPr>
              <w:pStyle w:val="Compact"/>
              <w:jc w:val="left"/>
            </w:pPr>
            <w:r>
              <w:t xml:space="preserve">Equity Tertile</w:t>
            </w:r>
          </w:p>
        </w:tc>
        <w:tc>
          <w:tcPr/>
          <w:p>
            <w:pPr>
              <w:pStyle w:val="Compact"/>
              <w:jc w:val="left"/>
            </w:pPr>
            <w:r>
              <w:t xml:space="preserve">Deaths prevented, estimate (95% UI)</w:t>
            </w:r>
          </w:p>
        </w:tc>
        <w:tc>
          <w:tcPr/>
          <w:p>
            <w:pPr>
              <w:pStyle w:val="Compact"/>
              <w:jc w:val="left"/>
            </w:pPr>
            <w:r>
              <w:t xml:space="preserve">Deaths prevented per 100k, estimate (95% UI)</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NA</w:t>
            </w:r>
          </w:p>
        </w:tc>
        <w:tc>
          <w:tcPr/>
          <w:p>
            <w:pPr>
              <w:pStyle w:val="Compact"/>
              <w:jc w:val="left"/>
            </w:pPr>
            <w:r>
              <w:t xml:space="preserve">112 (46, 321)</w:t>
            </w:r>
          </w:p>
        </w:tc>
        <w:tc>
          <w:tcPr/>
          <w:p>
            <w:pPr>
              <w:pStyle w:val="Compact"/>
              <w:jc w:val="left"/>
            </w:pPr>
            <w:r>
              <w:t xml:space="preserve">39 (30, 83)</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[1.6,2.5]</w:t>
            </w:r>
          </w:p>
        </w:tc>
        <w:tc>
          <w:tcPr/>
          <w:p>
            <w:pPr>
              <w:pStyle w:val="Compact"/>
              <w:jc w:val="left"/>
            </w:pPr>
            <w:r>
              <w:t xml:space="preserve">43 (15, 124)</w:t>
            </w:r>
          </w:p>
        </w:tc>
        <w:tc>
          <w:tcPr/>
          <w:p>
            <w:pPr>
              <w:pStyle w:val="Compact"/>
              <w:jc w:val="left"/>
            </w:pPr>
            <w:r>
              <w:t xml:space="preserve">35 (23, 88)</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(2.5,3.5]</w:t>
            </w:r>
          </w:p>
        </w:tc>
        <w:tc>
          <w:tcPr/>
          <w:p>
            <w:pPr>
              <w:pStyle w:val="Compact"/>
              <w:jc w:val="left"/>
            </w:pPr>
            <w:r>
              <w:t xml:space="preserve">38 (13, 119)</w:t>
            </w:r>
          </w:p>
        </w:tc>
        <w:tc>
          <w:tcPr/>
          <w:p>
            <w:pPr>
              <w:pStyle w:val="Compact"/>
              <w:jc w:val="left"/>
            </w:pPr>
            <w:r>
              <w:t xml:space="preserve">37 (26, 83)</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100-pct</w:t>
            </w:r>
          </w:p>
        </w:tc>
        <w:tc>
          <w:tcPr/>
          <w:p>
            <w:pPr>
              <w:pStyle w:val="Compact"/>
              <w:jc w:val="left"/>
            </w:pPr>
            <w:r>
              <w:t xml:space="preserve">(3.5,4.7]</w:t>
            </w:r>
          </w:p>
        </w:tc>
        <w:tc>
          <w:tcPr/>
          <w:p>
            <w:pPr>
              <w:pStyle w:val="Compact"/>
              <w:jc w:val="left"/>
            </w:pPr>
            <w:r>
              <w:t xml:space="preserve">31 (13, 88)</w:t>
            </w:r>
          </w:p>
        </w:tc>
        <w:tc>
          <w:tcPr/>
          <w:p>
            <w:pPr>
              <w:pStyle w:val="Compact"/>
              <w:jc w:val="left"/>
            </w:pPr>
            <w:r>
              <w:t xml:space="preserve">52 (37, 87)</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NA</w:t>
            </w:r>
          </w:p>
        </w:tc>
        <w:tc>
          <w:tcPr/>
          <w:p>
            <w:pPr>
              <w:pStyle w:val="Compact"/>
              <w:jc w:val="left"/>
            </w:pPr>
            <w:r>
              <w:t xml:space="preserve">33 (13, 93)</w:t>
            </w:r>
          </w:p>
        </w:tc>
        <w:tc>
          <w:tcPr/>
          <w:p>
            <w:pPr>
              <w:pStyle w:val="Compact"/>
              <w:jc w:val="left"/>
            </w:pPr>
            <w:r>
              <w:t xml:space="preserve">11 (9, 24)</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[1.6,2.5]</w:t>
            </w:r>
          </w:p>
        </w:tc>
        <w:tc>
          <w:tcPr/>
          <w:p>
            <w:pPr>
              <w:pStyle w:val="Compact"/>
              <w:jc w:val="left"/>
            </w:pPr>
            <w:r>
              <w:t xml:space="preserve">13 (4, 36)</w:t>
            </w:r>
          </w:p>
        </w:tc>
        <w:tc>
          <w:tcPr/>
          <w:p>
            <w:pPr>
              <w:pStyle w:val="Compact"/>
              <w:jc w:val="left"/>
            </w:pPr>
            <w:r>
              <w:t xml:space="preserve">10 (7, 25)</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(2.5,3.5]</w:t>
            </w:r>
          </w:p>
        </w:tc>
        <w:tc>
          <w:tcPr/>
          <w:p>
            <w:pPr>
              <w:pStyle w:val="Compact"/>
              <w:jc w:val="left"/>
            </w:pPr>
            <w:r>
              <w:t xml:space="preserve">11 (4, 34)</w:t>
            </w:r>
          </w:p>
        </w:tc>
        <w:tc>
          <w:tcPr/>
          <w:p>
            <w:pPr>
              <w:pStyle w:val="Compact"/>
              <w:jc w:val="left"/>
            </w:pPr>
            <w:r>
              <w:t xml:space="preserve">11 (7, 24)</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30-pct</w:t>
            </w:r>
          </w:p>
        </w:tc>
        <w:tc>
          <w:tcPr/>
          <w:p>
            <w:pPr>
              <w:pStyle w:val="Compact"/>
              <w:jc w:val="left"/>
            </w:pPr>
            <w:r>
              <w:t xml:space="preserve">(3.5,4.7]</w:t>
            </w:r>
          </w:p>
        </w:tc>
        <w:tc>
          <w:tcPr/>
          <w:p>
            <w:pPr>
              <w:pStyle w:val="Compact"/>
              <w:jc w:val="left"/>
            </w:pPr>
            <w:r>
              <w:t xml:space="preserve">9 (4, 25)</w:t>
            </w:r>
          </w:p>
        </w:tc>
        <w:tc>
          <w:tcPr/>
          <w:p>
            <w:pPr>
              <w:pStyle w:val="Compact"/>
              <w:jc w:val="left"/>
            </w:pPr>
            <w:r>
              <w:t xml:space="preserve">15 (11, 25)</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NA</w:t>
            </w:r>
          </w:p>
        </w:tc>
        <w:tc>
          <w:tcPr/>
          <w:p>
            <w:pPr>
              <w:pStyle w:val="Compact"/>
              <w:jc w:val="left"/>
            </w:pPr>
            <w:r>
              <w:t xml:space="preserve">22 (9, 62)</w:t>
            </w:r>
          </w:p>
        </w:tc>
        <w:tc>
          <w:tcPr/>
          <w:p>
            <w:pPr>
              <w:pStyle w:val="Compact"/>
              <w:jc w:val="left"/>
            </w:pPr>
            <w:r>
              <w:t xml:space="preserve">8 (6, 16)</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[1.6,2.5]</w:t>
            </w:r>
          </w:p>
        </w:tc>
        <w:tc>
          <w:tcPr/>
          <w:p>
            <w:pPr>
              <w:pStyle w:val="Compact"/>
              <w:jc w:val="left"/>
            </w:pPr>
            <w:r>
              <w:t xml:space="preserve">8 (3, 24)</w:t>
            </w:r>
          </w:p>
        </w:tc>
        <w:tc>
          <w:tcPr/>
          <w:p>
            <w:pPr>
              <w:pStyle w:val="Compact"/>
              <w:jc w:val="left"/>
            </w:pPr>
            <w:r>
              <w:t xml:space="preserve">7 (4, 17)</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(2.5,3.5]</w:t>
            </w:r>
          </w:p>
        </w:tc>
        <w:tc>
          <w:tcPr/>
          <w:p>
            <w:pPr>
              <w:pStyle w:val="Compact"/>
              <w:jc w:val="left"/>
            </w:pPr>
            <w:r>
              <w:t xml:space="preserve">7 (3, 23)</w:t>
            </w:r>
          </w:p>
        </w:tc>
        <w:tc>
          <w:tcPr/>
          <w:p>
            <w:pPr>
              <w:pStyle w:val="Compact"/>
              <w:jc w:val="left"/>
            </w:pPr>
            <w:r>
              <w:t xml:space="preserve">7 (5, 16)</w:t>
            </w:r>
          </w:p>
        </w:tc>
      </w:tr>
      <w:tr>
        <w:tc>
          <w:tcPr/>
          <w:p>
            <w:pPr>
              <w:pStyle w:val="Compact"/>
              <w:jc w:val="right"/>
            </w:pPr>
            <w:r>
              <w:t xml:space="preserve">1</w:t>
            </w:r>
          </w:p>
        </w:tc>
        <w:tc>
          <w:tcPr/>
          <w:p>
            <w:pPr>
              <w:pStyle w:val="Compact"/>
              <w:jc w:val="left"/>
            </w:pPr>
            <w:r>
              <w:t xml:space="preserve">Block-group level</w:t>
            </w:r>
          </w:p>
        </w:tc>
        <w:tc>
          <w:tcPr/>
          <w:p>
            <w:pPr>
              <w:pStyle w:val="Compact"/>
              <w:jc w:val="left"/>
            </w:pPr>
            <w:r>
              <w:t xml:space="preserve">20-pct</w:t>
            </w:r>
          </w:p>
        </w:tc>
        <w:tc>
          <w:tcPr/>
          <w:p>
            <w:pPr>
              <w:pStyle w:val="Compact"/>
              <w:jc w:val="left"/>
            </w:pPr>
            <w:r>
              <w:t xml:space="preserve">(3.5,4.7]</w:t>
            </w:r>
          </w:p>
        </w:tc>
        <w:tc>
          <w:tcPr/>
          <w:p>
            <w:pPr>
              <w:pStyle w:val="Compact"/>
              <w:jc w:val="left"/>
            </w:pPr>
            <w:r>
              <w:t xml:space="preserve">6 (3, 17)</w:t>
            </w:r>
          </w:p>
        </w:tc>
        <w:tc>
          <w:tcPr/>
          <w:p>
            <w:pPr>
              <w:pStyle w:val="Compact"/>
              <w:jc w:val="left"/>
            </w:pPr>
            <w:r>
              <w:t xml:space="preserve">10 (8, 17)</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NA</w:t>
            </w:r>
          </w:p>
        </w:tc>
        <w:tc>
          <w:tcPr/>
          <w:p>
            <w:pPr>
              <w:pStyle w:val="Compact"/>
              <w:jc w:val="left"/>
            </w:pPr>
            <w:r>
              <w:t xml:space="preserve">3 (1, 13)</w:t>
            </w:r>
          </w:p>
        </w:tc>
        <w:tc>
          <w:tcPr/>
          <w:p>
            <w:pPr>
              <w:pStyle w:val="Compact"/>
              <w:jc w:val="left"/>
            </w:pPr>
            <w:r>
              <w:t xml:space="preserve">3 (1, 7)</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[1.6,2.5]</w:t>
            </w:r>
          </w:p>
        </w:tc>
        <w:tc>
          <w:tcPr/>
          <w:p>
            <w:pPr>
              <w:pStyle w:val="Compact"/>
              <w:jc w:val="left"/>
            </w:pPr>
            <w:r>
              <w:t xml:space="preserve">1 (0, 5)</w:t>
            </w:r>
          </w:p>
        </w:tc>
        <w:tc>
          <w:tcPr/>
          <w:p>
            <w:pPr>
              <w:pStyle w:val="Compact"/>
              <w:jc w:val="left"/>
            </w:pPr>
            <w:r>
              <w:t xml:space="preserve">1 (1, 6)</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(2.5,3.5]</w:t>
            </w:r>
          </w:p>
        </w:tc>
        <w:tc>
          <w:tcPr/>
          <w:p>
            <w:pPr>
              <w:pStyle w:val="Compact"/>
              <w:jc w:val="left"/>
            </w:pPr>
            <w:r>
              <w:t xml:space="preserve">1 (0, 5)</w:t>
            </w:r>
          </w:p>
        </w:tc>
        <w:tc>
          <w:tcPr/>
          <w:p>
            <w:pPr>
              <w:pStyle w:val="Compact"/>
              <w:jc w:val="left"/>
            </w:pPr>
            <w:r>
              <w:t xml:space="preserve">3 (1, 8)</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200-ft</w:t>
            </w:r>
          </w:p>
        </w:tc>
        <w:tc>
          <w:tcPr/>
          <w:p>
            <w:pPr>
              <w:pStyle w:val="Compact"/>
              <w:jc w:val="left"/>
            </w:pPr>
            <w:r>
              <w:t xml:space="preserve">(3.5,4.7]</w:t>
            </w:r>
          </w:p>
        </w:tc>
        <w:tc>
          <w:tcPr/>
          <w:p>
            <w:pPr>
              <w:pStyle w:val="Compact"/>
              <w:jc w:val="left"/>
            </w:pPr>
            <w:r>
              <w:t xml:space="preserve">1 (0, 4)</w:t>
            </w:r>
          </w:p>
        </w:tc>
        <w:tc>
          <w:tcPr/>
          <w:p>
            <w:pPr>
              <w:pStyle w:val="Compact"/>
              <w:jc w:val="left"/>
            </w:pPr>
            <w:r>
              <w:t xml:space="preserve">4 (1, 9)</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NA</w:t>
            </w:r>
          </w:p>
        </w:tc>
        <w:tc>
          <w:tcPr/>
          <w:p>
            <w:pPr>
              <w:pStyle w:val="Compact"/>
              <w:jc w:val="left"/>
            </w:pPr>
            <w:r>
              <w:t xml:space="preserve">1 (-0, 5)</w:t>
            </w:r>
          </w:p>
        </w:tc>
        <w:tc>
          <w:tcPr/>
          <w:p>
            <w:pPr>
              <w:pStyle w:val="Compact"/>
              <w:jc w:val="left"/>
            </w:pPr>
            <w:r>
              <w:t xml:space="preserve">0 (-0, 3)</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[1.6,2.5]</w:t>
            </w:r>
          </w:p>
        </w:tc>
        <w:tc>
          <w:tcPr/>
          <w:p>
            <w:pPr>
              <w:pStyle w:val="Compact"/>
              <w:jc w:val="left"/>
            </w:pPr>
            <w:r>
              <w:t xml:space="preserve">0 (-0, 1)</w:t>
            </w:r>
          </w:p>
        </w:tc>
        <w:tc>
          <w:tcPr/>
          <w:p>
            <w:pPr>
              <w:pStyle w:val="Compact"/>
              <w:jc w:val="left"/>
            </w:pPr>
            <w:r>
              <w:t xml:space="preserve">0 (-0, 2)</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(2.5,3.5]</w:t>
            </w:r>
          </w:p>
        </w:tc>
        <w:tc>
          <w:tcPr/>
          <w:p>
            <w:pPr>
              <w:pStyle w:val="Compact"/>
              <w:jc w:val="left"/>
            </w:pPr>
            <w:r>
              <w:t xml:space="preserve">0 (-0, 2)</w:t>
            </w:r>
          </w:p>
        </w:tc>
        <w:tc>
          <w:tcPr/>
          <w:p>
            <w:pPr>
              <w:pStyle w:val="Compact"/>
              <w:jc w:val="left"/>
            </w:pPr>
            <w:r>
              <w:t xml:space="preserve">1 (-0, 3)</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100-ft</w:t>
            </w:r>
          </w:p>
        </w:tc>
        <w:tc>
          <w:tcPr/>
          <w:p>
            <w:pPr>
              <w:pStyle w:val="Compact"/>
              <w:jc w:val="left"/>
            </w:pPr>
            <w:r>
              <w:t xml:space="preserve">(3.5,4.7]</w:t>
            </w:r>
          </w:p>
        </w:tc>
        <w:tc>
          <w:tcPr/>
          <w:p>
            <w:pPr>
              <w:pStyle w:val="Compact"/>
              <w:jc w:val="left"/>
            </w:pPr>
            <w:r>
              <w:t xml:space="preserve">0 (-0, 2)</w:t>
            </w:r>
          </w:p>
        </w:tc>
        <w:tc>
          <w:tcPr/>
          <w:p>
            <w:pPr>
              <w:pStyle w:val="Compact"/>
              <w:jc w:val="left"/>
            </w:pPr>
            <w:r>
              <w:t xml:space="preserve">1 (-0, 4)</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NA</w:t>
            </w:r>
          </w:p>
        </w:tc>
        <w:tc>
          <w:tcPr/>
          <w:p>
            <w:pPr>
              <w:pStyle w:val="Compact"/>
              <w:jc w:val="left"/>
            </w:pPr>
            <w:r>
              <w:t xml:space="preserve">0 (-0, 2)</w:t>
            </w:r>
          </w:p>
        </w:tc>
        <w:tc>
          <w:tcPr/>
          <w:p>
            <w:pPr>
              <w:pStyle w:val="Compact"/>
              <w:jc w:val="left"/>
            </w:pPr>
            <w:r>
              <w:t xml:space="preserve">0 (-0, 1)</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[1.6,2.5]</w:t>
            </w:r>
          </w:p>
        </w:tc>
        <w:tc>
          <w:tcPr/>
          <w:p>
            <w:pPr>
              <w:pStyle w:val="Compact"/>
              <w:jc w:val="left"/>
            </w:pPr>
            <w:r>
              <w:t xml:space="preserve">0 (-0, 1)</w:t>
            </w:r>
          </w:p>
        </w:tc>
        <w:tc>
          <w:tcPr/>
          <w:p>
            <w:pPr>
              <w:pStyle w:val="Compact"/>
              <w:jc w:val="left"/>
            </w:pPr>
            <w:r>
              <w:t xml:space="preserve">0 (-0, 1)</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(2.5,3.5]</w:t>
            </w:r>
          </w:p>
        </w:tc>
        <w:tc>
          <w:tcPr/>
          <w:p>
            <w:pPr>
              <w:pStyle w:val="Compact"/>
              <w:jc w:val="left"/>
            </w:pPr>
            <w:r>
              <w:t xml:space="preserve">0 (-0, 1)</w:t>
            </w:r>
          </w:p>
        </w:tc>
        <w:tc>
          <w:tcPr/>
          <w:p>
            <w:pPr>
              <w:pStyle w:val="Compact"/>
              <w:jc w:val="left"/>
            </w:pPr>
            <w:r>
              <w:t xml:space="preserve">0 (-0, 1)</w:t>
            </w:r>
          </w:p>
        </w:tc>
      </w:tr>
      <w:tr>
        <w:tc>
          <w:tcPr/>
          <w:p>
            <w:pPr>
              <w:pStyle w:val="Compact"/>
              <w:jc w:val="right"/>
            </w:pPr>
            <w:r>
              <w:t xml:space="preserve">2</w:t>
            </w:r>
          </w:p>
        </w:tc>
        <w:tc>
          <w:tcPr/>
          <w:p>
            <w:pPr>
              <w:pStyle w:val="Compact"/>
              <w:jc w:val="left"/>
            </w:pPr>
            <w:r>
              <w:t xml:space="preserve">Riparian areas</w:t>
            </w:r>
          </w:p>
        </w:tc>
        <w:tc>
          <w:tcPr/>
          <w:p>
            <w:pPr>
              <w:pStyle w:val="Compact"/>
              <w:jc w:val="left"/>
            </w:pPr>
            <w:r>
              <w:t xml:space="preserve">50-ft</w:t>
            </w:r>
          </w:p>
        </w:tc>
        <w:tc>
          <w:tcPr/>
          <w:p>
            <w:pPr>
              <w:pStyle w:val="Compact"/>
              <w:jc w:val="left"/>
            </w:pPr>
            <w:r>
              <w:t xml:space="preserve">(3.5,4.7]</w:t>
            </w:r>
          </w:p>
        </w:tc>
        <w:tc>
          <w:tcPr/>
          <w:p>
            <w:pPr>
              <w:pStyle w:val="Compact"/>
              <w:jc w:val="left"/>
            </w:pPr>
            <w:r>
              <w:t xml:space="preserve">0 (-0, 1)</w:t>
            </w:r>
          </w:p>
        </w:tc>
        <w:tc>
          <w:tcPr/>
          <w:p>
            <w:pPr>
              <w:pStyle w:val="Compact"/>
              <w:jc w:val="left"/>
            </w:pPr>
            <w:r>
              <w:t xml:space="preserve">1 (-0, 2)</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NA</w:t>
            </w:r>
          </w:p>
        </w:tc>
        <w:tc>
          <w:tcPr/>
          <w:p>
            <w:pPr>
              <w:pStyle w:val="Compact"/>
              <w:jc w:val="left"/>
            </w:pPr>
            <w:r>
              <w:t xml:space="preserve">1 (-0, 2)</w:t>
            </w:r>
          </w:p>
        </w:tc>
        <w:tc>
          <w:tcPr/>
          <w:p>
            <w:pPr>
              <w:pStyle w:val="Compact"/>
              <w:jc w:val="left"/>
            </w:pPr>
            <w:r>
              <w:t xml:space="preserve">1 (-0, 3)</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[1.6,2.5]</w:t>
            </w:r>
          </w:p>
        </w:tc>
        <w:tc>
          <w:tcPr/>
          <w:p>
            <w:pPr>
              <w:pStyle w:val="Compact"/>
              <w:jc w:val="left"/>
            </w:pPr>
            <w:r>
              <w:t xml:space="preserve">0 (-0, 2)</w:t>
            </w:r>
          </w:p>
        </w:tc>
        <w:tc>
          <w:tcPr/>
          <w:p>
            <w:pPr>
              <w:pStyle w:val="Compact"/>
              <w:jc w:val="left"/>
            </w:pPr>
            <w:r>
              <w:t xml:space="preserve">1 (-1, 4)</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(2.5,3.5]</w:t>
            </w:r>
          </w:p>
        </w:tc>
        <w:tc>
          <w:tcPr/>
          <w:p>
            <w:pPr>
              <w:pStyle w:val="Compact"/>
              <w:jc w:val="left"/>
            </w:pPr>
            <w:r>
              <w:t xml:space="preserve">0 (0, 0)</w:t>
            </w:r>
          </w:p>
        </w:tc>
        <w:tc>
          <w:tcPr/>
          <w:p>
            <w:pPr>
              <w:pStyle w:val="Compact"/>
              <w:jc w:val="left"/>
            </w:pPr>
            <w:r>
              <w:t xml:space="preserve">1 (1, 2)</w:t>
            </w:r>
          </w:p>
        </w:tc>
      </w:tr>
      <w:tr>
        <w:tc>
          <w:tcPr/>
          <w:p>
            <w:pPr>
              <w:pStyle w:val="Compact"/>
              <w:jc w:val="right"/>
            </w:pPr>
            <w:r>
              <w:t xml:space="preserve">3</w:t>
            </w:r>
          </w:p>
        </w:tc>
        <w:tc>
          <w:tcPr/>
          <w:p>
            <w:pPr>
              <w:pStyle w:val="Compact"/>
              <w:jc w:val="left"/>
            </w:pPr>
            <w:r>
              <w:t xml:space="preserve">Retention basins</w:t>
            </w:r>
          </w:p>
        </w:tc>
        <w:tc>
          <w:tcPr/>
          <w:p>
            <w:pPr>
              <w:pStyle w:val="Compact"/>
              <w:jc w:val="left"/>
            </w:pPr>
            <w:r>
              <w:t xml:space="preserve">ogi_proj</w:t>
            </w:r>
          </w:p>
        </w:tc>
        <w:tc>
          <w:tcPr/>
          <w:p>
            <w:pPr>
              <w:pStyle w:val="Compact"/>
              <w:jc w:val="left"/>
            </w:pPr>
            <w:r>
              <w:t xml:space="preserve">(3.5,4.7]</w:t>
            </w:r>
          </w:p>
        </w:tc>
        <w:tc>
          <w:tcPr/>
          <w:p>
            <w:pPr>
              <w:pStyle w:val="Compact"/>
              <w:jc w:val="left"/>
            </w:pPr>
            <w:r>
              <w:t xml:space="preserve">0 (-0, 0)</w:t>
            </w:r>
          </w:p>
        </w:tc>
        <w:tc>
          <w:tcPr/>
          <w:p>
            <w:pPr>
              <w:pStyle w:val="Compact"/>
              <w:jc w:val="left"/>
            </w:pPr>
            <w:r>
              <w:t xml:space="preserve">0 (-1, 2)</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NA</w:t>
            </w:r>
          </w:p>
        </w:tc>
        <w:tc>
          <w:tcPr/>
          <w:p>
            <w:pPr>
              <w:pStyle w:val="Compact"/>
              <w:jc w:val="left"/>
            </w:pPr>
            <w:r>
              <w:t xml:space="preserve">1 (0, 1)</w:t>
            </w:r>
          </w:p>
        </w:tc>
        <w:tc>
          <w:tcPr/>
          <w:p>
            <w:pPr>
              <w:pStyle w:val="Compact"/>
              <w:jc w:val="left"/>
            </w:pPr>
            <w:r>
              <w:t xml:space="preserve">0 (0, 0)</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[1.6,2.5]</w:t>
            </w:r>
          </w:p>
        </w:tc>
        <w:tc>
          <w:tcPr/>
          <w:p>
            <w:pPr>
              <w:pStyle w:val="Compact"/>
              <w:jc w:val="left"/>
            </w:pPr>
            <w:r>
              <w:t xml:space="preserve">0 (0, 1)</w:t>
            </w:r>
          </w:p>
        </w:tc>
        <w:tc>
          <w:tcPr/>
          <w:p>
            <w:pPr>
              <w:pStyle w:val="Compact"/>
              <w:jc w:val="left"/>
            </w:pPr>
            <w:r>
              <w:t xml:space="preserve">0 (0, 0)</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(2.5,3.5]</w:t>
            </w:r>
          </w:p>
        </w:tc>
        <w:tc>
          <w:tcPr/>
          <w:p>
            <w:pPr>
              <w:pStyle w:val="Compact"/>
              <w:jc w:val="left"/>
            </w:pPr>
            <w:r>
              <w:t xml:space="preserve">0 (0, 1)</w:t>
            </w:r>
          </w:p>
        </w:tc>
        <w:tc>
          <w:tcPr/>
          <w:p>
            <w:pPr>
              <w:pStyle w:val="Compact"/>
              <w:jc w:val="left"/>
            </w:pPr>
            <w:r>
              <w:t xml:space="preserve">0 (0, 1)</w:t>
            </w:r>
          </w:p>
        </w:tc>
      </w:tr>
      <w:tr>
        <w:tc>
          <w:tcPr/>
          <w:p>
            <w:pPr>
              <w:pStyle w:val="Compact"/>
              <w:jc w:val="right"/>
            </w:pPr>
            <w:r>
              <w:t xml:space="preserve">3</w:t>
            </w:r>
          </w:p>
        </w:tc>
        <w:tc>
          <w:tcPr/>
          <w:p>
            <w:pPr>
              <w:pStyle w:val="Compact"/>
              <w:jc w:val="left"/>
            </w:pPr>
            <w:r>
              <w:t xml:space="preserve">Parcel regulations</w:t>
            </w:r>
          </w:p>
        </w:tc>
        <w:tc>
          <w:tcPr/>
          <w:p>
            <w:pPr>
              <w:pStyle w:val="Compact"/>
              <w:jc w:val="left"/>
            </w:pPr>
            <w:r>
              <w:t xml:space="preserve">parcel</w:t>
            </w:r>
          </w:p>
        </w:tc>
        <w:tc>
          <w:tcPr/>
          <w:p>
            <w:pPr>
              <w:pStyle w:val="Compact"/>
              <w:jc w:val="left"/>
            </w:pPr>
            <w:r>
              <w:t xml:space="preserve">(3.5,4.7]</w:t>
            </w:r>
          </w:p>
        </w:tc>
        <w:tc>
          <w:tcPr/>
          <w:p>
            <w:pPr>
              <w:pStyle w:val="Compact"/>
              <w:jc w:val="left"/>
            </w:pPr>
            <w:r>
              <w:t xml:space="preserve">0 (0, 0)</w:t>
            </w:r>
          </w:p>
        </w:tc>
        <w:tc>
          <w:tcPr/>
          <w:p>
            <w:pPr>
              <w:pStyle w:val="Compact"/>
              <w:jc w:val="left"/>
            </w:pPr>
            <w:r>
              <w:t xml:space="preserve">0 (0, 0)</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NA</w:t>
            </w:r>
          </w:p>
        </w:tc>
        <w:tc>
          <w:tcPr/>
          <w:p>
            <w:pPr>
              <w:pStyle w:val="Compact"/>
              <w:jc w:val="left"/>
            </w:pPr>
            <w:r>
              <w:t xml:space="preserve">27 (14, 51)</w:t>
            </w:r>
          </w:p>
        </w:tc>
        <w:tc>
          <w:tcPr/>
          <w:p>
            <w:pPr>
              <w:pStyle w:val="Compact"/>
              <w:jc w:val="left"/>
            </w:pPr>
            <w:r>
              <w:t xml:space="preserve">10 (9, 13)</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[1.6,2.5]</w:t>
            </w:r>
          </w:p>
        </w:tc>
        <w:tc>
          <w:tcPr/>
          <w:p>
            <w:pPr>
              <w:pStyle w:val="Compact"/>
              <w:jc w:val="left"/>
            </w:pPr>
            <w:r>
              <w:t xml:space="preserve">11 (5, 20)</w:t>
            </w:r>
          </w:p>
        </w:tc>
        <w:tc>
          <w:tcPr/>
          <w:p>
            <w:pPr>
              <w:pStyle w:val="Compact"/>
              <w:jc w:val="left"/>
            </w:pPr>
            <w:r>
              <w:t xml:space="preserve">9 (8, 14)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(2.5,3.5]</w:t>
            </w:r>
          </w:p>
        </w:tc>
        <w:tc>
          <w:tcPr/>
          <w:p>
            <w:pPr>
              <w:pStyle w:val="Compact"/>
              <w:jc w:val="left"/>
            </w:pPr>
            <w:r>
              <w:t xml:space="preserve">11 (5, 21)</w:t>
            </w:r>
          </w:p>
        </w:tc>
        <w:tc>
          <w:tcPr/>
          <w:p>
            <w:pPr>
              <w:pStyle w:val="Compact"/>
              <w:jc w:val="left"/>
            </w:pPr>
            <w:r>
              <w:t xml:space="preserve">11 (9, 15)</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100-pct</w:t>
            </w:r>
          </w:p>
        </w:tc>
        <w:tc>
          <w:tcPr/>
          <w:p>
            <w:pPr>
              <w:pStyle w:val="Compact"/>
              <w:jc w:val="left"/>
            </w:pPr>
            <w:r>
              <w:t xml:space="preserve">(3.5,4.7]</w:t>
            </w:r>
          </w:p>
        </w:tc>
        <w:tc>
          <w:tcPr/>
          <w:p>
            <w:pPr>
              <w:pStyle w:val="Compact"/>
              <w:jc w:val="left"/>
            </w:pPr>
            <w:r>
              <w:t xml:space="preserve">6 (3, 12)</w:t>
            </w:r>
          </w:p>
        </w:tc>
        <w:tc>
          <w:tcPr/>
          <w:p>
            <w:pPr>
              <w:pStyle w:val="Compact"/>
              <w:jc w:val="left"/>
            </w:pPr>
            <w:r>
              <w:t xml:space="preserve">10 (7, 13)</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NA</w:t>
            </w:r>
          </w:p>
        </w:tc>
        <w:tc>
          <w:tcPr/>
          <w:p>
            <w:pPr>
              <w:pStyle w:val="Compact"/>
              <w:jc w:val="left"/>
            </w:pPr>
            <w:r>
              <w:t xml:space="preserve">14 (7, 25)</w:t>
            </w:r>
          </w:p>
        </w:tc>
        <w:tc>
          <w:tcPr/>
          <w:p>
            <w:pPr>
              <w:pStyle w:val="Compact"/>
              <w:jc w:val="left"/>
            </w:pPr>
            <w:r>
              <w:t xml:space="preserve">5 (4, 7)</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[1.6,2.5]</w:t>
            </w:r>
          </w:p>
        </w:tc>
        <w:tc>
          <w:tcPr/>
          <w:p>
            <w:pPr>
              <w:pStyle w:val="Compact"/>
              <w:jc w:val="left"/>
            </w:pPr>
            <w:r>
              <w:t xml:space="preserve">5 (3, 10)</w:t>
            </w:r>
          </w:p>
        </w:tc>
        <w:tc>
          <w:tcPr/>
          <w:p>
            <w:pPr>
              <w:pStyle w:val="Compact"/>
              <w:jc w:val="left"/>
            </w:pPr>
            <w:r>
              <w:t xml:space="preserve">5 (4, 7)</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(2.5,3.5]</w:t>
            </w:r>
          </w:p>
        </w:tc>
        <w:tc>
          <w:tcPr/>
          <w:p>
            <w:pPr>
              <w:pStyle w:val="Compact"/>
              <w:jc w:val="left"/>
            </w:pPr>
            <w:r>
              <w:t xml:space="preserve">5 (2, 10)</w:t>
            </w:r>
          </w:p>
        </w:tc>
        <w:tc>
          <w:tcPr/>
          <w:p>
            <w:pPr>
              <w:pStyle w:val="Compact"/>
              <w:jc w:val="left"/>
            </w:pPr>
            <w:r>
              <w:t xml:space="preserve">5 (4, 7)</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50-pct</w:t>
            </w:r>
          </w:p>
        </w:tc>
        <w:tc>
          <w:tcPr/>
          <w:p>
            <w:pPr>
              <w:pStyle w:val="Compact"/>
              <w:jc w:val="left"/>
            </w:pPr>
            <w:r>
              <w:t xml:space="preserve">(3.5,4.7]</w:t>
            </w:r>
          </w:p>
        </w:tc>
        <w:tc>
          <w:tcPr/>
          <w:p>
            <w:pPr>
              <w:pStyle w:val="Compact"/>
              <w:jc w:val="left"/>
            </w:pPr>
            <w:r>
              <w:t xml:space="preserve">3 (1, 6)</w:t>
            </w:r>
          </w:p>
        </w:tc>
        <w:tc>
          <w:tcPr/>
          <w:p>
            <w:pPr>
              <w:pStyle w:val="Compact"/>
              <w:jc w:val="left"/>
            </w:pPr>
            <w:r>
              <w:t xml:space="preserve">5 (4, 6)</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NA</w:t>
            </w:r>
          </w:p>
        </w:tc>
        <w:tc>
          <w:tcPr/>
          <w:p>
            <w:pPr>
              <w:pStyle w:val="Compact"/>
              <w:jc w:val="left"/>
            </w:pPr>
            <w:r>
              <w:t xml:space="preserve">8 (4, 15)</w:t>
            </w:r>
          </w:p>
        </w:tc>
        <w:tc>
          <w:tcPr/>
          <w:p>
            <w:pPr>
              <w:pStyle w:val="Compact"/>
              <w:jc w:val="left"/>
            </w:pPr>
            <w:r>
              <w:t xml:space="preserve">3 (3, 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[1.6,2.5]</w:t>
            </w:r>
          </w:p>
        </w:tc>
        <w:tc>
          <w:tcPr/>
          <w:p>
            <w:pPr>
              <w:pStyle w:val="Compact"/>
              <w:jc w:val="left"/>
            </w:pPr>
            <w:r>
              <w:t xml:space="preserve">3 (2, 6)</w:t>
            </w:r>
          </w:p>
        </w:tc>
        <w:tc>
          <w:tcPr/>
          <w:p>
            <w:pPr>
              <w:pStyle w:val="Compact"/>
              <w:jc w:val="left"/>
            </w:pPr>
            <w:r>
              <w:t xml:space="preserve">3 (2, 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(2.5,3.5]</w:t>
            </w:r>
          </w:p>
        </w:tc>
        <w:tc>
          <w:tcPr/>
          <w:p>
            <w:pPr>
              <w:pStyle w:val="Compact"/>
              <w:jc w:val="left"/>
            </w:pPr>
            <w:r>
              <w:t xml:space="preserve">3 (1, 6)</w:t>
            </w:r>
          </w:p>
        </w:tc>
        <w:tc>
          <w:tcPr/>
          <w:p>
            <w:pPr>
              <w:pStyle w:val="Compact"/>
              <w:jc w:val="left"/>
            </w:pPr>
            <w:r>
              <w:t xml:space="preserve">3 (3, 4)</w:t>
            </w:r>
          </w:p>
        </w:tc>
      </w:tr>
      <w:tr>
        <w:tc>
          <w:tcPr/>
          <w:p>
            <w:pPr>
              <w:pStyle w:val="Compact"/>
              <w:jc w:val="right"/>
            </w:pPr>
            <w:r>
              <w:t xml:space="preserve">4</w:t>
            </w:r>
          </w:p>
        </w:tc>
        <w:tc>
          <w:tcPr/>
          <w:p>
            <w:pPr>
              <w:pStyle w:val="Compact"/>
              <w:jc w:val="left"/>
            </w:pPr>
            <w:r>
              <w:t xml:space="preserve">Parking</w:t>
            </w:r>
          </w:p>
        </w:tc>
        <w:tc>
          <w:tcPr/>
          <w:p>
            <w:pPr>
              <w:pStyle w:val="Compact"/>
              <w:jc w:val="left"/>
            </w:pPr>
            <w:r>
              <w:t xml:space="preserve">30-pct</w:t>
            </w:r>
          </w:p>
        </w:tc>
        <w:tc>
          <w:tcPr/>
          <w:p>
            <w:pPr>
              <w:pStyle w:val="Compact"/>
              <w:jc w:val="left"/>
            </w:pPr>
            <w:r>
              <w:t xml:space="preserve">(3.5,4.7]</w:t>
            </w:r>
          </w:p>
        </w:tc>
        <w:tc>
          <w:tcPr/>
          <w:p>
            <w:pPr>
              <w:pStyle w:val="Compact"/>
              <w:jc w:val="left"/>
            </w:pPr>
            <w:r>
              <w:t xml:space="preserve">2 (1, 4)</w:t>
            </w:r>
          </w:p>
        </w:tc>
        <w:tc>
          <w:tcPr/>
          <w:p>
            <w:pPr>
              <w:pStyle w:val="Compact"/>
              <w:jc w:val="left"/>
            </w:pPr>
            <w:r>
              <w:t xml:space="preserve">3 (2, 4)</w:t>
            </w:r>
          </w:p>
        </w:tc>
      </w:tr>
    </w:tbl>
    <w:bookmarkEnd w:id="91"/>
    <w:bookmarkEnd w:id="92"/>
    <w:bookmarkStart w:id="96" w:name="Xccfccfde22a61a9992bb81b0ddc7bd84dcea662"/>
    <w:p>
      <w:pPr>
        <w:pStyle w:val="Heading1"/>
      </w:pPr>
      <w:r>
        <w:rPr>
          <w:rStyle w:val="SectionNumber"/>
        </w:rPr>
        <w:t xml:space="preserve">6</w:t>
      </w:r>
      <w:r>
        <w:tab/>
      </w:r>
      <w:r>
        <w:t xml:space="preserve">Scatterplot of equity and NDVI at the block-group level</w:t>
      </w:r>
    </w:p>
    <w:p>
      <w:pPr>
        <w:pStyle w:val="FirstParagraph"/>
      </w:pPr>
      <w:r>
        <w:t xml:space="preserve">The horizontal lines correspond to the three NDVI defitions of native plants.</w:t>
      </w:r>
      <w:r>
        <w:t xml:space="preserve"> </w:t>
      </w:r>
      <w:r>
        <w:drawing>
          <wp:inline>
            <wp:extent cx="5334000" cy="4267200"/>
            <wp:effectExtent b="0" l="0" r="0" t="0"/>
            <wp:docPr descr="" title="" id="94" name="Picture"/>
            <a:graphic>
              <a:graphicData uri="http://schemas.openxmlformats.org/drawingml/2006/picture">
                <pic:pic>
                  <pic:nvPicPr>
                    <pic:cNvPr descr="tables_figs_appendix_files/figure-docx/unnamed-chunk-23-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bookmarkEnd w:id="96"/>
    <w:bookmarkStart w:id="108" w:name="references"/>
    <w:p>
      <w:pPr>
        <w:pStyle w:val="Heading1"/>
      </w:pPr>
      <w:r>
        <w:t xml:space="preserve">References</w:t>
      </w:r>
    </w:p>
    <w:bookmarkStart w:id="107" w:name="refs"/>
    <w:bookmarkStart w:id="98" w:name="ref-cdphe2021"/>
    <w:p>
      <w:pPr>
        <w:pStyle w:val="Bibliography"/>
      </w:pPr>
      <w:r>
        <w:t xml:space="preserve">1.</w:t>
      </w:r>
      <w:r>
        <w:t xml:space="preserve"> </w:t>
      </w:r>
      <w:r>
        <w:t xml:space="preserve">	</w:t>
      </w:r>
      <w:r>
        <w:t xml:space="preserve">CDPHE. Climate Equity Data Viewer. Published online September 13, 2021.</w:t>
      </w:r>
      <w:r>
        <w:t xml:space="preserve"> </w:t>
      </w:r>
      <w:hyperlink r:id="rId97">
        <w:r>
          <w:rPr>
            <w:rStyle w:val="Hyperlink"/>
          </w:rPr>
          <w:t xml:space="preserve">https://storymaps.arcgis.com/stories/46bf289f92bc4629a0a1266de4bb7f97</w:t>
        </w:r>
      </w:hyperlink>
    </w:p>
    <w:bookmarkEnd w:id="98"/>
    <w:bookmarkStart w:id="100" w:name="ref-cdphe"/>
    <w:p>
      <w:pPr>
        <w:pStyle w:val="Bibliography"/>
      </w:pPr>
      <w:r>
        <w:t xml:space="preserve">2.</w:t>
      </w:r>
      <w:r>
        <w:t xml:space="preserve"> </w:t>
      </w:r>
      <w:r>
        <w:t xml:space="preserve">	</w:t>
      </w:r>
      <w:r>
        <w:t xml:space="preserve">CDPHE.</w:t>
      </w:r>
      <w:r>
        <w:t xml:space="preserve"> </w:t>
      </w:r>
      <w:r>
        <w:rPr>
          <w:iCs/>
          <w:i/>
        </w:rPr>
        <w:t xml:space="preserve">Climate Equity Data Viewer Scores</w:t>
      </w:r>
      <w:r>
        <w:t xml:space="preserve">.</w:t>
      </w:r>
      <w:r>
        <w:t xml:space="preserve"> </w:t>
      </w:r>
      <w:hyperlink r:id="rId99">
        <w:r>
          <w:rPr>
            <w:rStyle w:val="Hyperlink"/>
          </w:rPr>
          <w:t xml:space="preserve">https://drive.google.com/file/d/1iwUYHeHucpe9gaBMgb_UMOrS7mDGAftM/view</w:t>
        </w:r>
      </w:hyperlink>
    </w:p>
    <w:bookmarkEnd w:id="100"/>
    <w:bookmarkStart w:id="102" w:name="ref-ddphe"/>
    <w:p>
      <w:pPr>
        <w:pStyle w:val="Bibliography"/>
      </w:pPr>
      <w:r>
        <w:t xml:space="preserve">3.</w:t>
      </w:r>
      <w:r>
        <w:t xml:space="preserve"> </w:t>
      </w:r>
      <w:r>
        <w:t xml:space="preserve">	</w:t>
      </w:r>
      <w:r>
        <w:t xml:space="preserve">DDPHE.</w:t>
      </w:r>
      <w:r>
        <w:t xml:space="preserve"> </w:t>
      </w:r>
      <w:r>
        <w:rPr>
          <w:iCs/>
          <w:i/>
        </w:rPr>
        <w:t xml:space="preserve">Denver Neighborhood Equity Index</w:t>
      </w:r>
      <w:r>
        <w:t xml:space="preserve">.</w:t>
      </w:r>
      <w:r>
        <w:t xml:space="preserve"> </w:t>
      </w:r>
      <w:hyperlink r:id="rId101">
        <w:r>
          <w:rPr>
            <w:rStyle w:val="Hyperlink"/>
          </w:rPr>
          <w:t xml:space="preserve">https://www.arcgis.com/apps/MapJournal/index.html?appid=2f30c73e83204e96824a14680a62a18e</w:t>
        </w:r>
      </w:hyperlink>
    </w:p>
    <w:bookmarkEnd w:id="102"/>
    <w:bookmarkStart w:id="104" w:name="ref-denver"/>
    <w:p>
      <w:pPr>
        <w:pStyle w:val="Bibliography"/>
      </w:pPr>
      <w:r>
        <w:t xml:space="preserve">4.</w:t>
      </w:r>
      <w:r>
        <w:t xml:space="preserve"> </w:t>
      </w:r>
      <w:r>
        <w:t xml:space="preserve">	</w:t>
      </w:r>
      <w:r>
        <w:t xml:space="preserve">Denver. Denver open data catalog: Equity index 2020 - neighborhood.</w:t>
      </w:r>
      <w:r>
        <w:t xml:space="preserve"> </w:t>
      </w:r>
      <w:hyperlink r:id="rId103">
        <w:r>
          <w:rPr>
            <w:rStyle w:val="Hyperlink"/>
          </w:rPr>
          <w:t xml:space="preserve">https://www.denvergov.org/opendata/dataset/city-and-county-of-denver-equity-index-2020-neighborhood</w:t>
        </w:r>
      </w:hyperlink>
    </w:p>
    <w:bookmarkEnd w:id="104"/>
    <w:bookmarkStart w:id="106" w:name="ref-denvero2016"/>
    <w:p>
      <w:pPr>
        <w:pStyle w:val="Bibliography"/>
      </w:pPr>
      <w:r>
        <w:t xml:space="preserve">5.</w:t>
      </w:r>
      <w:r>
        <w:t xml:space="preserve"> </w:t>
      </w:r>
      <w:r>
        <w:t xml:space="preserve">	</w:t>
      </w:r>
      <w:r>
        <w:t xml:space="preserve">Denver open data catalog: Parking lots. Published online 2016.</w:t>
      </w:r>
      <w:r>
        <w:t xml:space="preserve"> </w:t>
      </w:r>
      <w:hyperlink r:id="rId105">
        <w:r>
          <w:rPr>
            <w:rStyle w:val="Hyperlink"/>
          </w:rPr>
          <w:t xml:space="preserve">https://www.denvergov.org/opendata/dataset/parking-lots-2016</w:t>
        </w:r>
      </w:hyperlink>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22" Target="media/rId22.png" /><Relationship Type="http://schemas.openxmlformats.org/officeDocument/2006/relationships/image" Id="rId93" Target="media/rId9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hyperlink" Id="rId99" Target="https://drive.google.com/file/d/1iwUYHeHucpe9gaBMgb_UMOrS7mDGAftM/view" TargetMode="External" /><Relationship Type="http://schemas.openxmlformats.org/officeDocument/2006/relationships/hyperlink" Id="rId60" Target="https://github.com/michaeldgarber/green-space-denver/blob/main/scripts/0_load_denver_osm_parks_water.R" TargetMode="External" /><Relationship Type="http://schemas.openxmlformats.org/officeDocument/2006/relationships/hyperlink" Id="rId20" Target="https://michaeldgarber.github.io/green-space-denver/tables_figs_appendix.html" TargetMode="External" /><Relationship Type="http://schemas.openxmlformats.org/officeDocument/2006/relationships/hyperlink" Id="rId97" Target="https://storymaps.arcgis.com/stories/46bf289f92bc4629a0a1266de4bb7f97" TargetMode="External" /><Relationship Type="http://schemas.openxmlformats.org/officeDocument/2006/relationships/hyperlink" Id="rId101" Target="https://www.arcgis.com/apps/MapJournal/index.html?appid=2f30c73e83204e96824a14680a62a18e" TargetMode="External" /><Relationship Type="http://schemas.openxmlformats.org/officeDocument/2006/relationships/hyperlink" Id="rId103" Target="https://www.denvergov.org/opendata/dataset/city-and-county-of-denver-equity-index-2020-neighborhood" TargetMode="External" /><Relationship Type="http://schemas.openxmlformats.org/officeDocument/2006/relationships/hyperlink" Id="rId69" Target="https://www.denvergov.org/opendata/dataset/city-and-county-of-denver-existing-landuse-2018" TargetMode="External" /><Relationship Type="http://schemas.openxmlformats.org/officeDocument/2006/relationships/hyperlink" Id="rId105" Target="https://www.denvergov.org/opendata/dataset/parking-lots-2016" TargetMode="External" /></Relationships>
</file>

<file path=word/_rels/footnotes.xml.rels><?xml version="1.0" encoding="UTF-8"?><Relationships xmlns="http://schemas.openxmlformats.org/package/2006/relationships"><Relationship Type="http://schemas.openxmlformats.org/officeDocument/2006/relationships/hyperlink" Id="rId99" Target="https://drive.google.com/file/d/1iwUYHeHucpe9gaBMgb_UMOrS7mDGAftM/view" TargetMode="External" /><Relationship Type="http://schemas.openxmlformats.org/officeDocument/2006/relationships/hyperlink" Id="rId60" Target="https://github.com/michaeldgarber/green-space-denver/blob/main/scripts/0_load_denver_osm_parks_water.R" TargetMode="External" /><Relationship Type="http://schemas.openxmlformats.org/officeDocument/2006/relationships/hyperlink" Id="rId20" Target="https://michaeldgarber.github.io/green-space-denver/tables_figs_appendix.html" TargetMode="External" /><Relationship Type="http://schemas.openxmlformats.org/officeDocument/2006/relationships/hyperlink" Id="rId97" Target="https://storymaps.arcgis.com/stories/46bf289f92bc4629a0a1266de4bb7f97" TargetMode="External" /><Relationship Type="http://schemas.openxmlformats.org/officeDocument/2006/relationships/hyperlink" Id="rId101" Target="https://www.arcgis.com/apps/MapJournal/index.html?appid=2f30c73e83204e96824a14680a62a18e" TargetMode="External" /><Relationship Type="http://schemas.openxmlformats.org/officeDocument/2006/relationships/hyperlink" Id="rId103" Target="https://www.denvergov.org/opendata/dataset/city-and-county-of-denver-equity-index-2020-neighborhood" TargetMode="External" /><Relationship Type="http://schemas.openxmlformats.org/officeDocument/2006/relationships/hyperlink" Id="rId69" Target="https://www.denvergov.org/opendata/dataset/city-and-county-of-denver-existing-landuse-2018" TargetMode="External" /><Relationship Type="http://schemas.openxmlformats.org/officeDocument/2006/relationships/hyperlink" Id="rId105" Target="https://www.denvergov.org/opendata/dataset/parking-lots-201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NATURGREEN paper tables &amp; figure (appendix)</dc:title>
  <dc:creator>Michael D Garber</dc:creator>
  <cp:keywords/>
  <dcterms:created xsi:type="dcterms:W3CDTF">2022-07-08T18:57:46Z</dcterms:created>
  <dcterms:modified xsi:type="dcterms:W3CDTF">2022-07-08T18:57:46Z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american-medical-association.csl</vt:lpwstr>
  </property>
  <property fmtid="{D5CDD505-2E9C-101B-9397-08002B2CF9AE}" pid="4" name="date">
    <vt:lpwstr>2022-05-24</vt:lpwstr>
  </property>
  <property fmtid="{D5CDD505-2E9C-101B-9397-08002B2CF9AE}" pid="5" name="link-citations">
    <vt:lpwstr>True</vt:lpwstr>
  </property>
  <property fmtid="{D5CDD505-2E9C-101B-9397-08002B2CF9AE}" pid="6" name="output">
    <vt:lpwstr/>
  </property>
</Properties>
</file>