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AA" w:rsidRPr="00E2468E" w:rsidRDefault="00DB486C" w:rsidP="00210F3D">
      <w:pPr>
        <w:tabs>
          <w:tab w:val="right" w:leader="dot" w:pos="9026"/>
        </w:tabs>
        <w:jc w:val="center"/>
        <w:rPr>
          <w:rFonts w:cs="Arial"/>
        </w:rPr>
      </w:pPr>
      <w:r>
        <w:rPr>
          <w:rFonts w:cs="Arial"/>
        </w:rPr>
        <w:t>Mark</w:t>
      </w:r>
      <w:r w:rsidR="00F07D90">
        <w:rPr>
          <w:rFonts w:cs="Arial"/>
        </w:rPr>
        <w:t>ing</w:t>
      </w:r>
      <w:r>
        <w:rPr>
          <w:rFonts w:cs="Arial"/>
        </w:rPr>
        <w:t xml:space="preserve"> </w:t>
      </w:r>
      <w:r w:rsidR="000D5987">
        <w:rPr>
          <w:rFonts w:cs="Arial"/>
        </w:rPr>
        <w:t>Sheet</w:t>
      </w:r>
      <w:r>
        <w:rPr>
          <w:rFonts w:cs="Arial"/>
        </w:rPr>
        <w:t xml:space="preserve"> of Assignment </w:t>
      </w:r>
      <w:r w:rsidR="009C2E6F" w:rsidRPr="00E2468E">
        <w:rPr>
          <w:rFonts w:cs="Arial"/>
        </w:rPr>
        <w:t>1</w:t>
      </w:r>
    </w:p>
    <w:p w:rsidR="00210F3D" w:rsidRPr="00E2468E" w:rsidRDefault="00210F3D" w:rsidP="00210F3D">
      <w:pPr>
        <w:tabs>
          <w:tab w:val="right" w:leader="dot" w:pos="9026"/>
        </w:tabs>
        <w:rPr>
          <w:rFonts w:cs="Arial"/>
        </w:rPr>
      </w:pPr>
    </w:p>
    <w:p w:rsidR="00210F3D" w:rsidRPr="00E2468E" w:rsidRDefault="00210F3D" w:rsidP="00210F3D">
      <w:pPr>
        <w:tabs>
          <w:tab w:val="right" w:leader="dot" w:pos="9026"/>
        </w:tabs>
        <w:rPr>
          <w:rFonts w:cs="Arial"/>
        </w:rPr>
      </w:pPr>
      <w:r w:rsidRPr="00E2468E">
        <w:rPr>
          <w:rFonts w:cs="Arial"/>
        </w:rPr>
        <w:t>Student Name/</w:t>
      </w:r>
      <w:r w:rsidR="00A63DDF">
        <w:rPr>
          <w:rFonts w:cs="Arial"/>
        </w:rPr>
        <w:t xml:space="preserve"> </w:t>
      </w:r>
      <w:r w:rsidRPr="00E2468E">
        <w:rPr>
          <w:rFonts w:cs="Arial"/>
        </w:rPr>
        <w:t xml:space="preserve">ID  </w:t>
      </w:r>
      <w:r w:rsidR="002E3CAF">
        <w:rPr>
          <w:rFonts w:cs="Arial"/>
        </w:rPr>
        <w:t>Keith Kingsbury / 10693475</w:t>
      </w:r>
      <w:r w:rsidRPr="00E2468E">
        <w:rPr>
          <w:rFonts w:cs="Arial"/>
        </w:rPr>
        <w:tab/>
      </w:r>
    </w:p>
    <w:p w:rsidR="009C2E6F" w:rsidRPr="00E2468E" w:rsidRDefault="009C2E6F"/>
    <w:p w:rsidR="00A63DDF" w:rsidRPr="006418DB" w:rsidRDefault="00A63DDF" w:rsidP="00A63DDF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You MUST supply (i.e., </w:t>
      </w:r>
      <w:r>
        <w:rPr>
          <w:rFonts w:ascii="Arial" w:hAnsi="Arial" w:cs="Arial"/>
          <w:b/>
          <w:sz w:val="22"/>
          <w:szCs w:val="22"/>
          <w:u w:val="single"/>
        </w:rPr>
        <w:t>ZERO mark if not</w:t>
      </w:r>
      <w:r>
        <w:rPr>
          <w:rFonts w:ascii="Arial" w:hAnsi="Arial" w:cs="Arial"/>
          <w:b/>
          <w:sz w:val="22"/>
          <w:szCs w:val="22"/>
        </w:rPr>
        <w:t>):</w:t>
      </w:r>
    </w:p>
    <w:p w:rsidR="00A63DDF" w:rsidRDefault="00A63DDF" w:rsidP="00A63DDF">
      <w:pPr>
        <w:pStyle w:val="PlainText"/>
        <w:rPr>
          <w:rFonts w:ascii="Arial" w:hAnsi="Arial" w:cs="Arial"/>
          <w:sz w:val="22"/>
          <w:szCs w:val="22"/>
        </w:rPr>
      </w:pPr>
    </w:p>
    <w:p w:rsidR="00A63DDF" w:rsidRDefault="00A63DDF" w:rsidP="00A63DDF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C66735">
        <w:rPr>
          <w:rFonts w:ascii="Arial" w:hAnsi="Arial" w:cs="Arial"/>
          <w:sz w:val="22"/>
          <w:szCs w:val="22"/>
        </w:rPr>
        <w:t>class diagram of y</w:t>
      </w:r>
      <w:r>
        <w:rPr>
          <w:rFonts w:ascii="Arial" w:hAnsi="Arial" w:cs="Arial"/>
          <w:sz w:val="22"/>
          <w:szCs w:val="22"/>
        </w:rPr>
        <w:t>our proposed program. And</w:t>
      </w:r>
    </w:p>
    <w:p w:rsidR="00A63DDF" w:rsidRDefault="00A63DDF" w:rsidP="00A63DDF">
      <w:pPr>
        <w:pStyle w:val="PlainText"/>
        <w:rPr>
          <w:rFonts w:ascii="Arial" w:hAnsi="Arial" w:cs="Arial"/>
          <w:sz w:val="22"/>
          <w:szCs w:val="22"/>
        </w:rPr>
      </w:pPr>
    </w:p>
    <w:p w:rsidR="00A63DDF" w:rsidRDefault="00A63DDF" w:rsidP="00A63DDF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="Arial" w:hAnsi="Arial" w:cs="Arial"/>
          <w:sz w:val="22"/>
          <w:szCs w:val="22"/>
        </w:rPr>
      </w:pPr>
      <w:r w:rsidRPr="00C66735">
        <w:rPr>
          <w:rFonts w:ascii="Arial" w:hAnsi="Arial" w:cs="Arial"/>
          <w:sz w:val="22"/>
          <w:szCs w:val="22"/>
        </w:rPr>
        <w:t xml:space="preserve">A help file details for your line-oriented command interpreter and these must be approved by the lecturer </w:t>
      </w:r>
      <w:r w:rsidRPr="00C66735">
        <w:rPr>
          <w:rFonts w:ascii="Arial" w:hAnsi="Arial" w:cs="Arial"/>
          <w:sz w:val="22"/>
          <w:szCs w:val="22"/>
          <w:u w:val="single"/>
        </w:rPr>
        <w:t>before</w:t>
      </w:r>
      <w:r w:rsidRPr="00C66735">
        <w:rPr>
          <w:rFonts w:ascii="Arial" w:hAnsi="Arial" w:cs="Arial"/>
          <w:sz w:val="22"/>
          <w:szCs w:val="22"/>
        </w:rPr>
        <w:t xml:space="preserve"> you start the coding for this assessment.</w:t>
      </w:r>
      <w:r>
        <w:rPr>
          <w:rFonts w:ascii="Arial" w:hAnsi="Arial" w:cs="Arial"/>
          <w:sz w:val="22"/>
          <w:szCs w:val="22"/>
        </w:rPr>
        <w:t xml:space="preserve"> And</w:t>
      </w:r>
    </w:p>
    <w:p w:rsidR="00A63DDF" w:rsidRDefault="00A63DDF" w:rsidP="00A63DDF">
      <w:pPr>
        <w:pStyle w:val="ListParagraph"/>
        <w:rPr>
          <w:rFonts w:cs="Arial"/>
        </w:rPr>
      </w:pPr>
    </w:p>
    <w:p w:rsidR="00A63DDF" w:rsidRDefault="00A63DDF" w:rsidP="00A63DDF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program must be able to do all the tasks mentioned in the section of Problem domain. And</w:t>
      </w:r>
    </w:p>
    <w:p w:rsidR="00A63DDF" w:rsidRDefault="00A63DDF" w:rsidP="00A63DDF">
      <w:pPr>
        <w:pStyle w:val="ListParagraph"/>
        <w:rPr>
          <w:rFonts w:cs="Arial"/>
        </w:rPr>
      </w:pPr>
    </w:p>
    <w:p w:rsidR="00A63DDF" w:rsidRDefault="00A63DDF" w:rsidP="00A63DDF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code obeying the Python style</w:t>
      </w:r>
      <w:r w:rsidRPr="004B7C78">
        <w:rPr>
          <w:rFonts w:ascii="Arial" w:eastAsiaTheme="minorEastAsia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>(i.e., be</w:t>
      </w:r>
      <w:r>
        <w:rPr>
          <w:rFonts w:ascii="Arial" w:eastAsiaTheme="minorEastAsia" w:hAnsi="Arial" w:cs="Arial"/>
          <w:sz w:val="22"/>
          <w:szCs w:val="22"/>
          <w:lang w:eastAsia="zh-CN"/>
        </w:rPr>
        <w:t>ing</w:t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 xml:space="preserve"> able to pass PEP8 check).</w:t>
      </w:r>
      <w:r>
        <w:rPr>
          <w:rFonts w:ascii="Arial" w:eastAsiaTheme="minorEastAsia" w:hAnsi="Arial" w:cs="Arial"/>
          <w:sz w:val="22"/>
          <w:szCs w:val="22"/>
          <w:lang w:eastAsia="zh-CN"/>
        </w:rPr>
        <w:t xml:space="preserve"> And</w:t>
      </w:r>
    </w:p>
    <w:p w:rsidR="00A63DDF" w:rsidRDefault="00A63DDF" w:rsidP="00A63DDF">
      <w:pPr>
        <w:pStyle w:val="ListParagraph"/>
        <w:rPr>
          <w:rFonts w:cs="Arial"/>
        </w:rPr>
      </w:pPr>
    </w:p>
    <w:p w:rsidR="00A63DDF" w:rsidRDefault="00A63DDF" w:rsidP="00A63DDF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="Arial" w:hAnsi="Arial" w:cs="Arial"/>
          <w:sz w:val="22"/>
          <w:szCs w:val="22"/>
        </w:rPr>
      </w:pPr>
      <w:r w:rsidRPr="00DF31BE">
        <w:rPr>
          <w:rFonts w:ascii="Arial" w:hAnsi="Arial" w:cs="Arial"/>
          <w:sz w:val="22"/>
          <w:szCs w:val="22"/>
        </w:rPr>
        <w:t xml:space="preserve">A document to list (for each </w:t>
      </w:r>
      <w:r>
        <w:rPr>
          <w:rFonts w:ascii="Arial" w:hAnsi="Arial" w:cs="Arial"/>
          <w:sz w:val="22"/>
          <w:szCs w:val="22"/>
        </w:rPr>
        <w:t>component</w:t>
      </w:r>
      <w:r w:rsidRPr="00DF31BE">
        <w:rPr>
          <w:rFonts w:ascii="Arial" w:hAnsi="Arial" w:cs="Arial"/>
          <w:sz w:val="22"/>
          <w:szCs w:val="22"/>
        </w:rPr>
        <w:t xml:space="preserve"> claimed for marks in your program)</w:t>
      </w:r>
      <w:r>
        <w:rPr>
          <w:rFonts w:ascii="Arial" w:hAnsi="Arial" w:cs="Arial"/>
          <w:sz w:val="22"/>
          <w:szCs w:val="22"/>
        </w:rPr>
        <w:t>:</w:t>
      </w:r>
      <w:r w:rsidRPr="00DF31BE">
        <w:rPr>
          <w:rFonts w:ascii="Arial" w:hAnsi="Arial" w:cs="Arial"/>
          <w:sz w:val="22"/>
          <w:szCs w:val="22"/>
        </w:rPr>
        <w:t xml:space="preserve"> </w:t>
      </w:r>
      <w:r w:rsidRPr="00EC3BA9">
        <w:rPr>
          <w:rFonts w:ascii="Arial" w:hAnsi="Arial" w:cs="Arial"/>
          <w:sz w:val="22"/>
          <w:szCs w:val="22"/>
        </w:rPr>
        <w:t xml:space="preserve">a) </w:t>
      </w:r>
      <w:r w:rsidRPr="00EC3BA9">
        <w:rPr>
          <w:rFonts w:asciiTheme="minorHAnsi" w:hAnsiTheme="minorHAnsi" w:cs="Arial"/>
          <w:sz w:val="22"/>
          <w:szCs w:val="22"/>
        </w:rPr>
        <w:t>the ownership (i.e., done by you or someone else?);</w:t>
      </w:r>
      <w:r>
        <w:rPr>
          <w:rFonts w:asciiTheme="minorHAnsi" w:hAnsiTheme="minorHAnsi" w:cs="Arial"/>
          <w:sz w:val="22"/>
          <w:szCs w:val="22"/>
        </w:rPr>
        <w:t xml:space="preserve"> b)</w:t>
      </w:r>
      <w:r>
        <w:rPr>
          <w:rFonts w:ascii="Arial" w:hAnsi="Arial" w:cs="Arial"/>
          <w:sz w:val="22"/>
          <w:szCs w:val="22"/>
        </w:rPr>
        <w:t xml:space="preserve"> </w:t>
      </w:r>
      <w:r w:rsidRPr="00DF31BE">
        <w:rPr>
          <w:rFonts w:ascii="Arial" w:hAnsi="Arial" w:cs="Arial"/>
          <w:sz w:val="22"/>
          <w:szCs w:val="22"/>
        </w:rPr>
        <w:t xml:space="preserve">self-reflection on </w:t>
      </w:r>
      <w:r>
        <w:rPr>
          <w:rFonts w:ascii="Arial" w:hAnsi="Arial" w:cs="Arial"/>
          <w:sz w:val="22"/>
          <w:szCs w:val="22"/>
        </w:rPr>
        <w:t>robustness</w:t>
      </w:r>
      <w:r>
        <w:rPr>
          <w:rStyle w:val="FootnoteReference"/>
          <w:rFonts w:ascii="Arial" w:hAnsi="Arial" w:cs="Arial"/>
          <w:sz w:val="22"/>
          <w:szCs w:val="22"/>
        </w:rPr>
        <w:footnoteReference w:id="1"/>
      </w:r>
      <w:r w:rsidRPr="00DF31BE">
        <w:rPr>
          <w:rFonts w:ascii="Arial" w:hAnsi="Arial" w:cs="Arial"/>
          <w:sz w:val="22"/>
          <w:szCs w:val="22"/>
        </w:rPr>
        <w:t xml:space="preserve">; and </w:t>
      </w:r>
      <w:r>
        <w:rPr>
          <w:rFonts w:ascii="Arial" w:hAnsi="Arial" w:cs="Arial"/>
          <w:sz w:val="22"/>
          <w:szCs w:val="22"/>
        </w:rPr>
        <w:t>c</w:t>
      </w:r>
      <w:r w:rsidRPr="00DF31B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self-reflection on the</w:t>
      </w:r>
      <w:r w:rsidRPr="00DF31BE">
        <w:rPr>
          <w:rFonts w:ascii="Arial" w:hAnsi="Arial" w:cs="Arial"/>
          <w:sz w:val="22"/>
          <w:szCs w:val="22"/>
        </w:rPr>
        <w:t xml:space="preserve"> completeness and implementation</w:t>
      </w:r>
      <w:r>
        <w:rPr>
          <w:rFonts w:ascii="Arial" w:hAnsi="Arial" w:cs="Arial"/>
          <w:sz w:val="22"/>
          <w:szCs w:val="22"/>
        </w:rPr>
        <w:t>. And</w:t>
      </w:r>
    </w:p>
    <w:p w:rsidR="00A63DDF" w:rsidRDefault="00A63DDF" w:rsidP="00A63DDF">
      <w:pPr>
        <w:pStyle w:val="ListParagraph"/>
        <w:rPr>
          <w:rFonts w:cs="Arial"/>
        </w:rPr>
      </w:pPr>
    </w:p>
    <w:p w:rsidR="00A63DDF" w:rsidRDefault="00A63DDF" w:rsidP="00A63DDF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="Arial" w:hAnsi="Arial" w:cs="Arial"/>
          <w:sz w:val="22"/>
          <w:szCs w:val="22"/>
        </w:rPr>
      </w:pPr>
      <w:r w:rsidRPr="00A028DB">
        <w:rPr>
          <w:rFonts w:ascii="Arial" w:hAnsi="Arial" w:cs="Arial"/>
          <w:sz w:val="22"/>
          <w:szCs w:val="22"/>
        </w:rPr>
        <w:t>You must carry out version control on a repository during your development process.</w:t>
      </w:r>
      <w:r>
        <w:rPr>
          <w:rFonts w:ascii="Arial" w:hAnsi="Arial" w:cs="Arial"/>
          <w:sz w:val="22"/>
          <w:szCs w:val="22"/>
        </w:rPr>
        <w:t xml:space="preserve"> And</w:t>
      </w:r>
    </w:p>
    <w:p w:rsidR="00A63DDF" w:rsidRDefault="00A63DDF" w:rsidP="00A63DDF">
      <w:pPr>
        <w:pStyle w:val="ListParagraph"/>
        <w:rPr>
          <w:rFonts w:cs="Arial"/>
        </w:rPr>
      </w:pPr>
    </w:p>
    <w:p w:rsidR="00526BA1" w:rsidRPr="00A63DDF" w:rsidRDefault="00A63DDF" w:rsidP="004D5A68">
      <w:pPr>
        <w:pStyle w:val="PlainText"/>
        <w:numPr>
          <w:ilvl w:val="0"/>
          <w:numId w:val="3"/>
        </w:numPr>
        <w:autoSpaceDE w:val="0"/>
        <w:autoSpaceDN w:val="0"/>
        <w:ind w:hanging="720"/>
        <w:rPr>
          <w:rFonts w:ascii="Arial" w:hAnsi="Arial" w:cs="Arial"/>
          <w:sz w:val="22"/>
          <w:szCs w:val="22"/>
        </w:rPr>
      </w:pPr>
      <w:r w:rsidRPr="00A63DDF">
        <w:rPr>
          <w:rFonts w:ascii="Arial" w:hAnsi="Arial" w:cs="Arial"/>
          <w:sz w:val="22"/>
          <w:szCs w:val="22"/>
        </w:rPr>
        <w:t>A filled self-marking sheet.</w:t>
      </w:r>
    </w:p>
    <w:p w:rsidR="00BA7DA2" w:rsidRDefault="00BA7DA2">
      <w:pPr>
        <w:rPr>
          <w:lang w:val="en-US"/>
        </w:rPr>
      </w:pPr>
    </w:p>
    <w:p w:rsidR="00F07D90" w:rsidRPr="00E2468E" w:rsidRDefault="00F07D90">
      <w:pPr>
        <w:rPr>
          <w:lang w:val="en-US"/>
        </w:rPr>
      </w:pPr>
    </w:p>
    <w:p w:rsidR="009C2E6F" w:rsidRPr="00E2468E" w:rsidRDefault="00E2468E" w:rsidP="00BA7DA2">
      <w:pPr>
        <w:pStyle w:val="PlainTex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Marking </w:t>
      </w:r>
      <w:r w:rsidR="00413A09">
        <w:rPr>
          <w:rFonts w:asciiTheme="minorHAnsi" w:hAnsiTheme="minorHAnsi" w:cs="Arial"/>
          <w:b/>
          <w:sz w:val="22"/>
          <w:szCs w:val="22"/>
        </w:rPr>
        <w:t>guide</w:t>
      </w:r>
      <w:r w:rsidR="00A63DDF">
        <w:rPr>
          <w:rFonts w:asciiTheme="minorHAnsi" w:hAnsiTheme="minorHAnsi" w:cs="Arial"/>
          <w:b/>
          <w:sz w:val="22"/>
          <w:szCs w:val="22"/>
        </w:rPr>
        <w:t xml:space="preserve"> (max 15</w:t>
      </w:r>
      <w:r>
        <w:rPr>
          <w:rFonts w:asciiTheme="minorHAnsi" w:hAnsiTheme="minorHAnsi" w:cs="Arial"/>
          <w:b/>
          <w:sz w:val="22"/>
          <w:szCs w:val="22"/>
        </w:rPr>
        <w:t xml:space="preserve"> marks</w:t>
      </w:r>
      <w:r w:rsidR="00C4479A">
        <w:rPr>
          <w:rFonts w:asciiTheme="minorHAnsi" w:hAnsiTheme="minorHAnsi" w:cs="Arial"/>
          <w:b/>
          <w:sz w:val="22"/>
          <w:szCs w:val="22"/>
        </w:rPr>
        <w:t xml:space="preserve"> in total</w:t>
      </w:r>
      <w:r>
        <w:rPr>
          <w:rFonts w:asciiTheme="minorHAnsi" w:hAnsiTheme="minorHAnsi" w:cs="Arial"/>
          <w:b/>
          <w:sz w:val="22"/>
          <w:szCs w:val="22"/>
        </w:rPr>
        <w:t>)</w:t>
      </w:r>
      <w:r w:rsidR="00BA7DA2" w:rsidRPr="00E2468E">
        <w:rPr>
          <w:rFonts w:asciiTheme="minorHAnsi" w:hAnsiTheme="minorHAnsi" w:cs="Arial"/>
          <w:b/>
          <w:sz w:val="22"/>
          <w:szCs w:val="22"/>
        </w:rPr>
        <w:t>:</w:t>
      </w:r>
    </w:p>
    <w:p w:rsidR="00F01D54" w:rsidRPr="00E2468E" w:rsidRDefault="00F01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1503"/>
        <w:gridCol w:w="1418"/>
        <w:gridCol w:w="2152"/>
        <w:gridCol w:w="773"/>
      </w:tblGrid>
      <w:tr w:rsidR="00332334" w:rsidRPr="00E2468E" w:rsidTr="002049ED">
        <w:tc>
          <w:tcPr>
            <w:tcW w:w="0" w:type="auto"/>
            <w:vAlign w:val="center"/>
          </w:tcPr>
          <w:p w:rsidR="00332334" w:rsidRPr="00E2468E" w:rsidRDefault="00332334" w:rsidP="002049ED">
            <w:r>
              <w:t>Components</w:t>
            </w:r>
          </w:p>
        </w:tc>
        <w:tc>
          <w:tcPr>
            <w:tcW w:w="1503" w:type="dxa"/>
            <w:vAlign w:val="center"/>
          </w:tcPr>
          <w:p w:rsidR="00332334" w:rsidRPr="00E2468E" w:rsidRDefault="00332334" w:rsidP="00F07D90">
            <w:r w:rsidRPr="00E2468E">
              <w:t>Used by one</w:t>
            </w:r>
            <w:r w:rsidR="003A22A8">
              <w:t xml:space="preserve"> peer (0.5</w:t>
            </w:r>
            <w:r>
              <w:t xml:space="preserve"> mark)</w:t>
            </w:r>
          </w:p>
        </w:tc>
        <w:tc>
          <w:tcPr>
            <w:tcW w:w="1418" w:type="dxa"/>
            <w:vAlign w:val="center"/>
          </w:tcPr>
          <w:p w:rsidR="00332334" w:rsidRPr="00E2468E" w:rsidRDefault="004A6274">
            <w:r>
              <w:rPr>
                <w:rFonts w:cs="Arial"/>
              </w:rPr>
              <w:t>Robustness</w:t>
            </w:r>
            <w:r w:rsidR="00332334" w:rsidRPr="00E2468E">
              <w:rPr>
                <w:rFonts w:cs="Arial"/>
              </w:rPr>
              <w:t xml:space="preserve"> (0.5</w:t>
            </w:r>
            <w:r w:rsidR="00332334">
              <w:rPr>
                <w:rFonts w:cs="Arial"/>
              </w:rPr>
              <w:t xml:space="preserve"> mark</w:t>
            </w:r>
            <w:r w:rsidR="00332334" w:rsidRPr="00E2468E">
              <w:rPr>
                <w:rFonts w:cs="Arial"/>
              </w:rPr>
              <w:t>)</w:t>
            </w:r>
          </w:p>
        </w:tc>
        <w:tc>
          <w:tcPr>
            <w:tcW w:w="2152" w:type="dxa"/>
            <w:vAlign w:val="center"/>
          </w:tcPr>
          <w:p w:rsidR="00332334" w:rsidRPr="00E2468E" w:rsidRDefault="00332334">
            <w:r w:rsidRPr="00E2468E">
              <w:rPr>
                <w:rFonts w:cs="Arial"/>
              </w:rPr>
              <w:t xml:space="preserve">Complete </w:t>
            </w:r>
            <w:r>
              <w:rPr>
                <w:rFonts w:cs="Arial"/>
              </w:rPr>
              <w:t xml:space="preserve">and well implemented, </w:t>
            </w:r>
            <w:r w:rsidRPr="00E2468E">
              <w:rPr>
                <w:rFonts w:cs="Arial"/>
              </w:rPr>
              <w:t>i.e.,</w:t>
            </w:r>
            <w:r>
              <w:rPr>
                <w:rFonts w:cs="Arial"/>
              </w:rPr>
              <w:t xml:space="preserve"> “What is clever about this?”</w:t>
            </w:r>
            <w:r w:rsidRPr="00E2468E">
              <w:rPr>
                <w:rFonts w:cs="Arial"/>
              </w:rPr>
              <w:t xml:space="preserve"> (0.5</w:t>
            </w:r>
            <w:r>
              <w:rPr>
                <w:rFonts w:cs="Arial"/>
              </w:rPr>
              <w:t xml:space="preserve"> mark</w:t>
            </w:r>
            <w:r w:rsidRPr="00E2468E">
              <w:rPr>
                <w:rFonts w:cs="Arial"/>
              </w:rPr>
              <w:t>)</w:t>
            </w:r>
          </w:p>
        </w:tc>
        <w:tc>
          <w:tcPr>
            <w:tcW w:w="0" w:type="auto"/>
            <w:vAlign w:val="center"/>
          </w:tcPr>
          <w:p w:rsidR="00332334" w:rsidRPr="00E2468E" w:rsidRDefault="00332334">
            <w:pPr>
              <w:rPr>
                <w:rFonts w:cs="Arial"/>
              </w:rPr>
            </w:pPr>
            <w:r w:rsidRPr="00E2468E">
              <w:rPr>
                <w:rFonts w:cs="Arial"/>
              </w:rPr>
              <w:t>Marks</w:t>
            </w:r>
          </w:p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B05E2" w:rsidP="002049ED">
            <w:pPr>
              <w:rPr>
                <w:rFonts w:cs="Arial"/>
              </w:rPr>
            </w:pPr>
            <w:r w:rsidRPr="003B05E2">
              <w:rPr>
                <w:rFonts w:cs="Arial"/>
              </w:rPr>
              <w:t>Support command-line arguments</w:t>
            </w:r>
          </w:p>
          <w:p w:rsidR="00B51EC3" w:rsidRPr="003B05E2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2E3CAF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0.5</w:t>
            </w:r>
          </w:p>
        </w:tc>
        <w:tc>
          <w:tcPr>
            <w:tcW w:w="2152" w:type="dxa"/>
            <w:vAlign w:val="center"/>
          </w:tcPr>
          <w:p w:rsidR="00332334" w:rsidRPr="00E2468E" w:rsidRDefault="002E3CAF">
            <w:r>
              <w:t>It can be fairly easily expanded at a later date 0.25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B05E2" w:rsidP="002049ED">
            <w:pPr>
              <w:rPr>
                <w:rFonts w:cs="Arial"/>
              </w:rPr>
            </w:pPr>
            <w:r w:rsidRPr="003B05E2">
              <w:rPr>
                <w:rFonts w:cs="Arial"/>
              </w:rPr>
              <w:t>Has a line-oriented command interpreter based on cmd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0.5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Regex used</w:t>
            </w:r>
            <w:r w:rsidR="00F84BF2">
              <w:t>,</w:t>
            </w:r>
            <w:bookmarkStart w:id="0" w:name="_GoBack"/>
            <w:bookmarkEnd w:id="0"/>
            <w:r>
              <w:t xml:space="preserve"> meaning more complex commands could be used 0.25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B51EC3" w:rsidP="002049ED">
            <w:p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332334" w:rsidRPr="00E2468E">
              <w:rPr>
                <w:rFonts w:cs="Arial"/>
              </w:rPr>
              <w:t>isplay command line help of available commands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0.5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It works but not much else at this point 0.3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B05E2" w:rsidP="002049ED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332334" w:rsidRPr="00E2468E">
              <w:rPr>
                <w:rFonts w:cs="Arial"/>
              </w:rPr>
              <w:t>hange options</w:t>
            </w:r>
          </w:p>
          <w:p w:rsidR="00332334" w:rsidRPr="00E2468E" w:rsidRDefault="00332334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0.5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Can only pick generation at this point 0.2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B05E2" w:rsidP="002049E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V</w:t>
            </w:r>
            <w:r w:rsidR="00332334" w:rsidRPr="00E2468E">
              <w:rPr>
                <w:rFonts w:cs="Arial"/>
              </w:rPr>
              <w:t>alidate your selections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0.25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Some minor validation of data for formatting 0.25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B05E2" w:rsidP="002049ED">
            <w:pPr>
              <w:rPr>
                <w:rFonts w:cs="Arial"/>
              </w:rPr>
            </w:pPr>
            <w:r w:rsidRPr="00E2468E">
              <w:rPr>
                <w:rFonts w:cs="Arial"/>
              </w:rPr>
              <w:t>Provides object-persistence</w:t>
            </w:r>
            <w:r>
              <w:rPr>
                <w:rFonts w:cs="Arial"/>
              </w:rPr>
              <w:t xml:space="preserve"> </w:t>
            </w:r>
            <w:r w:rsidRPr="00E2468E">
              <w:rPr>
                <w:rFonts w:cs="Arial"/>
              </w:rPr>
              <w:t>/ object serialization using either pickle or shelve</w:t>
            </w:r>
            <w:r>
              <w:rPr>
                <w:rFonts w:cs="Arial"/>
              </w:rPr>
              <w:t xml:space="preserve"> 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0.5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Pickles an instance of the whole dex, saving many minutes each time you load it from scratch rather than having to perform a fresh web scrape every time 0.5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B05E2" w:rsidP="002049ED">
            <w:pPr>
              <w:rPr>
                <w:rFonts w:cs="Arial"/>
              </w:rPr>
            </w:pPr>
            <w:r>
              <w:rPr>
                <w:rFonts w:cs="Arial"/>
              </w:rPr>
              <w:t>L</w:t>
            </w:r>
            <w:r w:rsidRPr="00E2468E">
              <w:rPr>
                <w:rFonts w:cs="Arial"/>
              </w:rPr>
              <w:t>oad data from a file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0.5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Can read the above mentioned pickle to save time on the load, can also use this for other elements later if needed 0.5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32334" w:rsidP="002049ED">
            <w:pPr>
              <w:rPr>
                <w:rFonts w:cs="Arial"/>
              </w:rPr>
            </w:pPr>
            <w:r w:rsidRPr="00E2468E">
              <w:rPr>
                <w:rFonts w:cs="Arial"/>
              </w:rPr>
              <w:t>Raises exceptions and provides exception handling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 w:rsidP="002E3CAF">
            <w:r>
              <w:t>0.</w:t>
            </w:r>
            <w:r>
              <w:t>4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Only a couple of errors handled, but more common ones so far 0.25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32334" w:rsidP="002049ED">
            <w:pPr>
              <w:rPr>
                <w:rFonts w:cs="Arial"/>
              </w:rPr>
            </w:pPr>
            <w:r w:rsidRPr="00E2468E">
              <w:rPr>
                <w:rFonts w:cs="Arial"/>
              </w:rPr>
              <w:t>Amount of error trapping &amp; handling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0.2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Not much done yet. More needs to be added in later editions 0.2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32334" w:rsidP="002049ED">
            <w:pPr>
              <w:rPr>
                <w:rFonts w:cs="Arial"/>
              </w:rPr>
            </w:pPr>
            <w:r w:rsidRPr="00E2468E">
              <w:rPr>
                <w:rFonts w:cs="Arial"/>
              </w:rPr>
              <w:t>Provide doctests</w:t>
            </w:r>
          </w:p>
          <w:p w:rsidR="00332334" w:rsidRPr="00E2468E" w:rsidRDefault="00332334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0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32334" w:rsidP="002049ED">
            <w:pPr>
              <w:rPr>
                <w:rFonts w:cs="Arial"/>
              </w:rPr>
            </w:pPr>
            <w:r w:rsidRPr="00E2468E">
              <w:rPr>
                <w:rFonts w:cs="Arial"/>
              </w:rPr>
              <w:t>Provide unittests</w:t>
            </w:r>
          </w:p>
          <w:p w:rsidR="00332334" w:rsidRPr="00E2468E" w:rsidRDefault="00332334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0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32334" w:rsidP="002049ED">
            <w:pPr>
              <w:rPr>
                <w:rFonts w:cs="Arial"/>
              </w:rPr>
            </w:pPr>
            <w:r w:rsidRPr="00E2468E">
              <w:rPr>
                <w:rFonts w:cs="Arial"/>
              </w:rPr>
              <w:t>Breadth of test coverage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0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32334" w:rsidP="002049ED">
            <w:pPr>
              <w:rPr>
                <w:rFonts w:cs="Arial"/>
              </w:rPr>
            </w:pPr>
            <w:r w:rsidRPr="00E2468E">
              <w:rPr>
                <w:rFonts w:cs="Arial"/>
              </w:rPr>
              <w:t>Can deal with directories and file locations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 w:rsidP="004B1E79">
            <w:r>
              <w:t>0.</w:t>
            </w:r>
            <w:r w:rsidR="004B1E79">
              <w:t>1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Could easily be better implemented in current form if had time 0.1</w:t>
            </w:r>
          </w:p>
        </w:tc>
        <w:tc>
          <w:tcPr>
            <w:tcW w:w="0" w:type="auto"/>
            <w:vAlign w:val="center"/>
          </w:tcPr>
          <w:p w:rsidR="00332334" w:rsidRPr="00E2468E" w:rsidRDefault="00332334"/>
        </w:tc>
      </w:tr>
      <w:tr w:rsidR="003B05E2" w:rsidRPr="00E2468E" w:rsidTr="002049ED">
        <w:tc>
          <w:tcPr>
            <w:tcW w:w="0" w:type="auto"/>
            <w:vAlign w:val="center"/>
          </w:tcPr>
          <w:p w:rsidR="003B05E2" w:rsidRDefault="003B05E2" w:rsidP="002049ED">
            <w:pPr>
              <w:rPr>
                <w:rFonts w:cs="Arial"/>
              </w:rPr>
            </w:pPr>
            <w:r w:rsidRPr="003B05E2">
              <w:rPr>
                <w:rFonts w:cs="Arial"/>
              </w:rPr>
              <w:t>Pretty print, i.e., displaying data in bar chart, pie chart, etc.</w:t>
            </w:r>
          </w:p>
          <w:p w:rsidR="00B51EC3" w:rsidRPr="00E2468E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B05E2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B05E2" w:rsidRPr="00E2468E" w:rsidRDefault="002E3CAF">
            <w:r>
              <w:t>0</w:t>
            </w:r>
          </w:p>
        </w:tc>
        <w:tc>
          <w:tcPr>
            <w:tcW w:w="2152" w:type="dxa"/>
            <w:vAlign w:val="center"/>
          </w:tcPr>
          <w:p w:rsidR="003B05E2" w:rsidRPr="00E2468E" w:rsidRDefault="004B1E79">
            <w:r>
              <w:t>0</w:t>
            </w:r>
          </w:p>
        </w:tc>
        <w:tc>
          <w:tcPr>
            <w:tcW w:w="0" w:type="auto"/>
            <w:vAlign w:val="center"/>
          </w:tcPr>
          <w:p w:rsidR="003B05E2" w:rsidRPr="00E2468E" w:rsidRDefault="003B05E2"/>
        </w:tc>
      </w:tr>
      <w:tr w:rsidR="003B05E2" w:rsidRPr="00E2468E" w:rsidTr="002049ED">
        <w:tc>
          <w:tcPr>
            <w:tcW w:w="0" w:type="auto"/>
            <w:vAlign w:val="center"/>
          </w:tcPr>
          <w:p w:rsidR="003B05E2" w:rsidRDefault="003B05E2" w:rsidP="002049ED">
            <w:pPr>
              <w:rPr>
                <w:rFonts w:cs="Arial"/>
              </w:rPr>
            </w:pPr>
            <w:r w:rsidRPr="003B05E2">
              <w:rPr>
                <w:rFonts w:cs="Arial"/>
              </w:rPr>
              <w:t xml:space="preserve">Can extract information from multiple web pages based on the chain of </w:t>
            </w:r>
            <w:r w:rsidR="00B51EC3">
              <w:rPr>
                <w:rFonts w:cs="Arial"/>
              </w:rPr>
              <w:t>hyper</w:t>
            </w:r>
            <w:r w:rsidRPr="003B05E2">
              <w:rPr>
                <w:rFonts w:cs="Arial"/>
              </w:rPr>
              <w:t>links</w:t>
            </w:r>
          </w:p>
          <w:p w:rsidR="00B51EC3" w:rsidRPr="003B05E2" w:rsidRDefault="00B51EC3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B05E2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B05E2" w:rsidRPr="00E2468E" w:rsidRDefault="002E3CAF">
            <w:r>
              <w:t>0.5</w:t>
            </w:r>
          </w:p>
        </w:tc>
        <w:tc>
          <w:tcPr>
            <w:tcW w:w="2152" w:type="dxa"/>
            <w:vAlign w:val="center"/>
          </w:tcPr>
          <w:p w:rsidR="003B05E2" w:rsidRPr="00E2468E" w:rsidRDefault="004B1E79">
            <w:r>
              <w:t>Creates a url to scrape for every pokemon on the national dex, allowing more information to be scraped dynamically 0.5</w:t>
            </w:r>
          </w:p>
        </w:tc>
        <w:tc>
          <w:tcPr>
            <w:tcW w:w="0" w:type="auto"/>
            <w:vAlign w:val="center"/>
          </w:tcPr>
          <w:p w:rsidR="003B05E2" w:rsidRPr="00E2468E" w:rsidRDefault="003B05E2"/>
        </w:tc>
      </w:tr>
      <w:tr w:rsidR="00332334" w:rsidRPr="00E2468E" w:rsidTr="002049ED">
        <w:tc>
          <w:tcPr>
            <w:tcW w:w="0" w:type="auto"/>
            <w:vAlign w:val="center"/>
          </w:tcPr>
          <w:p w:rsidR="00332334" w:rsidRDefault="00332334" w:rsidP="002049ED">
            <w:pPr>
              <w:rPr>
                <w:rFonts w:cs="Arial"/>
              </w:rPr>
            </w:pPr>
            <w:r w:rsidRPr="00E2468E">
              <w:rPr>
                <w:rFonts w:cs="Arial"/>
              </w:rPr>
              <w:t>Total</w:t>
            </w:r>
          </w:p>
          <w:p w:rsidR="00332334" w:rsidRPr="00E2468E" w:rsidRDefault="00332334" w:rsidP="002049ED">
            <w:pPr>
              <w:rPr>
                <w:rFonts w:cs="Arial"/>
              </w:rPr>
            </w:pPr>
          </w:p>
        </w:tc>
        <w:tc>
          <w:tcPr>
            <w:tcW w:w="1503" w:type="dxa"/>
            <w:vAlign w:val="center"/>
          </w:tcPr>
          <w:p w:rsidR="00332334" w:rsidRPr="00E2468E" w:rsidRDefault="002E3CAF">
            <w:r>
              <w:t>0</w:t>
            </w:r>
          </w:p>
        </w:tc>
        <w:tc>
          <w:tcPr>
            <w:tcW w:w="1418" w:type="dxa"/>
            <w:vAlign w:val="center"/>
          </w:tcPr>
          <w:p w:rsidR="00332334" w:rsidRPr="00E2468E" w:rsidRDefault="002E3CAF" w:rsidP="004B1E79">
            <w:r>
              <w:t>4.</w:t>
            </w:r>
            <w:r w:rsidR="004B1E79">
              <w:t>45</w:t>
            </w:r>
          </w:p>
        </w:tc>
        <w:tc>
          <w:tcPr>
            <w:tcW w:w="2152" w:type="dxa"/>
            <w:vAlign w:val="center"/>
          </w:tcPr>
          <w:p w:rsidR="00332334" w:rsidRPr="00E2468E" w:rsidRDefault="004B1E79">
            <w:r>
              <w:t>2.8</w:t>
            </w:r>
          </w:p>
        </w:tc>
        <w:tc>
          <w:tcPr>
            <w:tcW w:w="0" w:type="auto"/>
            <w:vAlign w:val="center"/>
          </w:tcPr>
          <w:p w:rsidR="00332334" w:rsidRPr="00E2468E" w:rsidRDefault="004B1E79">
            <w:r>
              <w:t>7.25</w:t>
            </w:r>
          </w:p>
        </w:tc>
      </w:tr>
    </w:tbl>
    <w:p w:rsidR="00210F3D" w:rsidRPr="00E2468E" w:rsidRDefault="00210F3D" w:rsidP="00210F3D"/>
    <w:sectPr w:rsidR="00210F3D" w:rsidRPr="00E2468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D86" w:rsidRDefault="007D2D86" w:rsidP="00BA7DA2">
      <w:pPr>
        <w:spacing w:after="0" w:line="240" w:lineRule="auto"/>
      </w:pPr>
      <w:r>
        <w:separator/>
      </w:r>
    </w:p>
  </w:endnote>
  <w:endnote w:type="continuationSeparator" w:id="0">
    <w:p w:rsidR="007D2D86" w:rsidRDefault="007D2D86" w:rsidP="00BA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50458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E46EE" w:rsidRDefault="00BE46EE" w:rsidP="00BD25D1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B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B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D86" w:rsidRDefault="007D2D86" w:rsidP="00BA7DA2">
      <w:pPr>
        <w:spacing w:after="0" w:line="240" w:lineRule="auto"/>
      </w:pPr>
      <w:r>
        <w:separator/>
      </w:r>
    </w:p>
  </w:footnote>
  <w:footnote w:type="continuationSeparator" w:id="0">
    <w:p w:rsidR="007D2D86" w:rsidRDefault="007D2D86" w:rsidP="00BA7DA2">
      <w:pPr>
        <w:spacing w:after="0" w:line="240" w:lineRule="auto"/>
      </w:pPr>
      <w:r>
        <w:continuationSeparator/>
      </w:r>
    </w:p>
  </w:footnote>
  <w:footnote w:id="1">
    <w:p w:rsidR="00A63DDF" w:rsidRDefault="00A63DDF" w:rsidP="00A63D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4595A">
        <w:rPr>
          <w:b/>
          <w:bCs/>
        </w:rPr>
        <w:t>Robustness</w:t>
      </w:r>
      <w:r w:rsidRPr="00C4595A">
        <w:t>. The degree to which a system continues to function in the presence of invalid inputs or stressful environmental conditions.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149B2"/>
    <w:multiLevelType w:val="hybridMultilevel"/>
    <w:tmpl w:val="D2AA40E8"/>
    <w:lvl w:ilvl="0" w:tplc="99BA15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5510B"/>
    <w:multiLevelType w:val="hybridMultilevel"/>
    <w:tmpl w:val="68E82652"/>
    <w:lvl w:ilvl="0" w:tplc="65CCE4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76507"/>
    <w:multiLevelType w:val="hybridMultilevel"/>
    <w:tmpl w:val="B11ACB40"/>
    <w:lvl w:ilvl="0" w:tplc="97B6B7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6F"/>
    <w:rsid w:val="00050400"/>
    <w:rsid w:val="000D5987"/>
    <w:rsid w:val="002049ED"/>
    <w:rsid w:val="00210F3D"/>
    <w:rsid w:val="002408C2"/>
    <w:rsid w:val="002E3CAF"/>
    <w:rsid w:val="003054B4"/>
    <w:rsid w:val="00332334"/>
    <w:rsid w:val="003A22A8"/>
    <w:rsid w:val="003B05E2"/>
    <w:rsid w:val="003D3913"/>
    <w:rsid w:val="00413A09"/>
    <w:rsid w:val="00434E19"/>
    <w:rsid w:val="004A6274"/>
    <w:rsid w:val="004B1E79"/>
    <w:rsid w:val="004B6501"/>
    <w:rsid w:val="004B6789"/>
    <w:rsid w:val="00526BA1"/>
    <w:rsid w:val="00561208"/>
    <w:rsid w:val="006914A6"/>
    <w:rsid w:val="006E1426"/>
    <w:rsid w:val="0076571F"/>
    <w:rsid w:val="0076781A"/>
    <w:rsid w:val="007C596F"/>
    <w:rsid w:val="007D2D86"/>
    <w:rsid w:val="0085134F"/>
    <w:rsid w:val="00891211"/>
    <w:rsid w:val="009C2E6F"/>
    <w:rsid w:val="00A538AA"/>
    <w:rsid w:val="00A63DDF"/>
    <w:rsid w:val="00A81A1D"/>
    <w:rsid w:val="00B05725"/>
    <w:rsid w:val="00B51EC3"/>
    <w:rsid w:val="00B70CDC"/>
    <w:rsid w:val="00BA7DA2"/>
    <w:rsid w:val="00BD25D1"/>
    <w:rsid w:val="00BE46EE"/>
    <w:rsid w:val="00C4479A"/>
    <w:rsid w:val="00CA1F61"/>
    <w:rsid w:val="00CA6DD1"/>
    <w:rsid w:val="00D0556B"/>
    <w:rsid w:val="00D90842"/>
    <w:rsid w:val="00DB486C"/>
    <w:rsid w:val="00E2468E"/>
    <w:rsid w:val="00E56428"/>
    <w:rsid w:val="00F01D54"/>
    <w:rsid w:val="00F07D90"/>
    <w:rsid w:val="00F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3A2"/>
  <w15:chartTrackingRefBased/>
  <w15:docId w15:val="{8787706F-1AA5-4CAD-97E6-173915C6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3D"/>
    <w:pPr>
      <w:spacing w:after="0" w:line="240" w:lineRule="auto"/>
      <w:ind w:left="720"/>
      <w:contextualSpacing/>
    </w:pPr>
    <w:rPr>
      <w:rFonts w:ascii="Arial" w:eastAsia="SimSun" w:hAnsi="Arial" w:cs="Times New Roman"/>
      <w:lang w:val="en-US" w:eastAsia="en-US" w:bidi="en-US"/>
    </w:rPr>
  </w:style>
  <w:style w:type="paragraph" w:styleId="PlainText">
    <w:name w:val="Plain Text"/>
    <w:basedOn w:val="Normal"/>
    <w:link w:val="PlainTextChar"/>
    <w:uiPriority w:val="99"/>
    <w:rsid w:val="00210F3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10F3D"/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210F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DA2"/>
  </w:style>
  <w:style w:type="paragraph" w:styleId="Footer">
    <w:name w:val="footer"/>
    <w:basedOn w:val="Normal"/>
    <w:link w:val="FooterChar"/>
    <w:uiPriority w:val="99"/>
    <w:unhideWhenUsed/>
    <w:rsid w:val="00BA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DA2"/>
  </w:style>
  <w:style w:type="paragraph" w:styleId="FootnoteText">
    <w:name w:val="footnote text"/>
    <w:basedOn w:val="Normal"/>
    <w:link w:val="FootnoteTextChar"/>
    <w:uiPriority w:val="99"/>
    <w:semiHidden/>
    <w:unhideWhenUsed/>
    <w:rsid w:val="00332334"/>
    <w:pPr>
      <w:spacing w:after="0" w:line="240" w:lineRule="auto"/>
    </w:pPr>
    <w:rPr>
      <w:rFonts w:ascii="Arial" w:eastAsia="SimSun" w:hAnsi="Arial" w:cs="Times New Roman"/>
      <w:sz w:val="20"/>
      <w:szCs w:val="20"/>
      <w:lang w:val="en-US" w:eastAsia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2334"/>
    <w:rPr>
      <w:rFonts w:ascii="Arial" w:eastAsia="SimSun" w:hAnsi="Arial" w:cs="Times New Roman"/>
      <w:sz w:val="20"/>
      <w:szCs w:val="20"/>
      <w:lang w:val="en-US" w:eastAsia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323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Xu</dc:creator>
  <cp:keywords/>
  <dc:description/>
  <cp:lastModifiedBy>Keith Kingsbury</cp:lastModifiedBy>
  <cp:revision>34</cp:revision>
  <dcterms:created xsi:type="dcterms:W3CDTF">2014-03-23T20:06:00Z</dcterms:created>
  <dcterms:modified xsi:type="dcterms:W3CDTF">2016-08-28T08:51:00Z</dcterms:modified>
</cp:coreProperties>
</file>