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D2B" w:rsidRPr="00FB33F5" w:rsidRDefault="00DF5D2B" w:rsidP="00DF5D2B">
      <w:pPr>
        <w:rPr>
          <w:sz w:val="32"/>
          <w:lang w:val="en-CA"/>
        </w:rPr>
      </w:pPr>
      <w:r w:rsidRPr="00FB33F5">
        <w:rPr>
          <w:sz w:val="32"/>
          <w:lang w:val="en-CA"/>
        </w:rPr>
        <w:t xml:space="preserve">Module 1 Challenge - Written Report </w:t>
      </w:r>
    </w:p>
    <w:p w:rsidR="00DF5D2B" w:rsidRPr="00FB33F5" w:rsidRDefault="00DF5D2B" w:rsidP="00DF5D2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t>Given the provided data, what are three conclusions that we can draw about crowdfunding campaigns?</w:t>
      </w:r>
    </w:p>
    <w:p w:rsidR="00DF5D2B" w:rsidRPr="00FB33F5" w:rsidRDefault="00DF5D2B" w:rsidP="00DF5D2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b/>
          <w:i/>
          <w:color w:val="2B2B2B"/>
          <w:sz w:val="22"/>
          <w:szCs w:val="30"/>
        </w:rPr>
        <w:t>The goal of this analysis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 is to uncover any hidden trends in a crowdfunding platform’s data that can identify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data trends for 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successful projects. </w:t>
      </w:r>
    </w:p>
    <w:p w:rsidR="00CE0363" w:rsidRPr="00FB33F5" w:rsidRDefault="00CE0363" w:rsidP="00F86D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b/>
          <w:i/>
          <w:color w:val="2B2B2B"/>
          <w:sz w:val="22"/>
          <w:szCs w:val="30"/>
        </w:rPr>
        <w:t xml:space="preserve">The </w:t>
      </w:r>
      <w:r w:rsidR="00C7770D" w:rsidRPr="00FB33F5">
        <w:rPr>
          <w:rFonts w:ascii="Arial" w:hAnsi="Arial" w:cs="Arial"/>
          <w:b/>
          <w:i/>
          <w:color w:val="2B2B2B"/>
          <w:sz w:val="22"/>
          <w:szCs w:val="30"/>
        </w:rPr>
        <w:t xml:space="preserve">fist observation is in the </w:t>
      </w:r>
      <w:r w:rsidRPr="00FB33F5">
        <w:rPr>
          <w:rFonts w:ascii="Arial" w:hAnsi="Arial" w:cs="Arial"/>
          <w:b/>
          <w:i/>
          <w:color w:val="2B2B2B"/>
          <w:sz w:val="22"/>
          <w:szCs w:val="30"/>
        </w:rPr>
        <w:t>definition of the attributes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 </w:t>
      </w:r>
      <w:r w:rsidR="00472DF4" w:rsidRPr="00FB33F5">
        <w:rPr>
          <w:rFonts w:ascii="Arial" w:hAnsi="Arial" w:cs="Arial"/>
          <w:color w:val="2B2B2B"/>
          <w:sz w:val="22"/>
          <w:szCs w:val="30"/>
        </w:rPr>
        <w:t>such as</w:t>
      </w:r>
      <w:r w:rsidR="00DF5D2B" w:rsidRPr="00FB33F5">
        <w:rPr>
          <w:rFonts w:ascii="Arial" w:hAnsi="Arial" w:cs="Arial"/>
          <w:color w:val="2B2B2B"/>
          <w:sz w:val="22"/>
          <w:szCs w:val="30"/>
        </w:rPr>
        <w:t xml:space="preserve"> failed, successful, canceled and live</w:t>
      </w:r>
      <w:r w:rsidR="00C7770D" w:rsidRPr="00FB33F5">
        <w:rPr>
          <w:rFonts w:ascii="Arial" w:hAnsi="Arial" w:cs="Arial"/>
          <w:color w:val="2B2B2B"/>
          <w:sz w:val="22"/>
          <w:szCs w:val="30"/>
        </w:rPr>
        <w:t xml:space="preserve">. The attribute such as </w:t>
      </w:r>
      <w:r w:rsidR="00472DF4" w:rsidRPr="00FB33F5">
        <w:rPr>
          <w:rFonts w:ascii="Arial" w:hAnsi="Arial" w:cs="Arial"/>
          <w:color w:val="2B2B2B"/>
          <w:sz w:val="22"/>
          <w:szCs w:val="30"/>
        </w:rPr>
        <w:t xml:space="preserve">success </w:t>
      </w:r>
      <w:r w:rsidR="00C7770D" w:rsidRPr="00FB33F5">
        <w:rPr>
          <w:rFonts w:ascii="Arial" w:hAnsi="Arial" w:cs="Arial"/>
          <w:color w:val="2B2B2B"/>
          <w:sz w:val="22"/>
          <w:szCs w:val="30"/>
        </w:rPr>
        <w:t xml:space="preserve">is </w:t>
      </w:r>
      <w:r w:rsidR="00472DF4" w:rsidRPr="00FB33F5">
        <w:rPr>
          <w:rFonts w:ascii="Arial" w:hAnsi="Arial" w:cs="Arial"/>
          <w:color w:val="2B2B2B"/>
          <w:sz w:val="22"/>
          <w:szCs w:val="30"/>
        </w:rPr>
        <w:t xml:space="preserve">measured by comparing the original goal set by the project in comparison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to the value of the </w:t>
      </w:r>
      <w:r w:rsidR="00472DF4" w:rsidRPr="00FB33F5">
        <w:rPr>
          <w:rFonts w:ascii="Arial" w:hAnsi="Arial" w:cs="Arial"/>
          <w:color w:val="2B2B2B"/>
          <w:sz w:val="22"/>
          <w:szCs w:val="30"/>
        </w:rPr>
        <w:t>pledge received. When the value of the pledge exceeds the initial goal, a success is defined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, while the reverse is defined for failed. At the same time, live represents the projects that have been launched in comparison to those that were canceled. </w:t>
      </w:r>
    </w:p>
    <w:p w:rsidR="0008503E" w:rsidRPr="00FB33F5" w:rsidRDefault="00C7770D" w:rsidP="00F86D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b/>
          <w:color w:val="2B2B2B"/>
          <w:sz w:val="22"/>
          <w:szCs w:val="30"/>
        </w:rPr>
        <w:t xml:space="preserve">The second observation is in the </w:t>
      </w:r>
      <w:r w:rsidR="004830A4" w:rsidRPr="00FB33F5">
        <w:rPr>
          <w:rFonts w:ascii="Arial" w:hAnsi="Arial" w:cs="Arial"/>
          <w:b/>
          <w:color w:val="2B2B2B"/>
          <w:sz w:val="22"/>
          <w:szCs w:val="30"/>
        </w:rPr>
        <w:t xml:space="preserve">way the </w:t>
      </w:r>
      <w:r w:rsidRPr="00FB33F5">
        <w:rPr>
          <w:rFonts w:ascii="Arial" w:hAnsi="Arial" w:cs="Arial"/>
          <w:b/>
          <w:color w:val="2B2B2B"/>
          <w:sz w:val="22"/>
          <w:szCs w:val="30"/>
        </w:rPr>
        <w:t>graph reports</w:t>
      </w:r>
      <w:r w:rsidR="004830A4" w:rsidRPr="00FB33F5">
        <w:rPr>
          <w:rFonts w:ascii="Arial" w:hAnsi="Arial" w:cs="Arial"/>
          <w:b/>
          <w:color w:val="2B2B2B"/>
          <w:sz w:val="22"/>
          <w:szCs w:val="30"/>
        </w:rPr>
        <w:t xml:space="preserve"> are organized</w:t>
      </w:r>
      <w:r w:rsidR="004830A4" w:rsidRPr="00FB33F5">
        <w:rPr>
          <w:rFonts w:ascii="Arial" w:hAnsi="Arial" w:cs="Arial"/>
          <w:color w:val="2B2B2B"/>
          <w:sz w:val="22"/>
          <w:szCs w:val="30"/>
        </w:rPr>
        <w:t>. The above mentioned set of attributes (failed, successful, live, canceled) can be analyzed from different row labels, namely those that include categories such as including parent categories, sub-categories and associated dates. These reports are trying to draw particular attention to analysis of the above mentioned attributes based on</w:t>
      </w:r>
      <w:r w:rsidR="0008503E" w:rsidRPr="00FB33F5">
        <w:rPr>
          <w:rFonts w:ascii="Arial" w:hAnsi="Arial" w:cs="Arial"/>
          <w:color w:val="2B2B2B"/>
          <w:sz w:val="22"/>
          <w:szCs w:val="30"/>
        </w:rPr>
        <w:t xml:space="preserve"> a macro view (parent categories) in comparison to a micro view (sub-categories) and lastly a view point based on time/dates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 in </w:t>
      </w:r>
      <w:r w:rsidR="002850BB" w:rsidRPr="00FB33F5">
        <w:rPr>
          <w:rFonts w:ascii="Arial" w:hAnsi="Arial" w:cs="Arial"/>
          <w:color w:val="2B2B2B"/>
          <w:sz w:val="22"/>
          <w:szCs w:val="30"/>
        </w:rPr>
        <w:t>an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 attempt to draw attention to the relationship of these factors to each other. </w:t>
      </w:r>
    </w:p>
    <w:p w:rsidR="00CC065C" w:rsidRPr="00FB33F5" w:rsidRDefault="0008503E" w:rsidP="0087144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b/>
          <w:color w:val="2B2B2B"/>
          <w:sz w:val="22"/>
          <w:szCs w:val="30"/>
        </w:rPr>
        <w:t xml:space="preserve">The third observation is in the visualization 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of the graph types. In the case of the line graph which consist of row labels of dates/months, we can see that the trend for failed, successful, and canceled projects are pretty much within a consistent trend across the time chart. </w:t>
      </w:r>
      <w:r w:rsidR="0087144A" w:rsidRPr="00FB33F5">
        <w:rPr>
          <w:rFonts w:ascii="Arial" w:hAnsi="Arial" w:cs="Arial"/>
          <w:color w:val="2B2B2B"/>
          <w:sz w:val="22"/>
          <w:szCs w:val="30"/>
        </w:rPr>
        <w:t xml:space="preserve">What is observed however is a sharp drop in successful projects occurring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around the same time that </w:t>
      </w:r>
      <w:r w:rsidR="0087144A" w:rsidRPr="00FB33F5">
        <w:rPr>
          <w:rFonts w:ascii="Arial" w:hAnsi="Arial" w:cs="Arial"/>
          <w:color w:val="2B2B2B"/>
          <w:sz w:val="22"/>
          <w:szCs w:val="30"/>
        </w:rPr>
        <w:t xml:space="preserve">a rise of failed and canceled projects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occur </w:t>
      </w:r>
      <w:r w:rsidR="0087144A" w:rsidRPr="00FB33F5">
        <w:rPr>
          <w:rFonts w:ascii="Arial" w:hAnsi="Arial" w:cs="Arial"/>
          <w:color w:val="2B2B2B"/>
          <w:sz w:val="22"/>
          <w:szCs w:val="30"/>
        </w:rPr>
        <w:t xml:space="preserve">in the month of August, indicating a potential trend in the time series. The stacked-column pivot chart shows that out of all the parent and sub-categories, theatre/plays generate the most successful outcomes, while technology/web has the best ratio of </w:t>
      </w:r>
      <w:r w:rsidR="00CC065C" w:rsidRPr="00FB33F5">
        <w:rPr>
          <w:rFonts w:ascii="Arial" w:hAnsi="Arial" w:cs="Arial"/>
          <w:color w:val="2B2B2B"/>
          <w:sz w:val="22"/>
          <w:szCs w:val="30"/>
        </w:rPr>
        <w:t xml:space="preserve">higher </w:t>
      </w:r>
      <w:r w:rsidR="0087144A" w:rsidRPr="00FB33F5">
        <w:rPr>
          <w:rFonts w:ascii="Arial" w:hAnsi="Arial" w:cs="Arial"/>
          <w:color w:val="2B2B2B"/>
          <w:sz w:val="22"/>
          <w:szCs w:val="30"/>
        </w:rPr>
        <w:t xml:space="preserve">successful outcomes compared to </w:t>
      </w:r>
      <w:r w:rsidR="00CC065C" w:rsidRPr="00FB33F5">
        <w:rPr>
          <w:rFonts w:ascii="Arial" w:hAnsi="Arial" w:cs="Arial"/>
          <w:color w:val="2B2B2B"/>
          <w:sz w:val="22"/>
          <w:szCs w:val="30"/>
        </w:rPr>
        <w:t xml:space="preserve">lower failed/canceled outcomes, suggesting that this type of trend may be more attractive for a broker/investor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who may have </w:t>
      </w:r>
      <w:r w:rsidR="00CC065C" w:rsidRPr="00FB33F5">
        <w:rPr>
          <w:rFonts w:ascii="Arial" w:hAnsi="Arial" w:cs="Arial"/>
          <w:color w:val="2B2B2B"/>
          <w:sz w:val="22"/>
          <w:szCs w:val="30"/>
        </w:rPr>
        <w:t>a low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>er</w:t>
      </w:r>
      <w:r w:rsidR="00CC065C" w:rsidRPr="00FB33F5">
        <w:rPr>
          <w:rFonts w:ascii="Arial" w:hAnsi="Arial" w:cs="Arial"/>
          <w:color w:val="2B2B2B"/>
          <w:sz w:val="22"/>
          <w:szCs w:val="30"/>
        </w:rPr>
        <w:t xml:space="preserve"> risk tolerance. </w:t>
      </w:r>
    </w:p>
    <w:p w:rsidR="00DF5D2B" w:rsidRDefault="004830A4" w:rsidP="00CC065C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t xml:space="preserve"> </w:t>
      </w:r>
    </w:p>
    <w:p w:rsidR="00FB33F5" w:rsidRDefault="00FB33F5" w:rsidP="00CC065C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  <w:sz w:val="22"/>
          <w:szCs w:val="30"/>
        </w:rPr>
      </w:pPr>
    </w:p>
    <w:p w:rsidR="00FB33F5" w:rsidRPr="00FB33F5" w:rsidRDefault="00FB33F5" w:rsidP="00CC065C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  <w:sz w:val="22"/>
          <w:szCs w:val="30"/>
        </w:rPr>
      </w:pPr>
    </w:p>
    <w:p w:rsidR="00DF5D2B" w:rsidRPr="00FB33F5" w:rsidRDefault="00DF5D2B" w:rsidP="00DF5D2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lastRenderedPageBreak/>
        <w:t>What are some limitations of this dataset?</w:t>
      </w:r>
    </w:p>
    <w:p w:rsidR="00CC065C" w:rsidRPr="00FB33F5" w:rsidRDefault="00CE3564" w:rsidP="00CE356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t>As an investor/broker, who is looking for an analysis on successful tre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nd, this dataset is limited to the 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relationship 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to the definitions of the data as mentioned above (i.e. success is defined as meeting or exceed the initial goal in comparison to the value of the pledges). 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Also, while a stacked-pivot chart provides the amount of successful, canceled, and failed/live 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>based on the type of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 category, it’s not obvious what is the best trend for success. In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>business, typically investors that are interested in successful trends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as more than just meeting the goal in pledges. They want to see things like 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what is the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highest success ratio 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in comparison to the </w:t>
      </w:r>
      <w:r w:rsidR="0038570B" w:rsidRPr="00FB33F5">
        <w:rPr>
          <w:rFonts w:ascii="Arial" w:hAnsi="Arial" w:cs="Arial"/>
          <w:color w:val="2B2B2B"/>
          <w:sz w:val="22"/>
          <w:szCs w:val="30"/>
        </w:rPr>
        <w:t xml:space="preserve">lowest failed / 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canceled projects, and match that with the 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lowest investment 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or pledge value </w:t>
      </w:r>
      <w:r w:rsidRPr="00FB33F5">
        <w:rPr>
          <w:rFonts w:ascii="Arial" w:hAnsi="Arial" w:cs="Arial"/>
          <w:color w:val="2B2B2B"/>
          <w:sz w:val="22"/>
          <w:szCs w:val="30"/>
        </w:rPr>
        <w:t>made, th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>at produced the</w:t>
      </w:r>
      <w:r w:rsidRPr="00FB33F5">
        <w:rPr>
          <w:rFonts w:ascii="Arial" w:hAnsi="Arial" w:cs="Arial"/>
          <w:color w:val="2B2B2B"/>
          <w:sz w:val="22"/>
          <w:szCs w:val="30"/>
        </w:rPr>
        <w:t xml:space="preserve"> highest return</w:t>
      </w:r>
      <w:r w:rsidR="00736263" w:rsidRPr="00FB33F5">
        <w:rPr>
          <w:rFonts w:ascii="Arial" w:hAnsi="Arial" w:cs="Arial"/>
          <w:color w:val="2B2B2B"/>
          <w:sz w:val="22"/>
          <w:szCs w:val="30"/>
        </w:rPr>
        <w:t xml:space="preserve"> on investment. This</w:t>
      </w:r>
      <w:r w:rsidR="00347EB9" w:rsidRPr="00FB33F5">
        <w:rPr>
          <w:rFonts w:ascii="Arial" w:hAnsi="Arial" w:cs="Arial"/>
          <w:color w:val="2B2B2B"/>
          <w:sz w:val="22"/>
          <w:szCs w:val="30"/>
        </w:rPr>
        <w:t xml:space="preserve"> way, you can assess the risk tolerance and best vertical to invest in.  </w:t>
      </w:r>
    </w:p>
    <w:p w:rsidR="00227CC5" w:rsidRPr="00FB33F5" w:rsidRDefault="00DF5D2B" w:rsidP="00227CC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t>What are some other possible tables and/or graphs that we could create, and what additional value would they provide?</w:t>
      </w:r>
    </w:p>
    <w:p w:rsidR="00DF5D2B" w:rsidRPr="00FB33F5" w:rsidRDefault="006A1346" w:rsidP="00760DE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sz w:val="18"/>
        </w:rPr>
      </w:pPr>
      <w:r w:rsidRPr="00FB33F5">
        <w:rPr>
          <w:rFonts w:ascii="Arial" w:hAnsi="Arial" w:cs="Arial"/>
          <w:color w:val="2B2B2B"/>
          <w:sz w:val="22"/>
          <w:szCs w:val="30"/>
        </w:rPr>
        <w:t xml:space="preserve">Firstly, </w:t>
      </w:r>
      <w:r w:rsidR="008727FE" w:rsidRPr="00FB33F5">
        <w:rPr>
          <w:rFonts w:ascii="Arial" w:hAnsi="Arial" w:cs="Arial"/>
          <w:color w:val="2B2B2B"/>
          <w:sz w:val="22"/>
          <w:szCs w:val="30"/>
        </w:rPr>
        <w:t xml:space="preserve">it would be useful </w:t>
      </w:r>
      <w:r w:rsidRPr="00FB33F5">
        <w:rPr>
          <w:rFonts w:ascii="Arial" w:hAnsi="Arial" w:cs="Arial"/>
          <w:color w:val="2B2B2B"/>
          <w:sz w:val="22"/>
          <w:szCs w:val="30"/>
        </w:rPr>
        <w:t>redefine a new attribute called ‘best investment’. Then define this new attribute as representing the ratio between highest success to lowest failure. An example of this can be that ‘best investment</w:t>
      </w:r>
      <w:r w:rsidR="001C4836" w:rsidRPr="00FB33F5">
        <w:rPr>
          <w:rFonts w:ascii="Arial" w:hAnsi="Arial" w:cs="Arial"/>
          <w:color w:val="2B2B2B"/>
          <w:sz w:val="22"/>
          <w:szCs w:val="30"/>
        </w:rPr>
        <w:t xml:space="preserve">’ would show that “web” sub-category shows that for every 3 successful campaigns only 1 failed, whereas for “plays” every 17 successful campaigns 12 failed. </w:t>
      </w:r>
      <w:r w:rsidR="00561E4A" w:rsidRPr="00FB33F5">
        <w:rPr>
          <w:rFonts w:ascii="Arial" w:hAnsi="Arial" w:cs="Arial"/>
          <w:color w:val="2B2B2B"/>
          <w:sz w:val="22"/>
          <w:szCs w:val="30"/>
        </w:rPr>
        <w:t>In order to do this, you would need to use a math formula that converted the total number</w:t>
      </w:r>
      <w:r w:rsidR="00074CF8" w:rsidRPr="00FB33F5">
        <w:rPr>
          <w:rFonts w:ascii="Arial" w:hAnsi="Arial" w:cs="Arial"/>
          <w:color w:val="2B2B2B"/>
          <w:sz w:val="22"/>
          <w:szCs w:val="30"/>
        </w:rPr>
        <w:t xml:space="preserve"> of failed (example cell B1) and</w:t>
      </w:r>
      <w:r w:rsidR="00561E4A" w:rsidRPr="00FB33F5">
        <w:rPr>
          <w:rFonts w:ascii="Arial" w:hAnsi="Arial" w:cs="Arial"/>
          <w:color w:val="2B2B2B"/>
          <w:sz w:val="22"/>
          <w:szCs w:val="30"/>
        </w:rPr>
        <w:t xml:space="preserve"> total number of successful (example cell C1) to a ratio as follows “=B1/GCD(B</w:t>
      </w:r>
      <w:proofErr w:type="gramStart"/>
      <w:r w:rsidR="00561E4A" w:rsidRPr="00FB33F5">
        <w:rPr>
          <w:rFonts w:ascii="Arial" w:hAnsi="Arial" w:cs="Arial"/>
          <w:color w:val="2B2B2B"/>
          <w:sz w:val="22"/>
          <w:szCs w:val="30"/>
        </w:rPr>
        <w:t>1,C</w:t>
      </w:r>
      <w:proofErr w:type="gramEnd"/>
      <w:r w:rsidR="00561E4A" w:rsidRPr="00FB33F5">
        <w:rPr>
          <w:rFonts w:ascii="Arial" w:hAnsi="Arial" w:cs="Arial"/>
          <w:color w:val="2B2B2B"/>
          <w:sz w:val="22"/>
          <w:szCs w:val="30"/>
        </w:rPr>
        <w:t>1)&amp;":"&amp;C1/GCD(B1,C1)</w:t>
      </w:r>
      <w:r w:rsidR="002850BB" w:rsidRPr="00FB33F5">
        <w:rPr>
          <w:rFonts w:ascii="Arial" w:hAnsi="Arial" w:cs="Arial"/>
          <w:color w:val="2B2B2B"/>
          <w:sz w:val="22"/>
          <w:szCs w:val="30"/>
        </w:rPr>
        <w:t xml:space="preserve">” which will display the ratio to </w:t>
      </w:r>
      <w:r w:rsidR="00074CF8" w:rsidRPr="00FB33F5">
        <w:rPr>
          <w:rFonts w:ascii="Arial" w:hAnsi="Arial" w:cs="Arial"/>
          <w:color w:val="2B2B2B"/>
          <w:sz w:val="22"/>
          <w:szCs w:val="30"/>
        </w:rPr>
        <w:t xml:space="preserve">give an alternative perspective in a new table format. </w:t>
      </w:r>
      <w:r w:rsidR="002850BB" w:rsidRPr="00FB33F5">
        <w:rPr>
          <w:rFonts w:ascii="Arial" w:hAnsi="Arial" w:cs="Arial"/>
          <w:color w:val="2B2B2B"/>
          <w:sz w:val="22"/>
          <w:szCs w:val="30"/>
        </w:rPr>
        <w:t xml:space="preserve"> </w:t>
      </w:r>
    </w:p>
    <w:p w:rsidR="0026461B" w:rsidRPr="00FB33F5" w:rsidRDefault="0026461B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26461B" w:rsidRPr="00FB33F5" w:rsidRDefault="0026461B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26461B" w:rsidRDefault="0026461B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FB33F5" w:rsidRDefault="00FB33F5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FB33F5" w:rsidRDefault="00FB33F5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FB33F5" w:rsidRDefault="00FB33F5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FB33F5" w:rsidRDefault="00FB33F5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FB33F5" w:rsidRPr="00FB33F5" w:rsidRDefault="00FB33F5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26461B" w:rsidRPr="00FB33F5" w:rsidRDefault="0026461B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26461B" w:rsidRPr="00FB33F5" w:rsidRDefault="0026461B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FB33F5" w:rsidRPr="00FB33F5" w:rsidRDefault="00FB33F5" w:rsidP="00FB33F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t>Use your data to determine whether the mean or the median better summarizes the data.</w:t>
      </w:r>
    </w:p>
    <w:p w:rsidR="00FB33F5" w:rsidRPr="00E874CC" w:rsidRDefault="00FB33F5" w:rsidP="00D27C33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 w:rsidRPr="00E874CC">
        <w:rPr>
          <w:rFonts w:ascii="Arial" w:hAnsi="Arial" w:cs="Arial"/>
          <w:color w:val="2B2B2B"/>
          <w:sz w:val="22"/>
          <w:szCs w:val="30"/>
        </w:rPr>
        <w:t xml:space="preserve">The mean uses the entire data set but, the downside of the mean is its vulnerability to outliers and skewed data. In the case of successful outcomes, we have 3 higher </w:t>
      </w:r>
      <w:proofErr w:type="spellStart"/>
      <w:proofErr w:type="gramStart"/>
      <w:r w:rsidRPr="00E874CC">
        <w:rPr>
          <w:rFonts w:ascii="Arial" w:hAnsi="Arial" w:cs="Arial"/>
          <w:color w:val="2B2B2B"/>
          <w:sz w:val="22"/>
          <w:szCs w:val="30"/>
        </w:rPr>
        <w:t>backer</w:t>
      </w:r>
      <w:proofErr w:type="gramEnd"/>
      <w:r w:rsidRPr="00E874CC">
        <w:rPr>
          <w:rFonts w:ascii="Arial" w:hAnsi="Arial" w:cs="Arial"/>
          <w:color w:val="2B2B2B"/>
          <w:sz w:val="22"/>
          <w:szCs w:val="30"/>
        </w:rPr>
        <w:t>_counts</w:t>
      </w:r>
      <w:proofErr w:type="spellEnd"/>
      <w:r w:rsidRPr="00E874CC">
        <w:rPr>
          <w:rFonts w:ascii="Arial" w:hAnsi="Arial" w:cs="Arial"/>
          <w:color w:val="2B2B2B"/>
          <w:sz w:val="22"/>
          <w:szCs w:val="30"/>
        </w:rPr>
        <w:t xml:space="preserve">, and we may want to represent the summary to include those outliers. If we were to a) discard those outliers, or b) use the median as a representation of that data, those three higher </w:t>
      </w:r>
      <w:proofErr w:type="spellStart"/>
      <w:r w:rsidRPr="00E874CC">
        <w:rPr>
          <w:rFonts w:ascii="Arial" w:hAnsi="Arial" w:cs="Arial"/>
          <w:color w:val="2B2B2B"/>
          <w:sz w:val="22"/>
          <w:szCs w:val="30"/>
        </w:rPr>
        <w:t>backers_counts</w:t>
      </w:r>
      <w:proofErr w:type="spellEnd"/>
      <w:r w:rsidRPr="00E874CC">
        <w:rPr>
          <w:rFonts w:ascii="Arial" w:hAnsi="Arial" w:cs="Arial"/>
          <w:color w:val="2B2B2B"/>
          <w:sz w:val="22"/>
          <w:szCs w:val="30"/>
        </w:rPr>
        <w:t xml:space="preserve"> in the data points are essentially ignored. Just because only three </w:t>
      </w:r>
      <w:proofErr w:type="spellStart"/>
      <w:proofErr w:type="gramStart"/>
      <w:r w:rsidRPr="00E874CC">
        <w:rPr>
          <w:rFonts w:ascii="Arial" w:hAnsi="Arial" w:cs="Arial"/>
          <w:color w:val="2B2B2B"/>
          <w:sz w:val="22"/>
          <w:szCs w:val="30"/>
        </w:rPr>
        <w:t>backer</w:t>
      </w:r>
      <w:proofErr w:type="gramEnd"/>
      <w:r w:rsidRPr="00E874CC">
        <w:rPr>
          <w:rFonts w:ascii="Arial" w:hAnsi="Arial" w:cs="Arial"/>
          <w:color w:val="2B2B2B"/>
          <w:sz w:val="22"/>
          <w:szCs w:val="30"/>
        </w:rPr>
        <w:t>_counts</w:t>
      </w:r>
      <w:proofErr w:type="spellEnd"/>
      <w:r w:rsidRPr="00E874CC">
        <w:rPr>
          <w:rFonts w:ascii="Arial" w:hAnsi="Arial" w:cs="Arial"/>
          <w:color w:val="2B2B2B"/>
          <w:sz w:val="22"/>
          <w:szCs w:val="30"/>
        </w:rPr>
        <w:t xml:space="preserve"> that have higher values, does not mean we don’t care about the data. </w:t>
      </w:r>
      <w:r w:rsidR="00E874CC">
        <w:rPr>
          <w:rFonts w:ascii="Arial" w:hAnsi="Arial" w:cs="Arial"/>
          <w:color w:val="2B2B2B"/>
          <w:sz w:val="22"/>
          <w:szCs w:val="30"/>
        </w:rPr>
        <w:t>In</w:t>
      </w:r>
      <w:r w:rsidRPr="00E874CC">
        <w:rPr>
          <w:rFonts w:ascii="Arial" w:hAnsi="Arial" w:cs="Arial"/>
          <w:color w:val="2B2B2B"/>
          <w:sz w:val="22"/>
          <w:szCs w:val="30"/>
        </w:rPr>
        <w:t xml:space="preserve"> the case of </w:t>
      </w:r>
      <w:r w:rsidRPr="00E874CC">
        <w:rPr>
          <w:rFonts w:ascii="Arial" w:hAnsi="Arial" w:cs="Arial"/>
          <w:color w:val="2B2B2B"/>
          <w:sz w:val="22"/>
          <w:szCs w:val="30"/>
        </w:rPr>
        <w:t>failed outcomes</w:t>
      </w:r>
      <w:r w:rsidRPr="00E874CC">
        <w:rPr>
          <w:rFonts w:ascii="Arial" w:hAnsi="Arial" w:cs="Arial"/>
          <w:color w:val="2B2B2B"/>
          <w:sz w:val="22"/>
          <w:szCs w:val="30"/>
        </w:rPr>
        <w:t xml:space="preserve">, we have </w:t>
      </w:r>
      <w:r w:rsidRPr="00E874CC">
        <w:rPr>
          <w:rFonts w:ascii="Arial" w:hAnsi="Arial" w:cs="Arial"/>
          <w:color w:val="2B2B2B"/>
          <w:sz w:val="22"/>
          <w:szCs w:val="30"/>
        </w:rPr>
        <w:t>2</w:t>
      </w:r>
      <w:r w:rsidRPr="00E874CC">
        <w:rPr>
          <w:rFonts w:ascii="Arial" w:hAnsi="Arial" w:cs="Arial"/>
          <w:color w:val="2B2B2B"/>
          <w:sz w:val="22"/>
          <w:szCs w:val="30"/>
        </w:rPr>
        <w:t xml:space="preserve"> higher </w:t>
      </w:r>
      <w:proofErr w:type="spellStart"/>
      <w:proofErr w:type="gramStart"/>
      <w:r w:rsidRPr="00E874CC">
        <w:rPr>
          <w:rFonts w:ascii="Arial" w:hAnsi="Arial" w:cs="Arial"/>
          <w:color w:val="2B2B2B"/>
          <w:sz w:val="22"/>
          <w:szCs w:val="30"/>
        </w:rPr>
        <w:t>backer</w:t>
      </w:r>
      <w:proofErr w:type="gramEnd"/>
      <w:r w:rsidRPr="00E874CC">
        <w:rPr>
          <w:rFonts w:ascii="Arial" w:hAnsi="Arial" w:cs="Arial"/>
          <w:color w:val="2B2B2B"/>
          <w:sz w:val="22"/>
          <w:szCs w:val="30"/>
        </w:rPr>
        <w:t>_counts</w:t>
      </w:r>
      <w:proofErr w:type="spellEnd"/>
      <w:r w:rsidRPr="00E874CC">
        <w:rPr>
          <w:rFonts w:ascii="Arial" w:hAnsi="Arial" w:cs="Arial"/>
          <w:color w:val="2B2B2B"/>
          <w:sz w:val="22"/>
          <w:szCs w:val="30"/>
        </w:rPr>
        <w:t xml:space="preserve">, and </w:t>
      </w:r>
      <w:r w:rsidRPr="00E874CC">
        <w:rPr>
          <w:rFonts w:ascii="Arial" w:hAnsi="Arial" w:cs="Arial"/>
          <w:color w:val="2B2B2B"/>
          <w:sz w:val="22"/>
          <w:szCs w:val="30"/>
        </w:rPr>
        <w:t>similarly we may want to represent those in our summary</w:t>
      </w:r>
      <w:r w:rsidR="00E874CC">
        <w:rPr>
          <w:rFonts w:ascii="Arial" w:hAnsi="Arial" w:cs="Arial"/>
          <w:color w:val="2B2B2B"/>
          <w:sz w:val="22"/>
          <w:szCs w:val="30"/>
        </w:rPr>
        <w:t xml:space="preserve">. </w:t>
      </w:r>
      <w:r w:rsidRPr="00E874CC">
        <w:rPr>
          <w:rFonts w:ascii="Arial" w:hAnsi="Arial" w:cs="Arial"/>
          <w:color w:val="2B2B2B"/>
          <w:sz w:val="22"/>
          <w:szCs w:val="30"/>
        </w:rPr>
        <w:t xml:space="preserve"> </w:t>
      </w:r>
    </w:p>
    <w:p w:rsidR="00FB33F5" w:rsidRDefault="00FB33F5" w:rsidP="00FB33F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22"/>
          <w:szCs w:val="30"/>
        </w:rPr>
      </w:pPr>
      <w:r w:rsidRPr="00FB33F5">
        <w:rPr>
          <w:rFonts w:ascii="Arial" w:hAnsi="Arial" w:cs="Arial"/>
          <w:color w:val="2B2B2B"/>
          <w:sz w:val="22"/>
          <w:szCs w:val="30"/>
        </w:rPr>
        <w:t>Use your data to determine if there is more variability with successful or unsuccessful campaigns. Does this make sense? Why or why not?</w:t>
      </w:r>
    </w:p>
    <w:p w:rsidR="00FB33F5" w:rsidRPr="00FB33F5" w:rsidRDefault="00312C0A" w:rsidP="00312C0A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  <w:r>
        <w:rPr>
          <w:rFonts w:ascii="Arial" w:hAnsi="Arial" w:cs="Arial"/>
          <w:color w:val="2B2B2B"/>
          <w:sz w:val="22"/>
          <w:szCs w:val="30"/>
        </w:rPr>
        <w:t xml:space="preserve">When I calculated the upper and lower limit by looking at mean +1SD, mean -1SD, as outlined in the worksheet, it indicated that successful </w:t>
      </w:r>
      <w:proofErr w:type="spellStart"/>
      <w:r>
        <w:rPr>
          <w:rFonts w:ascii="Arial" w:hAnsi="Arial" w:cs="Arial"/>
          <w:color w:val="2B2B2B"/>
          <w:sz w:val="22"/>
          <w:szCs w:val="30"/>
        </w:rPr>
        <w:t>backer_counts</w:t>
      </w:r>
      <w:proofErr w:type="spellEnd"/>
      <w:r>
        <w:rPr>
          <w:rFonts w:ascii="Arial" w:hAnsi="Arial" w:cs="Arial"/>
          <w:color w:val="2B2B2B"/>
          <w:sz w:val="22"/>
          <w:szCs w:val="30"/>
        </w:rPr>
        <w:t xml:space="preserve"> had lower percentage of </w:t>
      </w:r>
      <w:r w:rsidRPr="00312C0A">
        <w:rPr>
          <w:rFonts w:ascii="Arial" w:hAnsi="Arial" w:cs="Arial"/>
          <w:color w:val="2B2B2B"/>
          <w:sz w:val="22"/>
          <w:szCs w:val="30"/>
        </w:rPr>
        <w:t>6</w:t>
      </w:r>
      <w:r>
        <w:rPr>
          <w:rFonts w:ascii="Arial" w:hAnsi="Arial" w:cs="Arial"/>
          <w:color w:val="2B2B2B"/>
          <w:sz w:val="22"/>
          <w:szCs w:val="30"/>
        </w:rPr>
        <w:t>7</w:t>
      </w:r>
      <w:r w:rsidRPr="00312C0A">
        <w:rPr>
          <w:rFonts w:ascii="Arial" w:hAnsi="Arial" w:cs="Arial"/>
          <w:color w:val="2B2B2B"/>
          <w:sz w:val="22"/>
          <w:szCs w:val="30"/>
        </w:rPr>
        <w:t xml:space="preserve">% </w:t>
      </w:r>
      <w:r>
        <w:rPr>
          <w:rFonts w:ascii="Arial" w:hAnsi="Arial" w:cs="Arial"/>
          <w:color w:val="2B2B2B"/>
          <w:sz w:val="22"/>
          <w:szCs w:val="30"/>
        </w:rPr>
        <w:t xml:space="preserve">in comparison to the unsuccessful </w:t>
      </w:r>
      <w:proofErr w:type="spellStart"/>
      <w:r>
        <w:rPr>
          <w:rFonts w:ascii="Arial" w:hAnsi="Arial" w:cs="Arial"/>
          <w:color w:val="2B2B2B"/>
          <w:sz w:val="22"/>
          <w:szCs w:val="30"/>
        </w:rPr>
        <w:t>backer_counts</w:t>
      </w:r>
      <w:proofErr w:type="spellEnd"/>
      <w:r>
        <w:rPr>
          <w:rFonts w:ascii="Arial" w:hAnsi="Arial" w:cs="Arial"/>
          <w:color w:val="2B2B2B"/>
          <w:sz w:val="22"/>
          <w:szCs w:val="30"/>
        </w:rPr>
        <w:t xml:space="preserve"> which showed 89%</w:t>
      </w:r>
      <w:bookmarkStart w:id="0" w:name="_GoBack"/>
      <w:bookmarkEnd w:id="0"/>
      <w:r>
        <w:rPr>
          <w:rFonts w:ascii="Arial" w:hAnsi="Arial" w:cs="Arial"/>
          <w:color w:val="2B2B2B"/>
          <w:sz w:val="22"/>
          <w:szCs w:val="30"/>
        </w:rPr>
        <w:t xml:space="preserve">. </w:t>
      </w:r>
    </w:p>
    <w:p w:rsidR="00FB33F5" w:rsidRPr="00FB33F5" w:rsidRDefault="00FB33F5" w:rsidP="0026461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30"/>
        </w:rPr>
      </w:pPr>
    </w:p>
    <w:p w:rsidR="0026461B" w:rsidRPr="00FB33F5" w:rsidRDefault="0026461B" w:rsidP="0026461B">
      <w:pPr>
        <w:pStyle w:val="NormalWeb"/>
        <w:spacing w:before="150" w:after="0" w:line="360" w:lineRule="atLeast"/>
        <w:rPr>
          <w:sz w:val="18"/>
        </w:rPr>
      </w:pPr>
    </w:p>
    <w:p w:rsidR="00DF5D2B" w:rsidRPr="00FB33F5" w:rsidRDefault="00DF5D2B">
      <w:pPr>
        <w:rPr>
          <w:sz w:val="16"/>
        </w:rPr>
      </w:pPr>
    </w:p>
    <w:p w:rsidR="00DF5D2B" w:rsidRPr="00FB33F5" w:rsidRDefault="00DF5D2B">
      <w:pPr>
        <w:rPr>
          <w:sz w:val="16"/>
        </w:rPr>
      </w:pPr>
    </w:p>
    <w:p w:rsidR="00DF5D2B" w:rsidRPr="00FB33F5" w:rsidRDefault="00DF5D2B">
      <w:pPr>
        <w:rPr>
          <w:sz w:val="16"/>
        </w:rPr>
      </w:pPr>
    </w:p>
    <w:p w:rsidR="00DF5D2B" w:rsidRPr="00FB33F5" w:rsidRDefault="00DF5D2B">
      <w:pPr>
        <w:rPr>
          <w:sz w:val="16"/>
        </w:rPr>
      </w:pPr>
    </w:p>
    <w:p w:rsidR="00DF5D2B" w:rsidRPr="00FB33F5" w:rsidRDefault="00DF5D2B">
      <w:pPr>
        <w:rPr>
          <w:sz w:val="16"/>
          <w:lang w:val="en-CA"/>
        </w:rPr>
      </w:pPr>
    </w:p>
    <w:sectPr w:rsidR="00DF5D2B" w:rsidRPr="00FB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308A"/>
    <w:multiLevelType w:val="multilevel"/>
    <w:tmpl w:val="CBB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76AD4"/>
    <w:multiLevelType w:val="multilevel"/>
    <w:tmpl w:val="37A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2B"/>
    <w:rsid w:val="00074CF8"/>
    <w:rsid w:val="0008503E"/>
    <w:rsid w:val="00186F53"/>
    <w:rsid w:val="001C4836"/>
    <w:rsid w:val="00227CC5"/>
    <w:rsid w:val="0026461B"/>
    <w:rsid w:val="002850BB"/>
    <w:rsid w:val="00312C0A"/>
    <w:rsid w:val="00347EB9"/>
    <w:rsid w:val="0038570B"/>
    <w:rsid w:val="00472DF4"/>
    <w:rsid w:val="004830A4"/>
    <w:rsid w:val="00561E4A"/>
    <w:rsid w:val="006A1346"/>
    <w:rsid w:val="00736263"/>
    <w:rsid w:val="007E0080"/>
    <w:rsid w:val="0087144A"/>
    <w:rsid w:val="008727FE"/>
    <w:rsid w:val="00BF0F9C"/>
    <w:rsid w:val="00C7770D"/>
    <w:rsid w:val="00CC065C"/>
    <w:rsid w:val="00CE0363"/>
    <w:rsid w:val="00CE3564"/>
    <w:rsid w:val="00D13372"/>
    <w:rsid w:val="00DF5D2B"/>
    <w:rsid w:val="00E874CC"/>
    <w:rsid w:val="00F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CA05"/>
  <w15:chartTrackingRefBased/>
  <w15:docId w15:val="{86F1AB5F-6643-4914-B4FF-10B01B5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Elkabas</dc:creator>
  <cp:keywords/>
  <dc:description/>
  <cp:lastModifiedBy>Michael Elkabas</cp:lastModifiedBy>
  <cp:revision>9</cp:revision>
  <dcterms:created xsi:type="dcterms:W3CDTF">2024-03-05T20:13:00Z</dcterms:created>
  <dcterms:modified xsi:type="dcterms:W3CDTF">2024-03-06T21:19:00Z</dcterms:modified>
</cp:coreProperties>
</file>