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2943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2943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4973F052" w:rsidR="009A7343" w:rsidRDefault="00E738DA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5</w:t>
            </w:r>
          </w:p>
        </w:tc>
      </w:tr>
      <w:tr w:rsidR="009A7343" w14:paraId="7EF35B54" w14:textId="77777777" w:rsidTr="00352943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242ECA55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351</w:t>
            </w:r>
          </w:p>
        </w:tc>
      </w:tr>
      <w:tr w:rsidR="009A7343" w14:paraId="4168E637" w14:textId="77777777" w:rsidTr="00352943">
        <w:trPr>
          <w:jc w:val="center"/>
        </w:trPr>
        <w:tc>
          <w:tcPr>
            <w:tcW w:w="2522" w:type="pct"/>
          </w:tcPr>
          <w:p w14:paraId="59038F8A" w14:textId="2441F25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Professor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25EAF294" w14:textId="5582F930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Dr. Garrison Greenwood</w:t>
            </w:r>
          </w:p>
        </w:tc>
      </w:tr>
      <w:tr w:rsidR="009A7343" w14:paraId="5999EB19" w14:textId="77777777" w:rsidTr="00352943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303BCA68" w14:textId="48BE949B" w:rsidR="00B31D6B" w:rsidRPr="0068457B" w:rsidRDefault="00FB2EE3" w:rsidP="00B31D6B">
      <w:pPr>
        <w:rPr>
          <w:b/>
          <w:sz w:val="24"/>
          <w:szCs w:val="24"/>
          <w:u w:val="single"/>
        </w:rPr>
      </w:pPr>
      <w:r w:rsidRPr="0068457B">
        <w:rPr>
          <w:b/>
          <w:sz w:val="24"/>
          <w:szCs w:val="24"/>
          <w:u w:val="single"/>
        </w:rPr>
        <w:lastRenderedPageBreak/>
        <w:t>Questions:</w:t>
      </w:r>
    </w:p>
    <w:p w14:paraId="6CF6F495" w14:textId="2624FC88" w:rsidR="00E5469F" w:rsidRPr="00E108D9" w:rsidRDefault="00E5469F" w:rsidP="00E546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108D9">
        <w:rPr>
          <w:b/>
          <w:sz w:val="24"/>
          <w:szCs w:val="24"/>
        </w:rPr>
        <w:t>Briefly explain what “latch inference” means.</w:t>
      </w:r>
    </w:p>
    <w:p w14:paraId="73F8BAA8" w14:textId="7D8DC520" w:rsidR="00E5469F" w:rsidRPr="00E5469F" w:rsidRDefault="00E108D9" w:rsidP="00370B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Latch inference </w:t>
      </w:r>
      <w:r w:rsidR="00945B82">
        <w:rPr>
          <w:sz w:val="24"/>
          <w:szCs w:val="24"/>
        </w:rPr>
        <w:t xml:space="preserve">occurs </w:t>
      </w:r>
      <w:r w:rsidR="00CD735A">
        <w:rPr>
          <w:sz w:val="24"/>
          <w:szCs w:val="24"/>
        </w:rPr>
        <w:t>when the synthesizer isn’t instructed on how to update a previous</w:t>
      </w:r>
      <w:r w:rsidR="00B51983">
        <w:rPr>
          <w:sz w:val="24"/>
          <w:szCs w:val="24"/>
        </w:rPr>
        <w:t xml:space="preserve"> value, so a latch is created to store the last value since it never changes.</w:t>
      </w:r>
    </w:p>
    <w:p w14:paraId="76E60DE2" w14:textId="2063220F" w:rsidR="00E5469F" w:rsidRPr="00E108D9" w:rsidRDefault="00E5469F" w:rsidP="00E546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108D9">
        <w:rPr>
          <w:b/>
          <w:sz w:val="24"/>
          <w:szCs w:val="24"/>
        </w:rPr>
        <w:t xml:space="preserve">What are two ways latch inference </w:t>
      </w:r>
      <w:proofErr w:type="gramStart"/>
      <w:r w:rsidRPr="00E108D9">
        <w:rPr>
          <w:b/>
          <w:sz w:val="24"/>
          <w:szCs w:val="24"/>
        </w:rPr>
        <w:t>occurs</w:t>
      </w:r>
      <w:proofErr w:type="gramEnd"/>
      <w:r w:rsidRPr="00E108D9">
        <w:rPr>
          <w:b/>
          <w:sz w:val="24"/>
          <w:szCs w:val="24"/>
        </w:rPr>
        <w:t xml:space="preserve">. How can you prevent </w:t>
      </w:r>
      <w:proofErr w:type="spellStart"/>
      <w:r w:rsidRPr="00E108D9">
        <w:rPr>
          <w:b/>
          <w:sz w:val="24"/>
          <w:szCs w:val="24"/>
        </w:rPr>
        <w:t>if</w:t>
      </w:r>
      <w:proofErr w:type="spellEnd"/>
      <w:r w:rsidRPr="00E108D9">
        <w:rPr>
          <w:b/>
          <w:sz w:val="24"/>
          <w:szCs w:val="24"/>
        </w:rPr>
        <w:t xml:space="preserve"> from occurring?</w:t>
      </w:r>
    </w:p>
    <w:p w14:paraId="7572A4E1" w14:textId="12EC80AE" w:rsidR="00E5469F" w:rsidRPr="00E5469F" w:rsidRDefault="002E089B" w:rsidP="00370B76">
      <w:pPr>
        <w:ind w:left="720"/>
        <w:rPr>
          <w:sz w:val="24"/>
          <w:szCs w:val="24"/>
        </w:rPr>
      </w:pPr>
      <w:r>
        <w:rPr>
          <w:sz w:val="24"/>
          <w:szCs w:val="24"/>
        </w:rPr>
        <w:t>The two ways latch inference occurs, is if there is no default statement inside of a case statement, or if there is not a pre-defined value for an if-then-else statement</w:t>
      </w:r>
      <w:r w:rsidR="00D92FD2">
        <w:rPr>
          <w:sz w:val="24"/>
          <w:szCs w:val="24"/>
        </w:rPr>
        <w:t xml:space="preserve"> (a default “else” case)</w:t>
      </w:r>
      <w:r w:rsidR="0077127B">
        <w:rPr>
          <w:sz w:val="24"/>
          <w:szCs w:val="24"/>
        </w:rPr>
        <w:t xml:space="preserve"> which</w:t>
      </w:r>
      <w:r w:rsidR="00A73537">
        <w:rPr>
          <w:sz w:val="24"/>
          <w:szCs w:val="24"/>
        </w:rPr>
        <w:t xml:space="preserve"> will always update a value based on the conditional statement evaluated.</w:t>
      </w:r>
      <w:r w:rsidR="002C11D0">
        <w:rPr>
          <w:sz w:val="24"/>
          <w:szCs w:val="24"/>
        </w:rPr>
        <w:t xml:space="preserve"> To prevent latch inference, include the default statements for both the if-then-else and case statements so that all values are updated, and no values are latched.</w:t>
      </w:r>
      <w:bookmarkStart w:id="0" w:name="_GoBack"/>
      <w:bookmarkEnd w:id="0"/>
    </w:p>
    <w:p w14:paraId="4650FAF8" w14:textId="73B40A33" w:rsidR="00E5469F" w:rsidRPr="00E108D9" w:rsidRDefault="00E5469F" w:rsidP="00E546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108D9">
        <w:rPr>
          <w:b/>
          <w:sz w:val="24"/>
          <w:szCs w:val="24"/>
        </w:rPr>
        <w:t>What is a synthesis directive?</w:t>
      </w:r>
    </w:p>
    <w:p w14:paraId="5CF838B7" w14:textId="3A83F705" w:rsidR="00E5469F" w:rsidRPr="00E5469F" w:rsidRDefault="00885429" w:rsidP="00885429">
      <w:pPr>
        <w:ind w:left="720"/>
        <w:rPr>
          <w:sz w:val="24"/>
          <w:szCs w:val="24"/>
        </w:rPr>
      </w:pPr>
      <w:r>
        <w:rPr>
          <w:sz w:val="24"/>
          <w:szCs w:val="24"/>
        </w:rPr>
        <w:t>The synthesis directive instructs the compiler to essentially auto-fill the default cases for a case statement, making it more readable then including every possible case to prevent latch inference.</w:t>
      </w:r>
    </w:p>
    <w:p w14:paraId="7AAFFF0E" w14:textId="1AA45728" w:rsidR="00E5469F" w:rsidRPr="00E108D9" w:rsidRDefault="00E5469F" w:rsidP="00E546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108D9">
        <w:rPr>
          <w:b/>
          <w:sz w:val="24"/>
          <w:szCs w:val="24"/>
        </w:rPr>
        <w:t>It is recommended that module outputs be registered. Why?</w:t>
      </w:r>
    </w:p>
    <w:p w14:paraId="2DB06523" w14:textId="77777777" w:rsidR="00E5469F" w:rsidRPr="00E5469F" w:rsidRDefault="00E5469F" w:rsidP="00E5469F">
      <w:pPr>
        <w:ind w:left="1440"/>
        <w:rPr>
          <w:sz w:val="24"/>
          <w:szCs w:val="24"/>
        </w:rPr>
      </w:pPr>
    </w:p>
    <w:sectPr w:rsidR="00E5469F" w:rsidRPr="00E5469F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0EAE8" w14:textId="77777777" w:rsidR="00967E1B" w:rsidRDefault="00967E1B" w:rsidP="00B1554E">
      <w:pPr>
        <w:spacing w:after="0" w:line="240" w:lineRule="auto"/>
      </w:pPr>
      <w:r>
        <w:separator/>
      </w:r>
    </w:p>
  </w:endnote>
  <w:endnote w:type="continuationSeparator" w:id="0">
    <w:p w14:paraId="7B9A1324" w14:textId="77777777" w:rsidR="00967E1B" w:rsidRDefault="00967E1B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C1E88" w14:textId="77777777" w:rsidR="00967E1B" w:rsidRDefault="00967E1B" w:rsidP="00B1554E">
      <w:pPr>
        <w:spacing w:after="0" w:line="240" w:lineRule="auto"/>
      </w:pPr>
      <w:r>
        <w:separator/>
      </w:r>
    </w:p>
  </w:footnote>
  <w:footnote w:type="continuationSeparator" w:id="0">
    <w:p w14:paraId="709F8920" w14:textId="77777777" w:rsidR="00967E1B" w:rsidRDefault="00967E1B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72500"/>
    <w:multiLevelType w:val="hybridMultilevel"/>
    <w:tmpl w:val="ED3EF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46043"/>
    <w:rsid w:val="000567FA"/>
    <w:rsid w:val="00072C81"/>
    <w:rsid w:val="000D1C50"/>
    <w:rsid w:val="000E720A"/>
    <w:rsid w:val="0011426F"/>
    <w:rsid w:val="001619C6"/>
    <w:rsid w:val="001A1909"/>
    <w:rsid w:val="001B402D"/>
    <w:rsid w:val="001F3D38"/>
    <w:rsid w:val="00230279"/>
    <w:rsid w:val="00233695"/>
    <w:rsid w:val="0026426F"/>
    <w:rsid w:val="002C11D0"/>
    <w:rsid w:val="002E089B"/>
    <w:rsid w:val="002F0DF0"/>
    <w:rsid w:val="002F21C3"/>
    <w:rsid w:val="00315093"/>
    <w:rsid w:val="00352943"/>
    <w:rsid w:val="003647C6"/>
    <w:rsid w:val="00367CCA"/>
    <w:rsid w:val="00370B76"/>
    <w:rsid w:val="003B50C8"/>
    <w:rsid w:val="003C640C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B3952"/>
    <w:rsid w:val="0052730E"/>
    <w:rsid w:val="00531BE2"/>
    <w:rsid w:val="00591F75"/>
    <w:rsid w:val="005A5460"/>
    <w:rsid w:val="005B50A9"/>
    <w:rsid w:val="005D75BF"/>
    <w:rsid w:val="005F1A96"/>
    <w:rsid w:val="0061278C"/>
    <w:rsid w:val="00634745"/>
    <w:rsid w:val="006451A4"/>
    <w:rsid w:val="00657D18"/>
    <w:rsid w:val="0068457B"/>
    <w:rsid w:val="006866BC"/>
    <w:rsid w:val="006A3F54"/>
    <w:rsid w:val="006F13DC"/>
    <w:rsid w:val="007039AA"/>
    <w:rsid w:val="00712B15"/>
    <w:rsid w:val="00724158"/>
    <w:rsid w:val="00753584"/>
    <w:rsid w:val="007613E3"/>
    <w:rsid w:val="0077127B"/>
    <w:rsid w:val="007B279F"/>
    <w:rsid w:val="007C2CB2"/>
    <w:rsid w:val="008235FC"/>
    <w:rsid w:val="00847C6A"/>
    <w:rsid w:val="00866F86"/>
    <w:rsid w:val="00876773"/>
    <w:rsid w:val="00885429"/>
    <w:rsid w:val="008E5FA2"/>
    <w:rsid w:val="008F1911"/>
    <w:rsid w:val="009356EF"/>
    <w:rsid w:val="00945B82"/>
    <w:rsid w:val="009516C9"/>
    <w:rsid w:val="00967E1B"/>
    <w:rsid w:val="009A7343"/>
    <w:rsid w:val="009F4F2F"/>
    <w:rsid w:val="009F7C51"/>
    <w:rsid w:val="00A30B67"/>
    <w:rsid w:val="00A73537"/>
    <w:rsid w:val="00A81F8D"/>
    <w:rsid w:val="00A8532E"/>
    <w:rsid w:val="00A906AD"/>
    <w:rsid w:val="00AB4F6A"/>
    <w:rsid w:val="00B1142E"/>
    <w:rsid w:val="00B1503F"/>
    <w:rsid w:val="00B1554E"/>
    <w:rsid w:val="00B269F3"/>
    <w:rsid w:val="00B31D6B"/>
    <w:rsid w:val="00B37014"/>
    <w:rsid w:val="00B51983"/>
    <w:rsid w:val="00BC724C"/>
    <w:rsid w:val="00BE00E6"/>
    <w:rsid w:val="00BE14A4"/>
    <w:rsid w:val="00BF2EBE"/>
    <w:rsid w:val="00BF66E2"/>
    <w:rsid w:val="00C12800"/>
    <w:rsid w:val="00C32293"/>
    <w:rsid w:val="00C519BD"/>
    <w:rsid w:val="00C55EDC"/>
    <w:rsid w:val="00C66CE8"/>
    <w:rsid w:val="00CA5B96"/>
    <w:rsid w:val="00CD735A"/>
    <w:rsid w:val="00CF18C2"/>
    <w:rsid w:val="00D275A8"/>
    <w:rsid w:val="00D303E2"/>
    <w:rsid w:val="00D447A9"/>
    <w:rsid w:val="00D83D54"/>
    <w:rsid w:val="00D92FD2"/>
    <w:rsid w:val="00DB7CC8"/>
    <w:rsid w:val="00E03007"/>
    <w:rsid w:val="00E108D9"/>
    <w:rsid w:val="00E3365B"/>
    <w:rsid w:val="00E5469F"/>
    <w:rsid w:val="00E5691C"/>
    <w:rsid w:val="00E738DA"/>
    <w:rsid w:val="00EA1D9E"/>
    <w:rsid w:val="00EA7891"/>
    <w:rsid w:val="00EC24E1"/>
    <w:rsid w:val="00F532AF"/>
    <w:rsid w:val="00F61CFF"/>
    <w:rsid w:val="00F6775C"/>
    <w:rsid w:val="00F76CD3"/>
    <w:rsid w:val="00F92609"/>
    <w:rsid w:val="00F95684"/>
    <w:rsid w:val="00FB2EE3"/>
    <w:rsid w:val="00FC0700"/>
    <w:rsid w:val="00FC406A"/>
    <w:rsid w:val="00FC6E28"/>
    <w:rsid w:val="00FD1858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18</cp:revision>
  <dcterms:created xsi:type="dcterms:W3CDTF">2019-04-09T20:55:00Z</dcterms:created>
  <dcterms:modified xsi:type="dcterms:W3CDTF">2019-05-09T21:53:00Z</dcterms:modified>
</cp:coreProperties>
</file>