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F4A" w:val="clear"/>
        <w:spacing w:before="0" w:after="0"/>
        <w:jc w:val="center"/>
      </w:pPr>
      <w:r>
        <w:rPr>
          <w:rFonts w:ascii="Arial" w:cs="Arial" w:eastAsia="Arial" w:hAnsi="Arial"/>
          <w:sz w:val="12"/>
          <w:szCs w:val="12"/>
        </w:rPr>
        <w:t xml:space="preserve"> </w:t>
      </w:r>
    </w:p>
    <w:p>
      <w:pPr>
        <w:shd w:fill="1A2F4A" w:val="clear"/>
        <w:spacing w:before="120" w:after="0"/>
        <w:jc w:val="center"/>
      </w:pPr>
      <w:r>
        <w:rPr>
          <w:rFonts w:ascii="Arial" w:cs="Arial" w:eastAsia="Arial" w:hAnsi="Arial"/>
          <w:b/>
          <w:bCs/>
          <w:color w:val="FFFFFF"/>
          <w:sz w:val="38"/>
          <w:szCs w:val="38"/>
        </w:rPr>
        <w:t xml:space="preserve">MASTER FORMAL ARCHITECTURE SPECIFICATION</w:t>
      </w:r>
    </w:p>
    <w:p>
      <w:pPr>
        <w:shd w:fill="1A2F4A" w:val="clear"/>
        <w:spacing w:before="80" w:after="0"/>
        <w:jc w:val="center"/>
      </w:pPr>
      <w:r>
        <w:rPr>
          <w:rFonts w:ascii="Arial" w:cs="Arial" w:eastAsia="Arial" w:hAnsi="Arial"/>
          <w:b w:val="false"/>
          <w:bCs w:val="false"/>
          <w:color w:val="7BAFD4"/>
          <w:sz w:val="26"/>
          <w:szCs w:val="26"/>
        </w:rPr>
        <w:t xml:space="preserve">JARVIS Decision Quality Platform</w:t>
      </w:r>
    </w:p>
    <w:p>
      <w:pPr>
        <w:shd w:fill="1A2F4A" w:val="clear"/>
        <w:spacing w:before="80" w:after="0"/>
        <w:jc w:val="center"/>
      </w:pPr>
      <w:r>
        <w:rPr>
          <w:rFonts w:ascii="Arial" w:cs="Arial" w:eastAsia="Arial" w:hAnsi="Arial"/>
          <w:b w:val="false"/>
          <w:bCs w:val="false"/>
          <w:color w:val="A8C4E0"/>
          <w:sz w:val="24"/>
          <w:szCs w:val="24"/>
        </w:rPr>
        <w:t xml:space="preserve">Governance Integration Layer</w:t>
      </w:r>
    </w:p>
    <w:p>
      <w:pPr>
        <w:shd w:fill="1A2F4A" w:val="clear"/>
        <w:spacing w:before="80" w:after="0"/>
        <w:jc w:val="center"/>
      </w:pPr>
      <w:r>
        <w:rPr>
          <w:rFonts w:ascii="Arial" w:cs="Arial" w:eastAsia="Arial" w:hAnsi="Arial"/>
          <w:b/>
          <w:bCs/>
          <w:color w:val="D4E8F8"/>
          <w:sz w:val="28"/>
          <w:szCs w:val="28"/>
        </w:rPr>
        <w:t xml:space="preserve">Version 6.1.0-G</w:t>
      </w:r>
    </w:p>
    <w:p>
      <w:pPr>
        <w:shd w:fill="2E5F8A" w:val="clear"/>
        <w:spacing w:before="0" w:after="0"/>
        <w:jc w:val="center"/>
      </w:pPr>
      <w:r>
        <w:rPr>
          <w:rFonts w:ascii="Arial" w:cs="Arial" w:eastAsia="Arial" w:hAnsi="Arial"/>
          <w:b w:val="false"/>
          <w:bCs w:val="false"/>
          <w:color w:val="FFFFFF"/>
          <w:sz w:val="20"/>
          <w:szCs w:val="20"/>
        </w:rPr>
        <w:t xml:space="preserve">Status: FREEZE  |  February 2026  |  Zero Behavioral Modification</w:t>
      </w:r>
    </w:p>
    <w:p>
      <w:pPr>
        <w:shd w:fill="1A2F4A" w:val="clear"/>
        <w:spacing w:before="0" w:after="0"/>
        <w:jc w:val="center"/>
      </w:pPr>
      <w:r>
        <w:rPr>
          <w:rFonts w:ascii="Arial" w:cs="Arial" w:eastAsia="Arial" w:hAnsi="Arial"/>
          <w:sz w:val="12"/>
          <w:szCs w:val="12"/>
        </w:rPr>
        <w:t xml:space="preserve"> </w:t>
      </w:r>
    </w:p>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Document Title</w:t>
            </w:r>
          </w:p>
        </w:tc>
        <w:tc>
          <w:tcPr>
            <w:tcW w:type="dxa" w:w="67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Master Formal Architecture Specification -- Governance Integration Layer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Document 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6.1.0-G</w:t>
            </w:r>
          </w:p>
        </w:tc>
      </w:tr>
      <w:tr>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Platform</w:t>
            </w:r>
          </w:p>
        </w:tc>
        <w:tc>
          <w:tcPr>
            <w:tcW w:type="dxa" w:w="67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JARVIS Decision Quality Platform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FREEZE -- Zero behavioral modification</w:t>
            </w:r>
          </w:p>
        </w:tc>
      </w:tr>
      <w:tr>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Governed Modules</w:t>
            </w:r>
          </w:p>
        </w:tc>
        <w:tc>
          <w:tcPr>
            <w:tcW w:type="dxa" w:w="67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Risk Engine FAS v6.1.0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Authority Reference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THRESHOLD_MANIFEST.json</w:t>
            </w:r>
          </w:p>
        </w:tc>
      </w:tr>
      <w:tr>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Date</w:t>
            </w:r>
          </w:p>
        </w:tc>
        <w:tc>
          <w:tcPr>
            <w:tcW w:type="dxa" w:w="67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February 2026</w:t>
            </w:r>
          </w:p>
        </w:tc>
      </w:tr>
    </w:tbl>
    <w:p>
      <w:pPr>
        <w:spacing w:before="0" w:after="200"/>
      </w:pPr>
    </w:p>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1  </w:t>
      </w:r>
      <w:r>
        <w:rPr>
          <w:rFonts w:ascii="Arial" w:cs="Arial" w:eastAsia="Arial" w:hAnsi="Arial"/>
          <w:b/>
          <w:bCs/>
          <w:color w:val="FFFFFF"/>
          <w:sz w:val="26"/>
          <w:szCs w:val="26"/>
        </w:rPr>
        <w:t xml:space="preserve">PURPOSE</w:t>
      </w:r>
    </w:p>
    <w:p>
      <w:pPr>
        <w:spacing w:before="60" w:after="100"/>
      </w:pPr>
      <w:r>
        <w:rPr>
          <w:rFonts w:ascii="Arial" w:cs="Arial" w:eastAsia="Arial" w:hAnsi="Arial"/>
          <w:b w:val="false"/>
          <w:bCs w:val="false"/>
          <w:i w:val="false"/>
          <w:iCs w:val="false"/>
          <w:color w:val="3A3A3A"/>
          <w:sz w:val="20"/>
          <w:szCs w:val="20"/>
        </w:rPr>
        <w:t xml:space="preserve">This document is the Master Formal Architecture Specification for the Governance Integration Layer of the JARVIS Decision Quality Platform, version 6.1.0-G.</w:t>
      </w:r>
    </w:p>
    <w:p>
      <w:pPr>
        <w:spacing w:before="60" w:after="100"/>
      </w:pPr>
      <w:r>
        <w:rPr>
          <w:rFonts w:ascii="Arial" w:cs="Arial" w:eastAsia="Arial" w:hAnsi="Arial"/>
          <w:b w:val="false"/>
          <w:bCs w:val="false"/>
          <w:i w:val="false"/>
          <w:iCs w:val="false"/>
          <w:color w:val="3A3A3A"/>
          <w:sz w:val="20"/>
          <w:szCs w:val="20"/>
        </w:rPr>
        <w:t xml:space="preserve">Its purpose is to integrate module-level Formal Architecture Specification documents into a unified governance hierarchy. It establishes the structural rules, policies, and standards that govern all modules registered under the JARVIS platform architecture.</w:t>
      </w:r>
    </w:p>
    <w:p>
      <w:pPr>
        <w:spacing w:before="60" w:after="100"/>
      </w:pPr>
      <w:r>
        <w:rPr>
          <w:rFonts w:ascii="Arial" w:cs="Arial" w:eastAsia="Arial" w:hAnsi="Arial"/>
          <w:b w:val="false"/>
          <w:bCs w:val="false"/>
          <w:i w:val="false"/>
          <w:iCs w:val="false"/>
          <w:color w:val="3A3A3A"/>
          <w:sz w:val="20"/>
          <w:szCs w:val="20"/>
        </w:rPr>
        <w:t xml:space="preserve">This document introduces zero behavioral modification to any governed module. It does not alter any arithmetic operation, constant value, clip bound, clip order, parameter default, execution path, or output structure of any module. It operates exclusively at the governance layer.</w:t>
      </w:r>
    </w:p>
    <w:p>
      <w:pPr>
        <w:spacing w:before="60" w:after="100"/>
      </w:pPr>
      <w:r>
        <w:rPr>
          <w:rFonts w:ascii="Arial" w:cs="Arial" w:eastAsia="Arial" w:hAnsi="Arial"/>
          <w:b w:val="false"/>
          <w:bCs w:val="false"/>
          <w:i w:val="false"/>
          <w:iCs w:val="false"/>
          <w:color w:val="3A3A3A"/>
          <w:sz w:val="20"/>
          <w:szCs w:val="20"/>
        </w:rPr>
        <w:t xml:space="preserve">The governance layer sits above individual module specifications. It defines how module specifications relate to one another, how conflicts are resolved, how changes are controlled, and how the platform-level invariants are enforced. It does not descend into module-level logic.</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RULE-PURPOSE-01</w:t>
            </w:r>
          </w:p>
          <w:p>
            <w:pPr>
              <w:spacing w:before="40" w:after="40"/>
            </w:pPr>
            <w:r>
              <w:rPr>
                <w:rFonts w:ascii="Arial" w:cs="Arial" w:eastAsia="Arial" w:hAnsi="Arial"/>
                <w:b w:val="false"/>
                <w:bCs w:val="false"/>
                <w:color w:val="1A2F4A"/>
                <w:sz w:val="20"/>
                <w:szCs w:val="20"/>
              </w:rPr>
              <w:t xml:space="preserve">This document governs structure, authority, versioning, and change control only.</w:t>
            </w:r>
          </w:p>
          <w:p>
            <w:pPr>
              <w:spacing w:before="40" w:after="40"/>
            </w:pPr>
            <w:r>
              <w:rPr>
                <w:rFonts w:ascii="Arial" w:cs="Arial" w:eastAsia="Arial" w:hAnsi="Arial"/>
                <w:b w:val="false"/>
                <w:bCs w:val="false"/>
                <w:color w:val="1A2F4A"/>
                <w:sz w:val="20"/>
                <w:szCs w:val="20"/>
              </w:rPr>
              <w:t xml:space="preserve">It does not govern arithmetic, logic, constants, clipping, or execution behavior.</w:t>
            </w:r>
          </w:p>
          <w:p>
            <w:pPr>
              <w:spacing w:before="40" w:after="40"/>
            </w:pPr>
            <w:r>
              <w:rPr>
                <w:rFonts w:ascii="Arial" w:cs="Arial" w:eastAsia="Arial" w:hAnsi="Arial"/>
                <w:b w:val="false"/>
                <w:bCs w:val="false"/>
                <w:color w:val="1A2F4A"/>
                <w:sz w:val="20"/>
                <w:szCs w:val="20"/>
              </w:rPr>
              <w:t xml:space="preserve">Any section of this document that could be interpreted as modifying module-level</w:t>
            </w:r>
          </w:p>
          <w:p>
            <w:pPr>
              <w:spacing w:before="40" w:after="40"/>
            </w:pPr>
            <w:r>
              <w:rPr>
                <w:rFonts w:ascii="Arial" w:cs="Arial" w:eastAsia="Arial" w:hAnsi="Arial"/>
                <w:b w:val="false"/>
                <w:bCs w:val="false"/>
                <w:color w:val="1A2F4A"/>
                <w:sz w:val="20"/>
                <w:szCs w:val="20"/>
              </w:rPr>
              <w:t xml:space="preserve">behavior must be interpreted as governance notation only, not as a behavioral directive.</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2  </w:t>
      </w:r>
      <w:r>
        <w:rPr>
          <w:rFonts w:ascii="Arial" w:cs="Arial" w:eastAsia="Arial" w:hAnsi="Arial"/>
          <w:b/>
          <w:bCs/>
          <w:color w:val="FFFFFF"/>
          <w:sz w:val="26"/>
          <w:szCs w:val="26"/>
        </w:rPr>
        <w:t xml:space="preserve">PLATFORM CLASSIFICATION</w:t>
      </w:r>
    </w:p>
    <w:p>
      <w:pPr>
        <w:spacing w:before="60" w:after="100"/>
      </w:pPr>
      <w:r>
        <w:rPr>
          <w:rFonts w:ascii="Arial" w:cs="Arial" w:eastAsia="Arial" w:hAnsi="Arial"/>
          <w:b w:val="false"/>
          <w:bCs w:val="false"/>
          <w:i w:val="false"/>
          <w:iCs w:val="false"/>
          <w:color w:val="3A3A3A"/>
          <w:sz w:val="20"/>
          <w:szCs w:val="20"/>
        </w:rPr>
        <w:t xml:space="preserve">JARVIS is classified as a pure analysis and strategy research platform. This classification is permanent and cannot be overridden by any module, configuration, operating mode, or governance document.</w:t>
      </w:r>
    </w:p>
    <w:p>
      <w:pPr>
        <w:spacing w:before="220" w:after="80"/>
      </w:pPr>
      <w:r>
        <w:rPr>
          <w:rFonts w:ascii="Arial" w:cs="Arial" w:eastAsia="Arial" w:hAnsi="Arial"/>
          <w:b/>
          <w:bCs/>
          <w:color w:val="2E5F8A"/>
          <w:sz w:val="21"/>
          <w:szCs w:val="21"/>
        </w:rPr>
        <w:t xml:space="preserve">2.1  Permitted Activities</w:t>
      </w:r>
    </w:p>
    <w:p>
      <w:pPr>
        <w:spacing w:before="60" w:after="60"/>
        <w:ind w:left="480"/>
      </w:pPr>
      <w:r>
        <w:rPr>
          <w:rFonts w:ascii="Arial" w:cs="Arial" w:eastAsia="Arial" w:hAnsi="Arial"/>
          <w:color w:val="3A3A3A"/>
          <w:sz w:val="20"/>
          <w:szCs w:val="20"/>
        </w:rPr>
        <w:t xml:space="preserve">Market data analysis and normalization</w:t>
      </w:r>
    </w:p>
    <w:p>
      <w:pPr>
        <w:spacing w:before="60" w:after="60"/>
        <w:ind w:left="480"/>
      </w:pPr>
      <w:r>
        <w:rPr>
          <w:rFonts w:ascii="Arial" w:cs="Arial" w:eastAsia="Arial" w:hAnsi="Arial"/>
          <w:color w:val="3A3A3A"/>
          <w:sz w:val="20"/>
          <w:szCs w:val="20"/>
        </w:rPr>
        <w:t xml:space="preserve">Strategy simulation and scenario research</w:t>
      </w:r>
    </w:p>
    <w:p>
      <w:pPr>
        <w:spacing w:before="60" w:after="60"/>
        <w:ind w:left="480"/>
      </w:pPr>
      <w:r>
        <w:rPr>
          <w:rFonts w:ascii="Arial" w:cs="Arial" w:eastAsia="Arial" w:hAnsi="Arial"/>
          <w:color w:val="3A3A3A"/>
          <w:sz w:val="20"/>
          <w:szCs w:val="20"/>
        </w:rPr>
        <w:t xml:space="preserve">Probability and confidence modeling</w:t>
      </w:r>
    </w:p>
    <w:p>
      <w:pPr>
        <w:spacing w:before="60" w:after="60"/>
        <w:ind w:left="480"/>
      </w:pPr>
      <w:r>
        <w:rPr>
          <w:rFonts w:ascii="Arial" w:cs="Arial" w:eastAsia="Arial" w:hAnsi="Arial"/>
          <w:color w:val="3A3A3A"/>
          <w:sz w:val="20"/>
          <w:szCs w:val="20"/>
        </w:rPr>
        <w:t xml:space="preserve">Portfolio risk diagnostics on simulated positions</w:t>
      </w:r>
    </w:p>
    <w:p>
      <w:pPr>
        <w:spacing w:before="60" w:after="60"/>
        <w:ind w:left="480"/>
      </w:pPr>
      <w:r>
        <w:rPr>
          <w:rFonts w:ascii="Arial" w:cs="Arial" w:eastAsia="Arial" w:hAnsi="Arial"/>
          <w:color w:val="3A3A3A"/>
          <w:sz w:val="20"/>
          <w:szCs w:val="20"/>
        </w:rPr>
        <w:t xml:space="preserve">Regime and scenario modeling</w:t>
      </w:r>
    </w:p>
    <w:p>
      <w:pPr>
        <w:spacing w:before="60" w:after="60"/>
        <w:ind w:left="480"/>
      </w:pPr>
      <w:r>
        <w:rPr>
          <w:rFonts w:ascii="Arial" w:cs="Arial" w:eastAsia="Arial" w:hAnsi="Arial"/>
          <w:color w:val="3A3A3A"/>
          <w:sz w:val="20"/>
          <w:szCs w:val="20"/>
        </w:rPr>
        <w:t xml:space="preserve">Outcome tracking and benchmarking</w:t>
      </w:r>
    </w:p>
    <w:p>
      <w:pPr>
        <w:spacing w:before="60" w:after="60"/>
        <w:ind w:left="480"/>
      </w:pPr>
      <w:r>
        <w:rPr>
          <w:rFonts w:ascii="Arial" w:cs="Arial" w:eastAsia="Arial" w:hAnsi="Arial"/>
          <w:color w:val="3A3A3A"/>
          <w:sz w:val="20"/>
          <w:szCs w:val="20"/>
        </w:rPr>
        <w:t xml:space="preserve">Visual display and reporting of research results</w:t>
      </w:r>
    </w:p>
    <w:p>
      <w:pPr>
        <w:spacing w:before="0" w:after="80"/>
      </w:pPr>
    </w:p>
    <w:p>
      <w:pPr>
        <w:spacing w:before="220" w:after="80"/>
      </w:pPr>
      <w:r>
        <w:rPr>
          <w:rFonts w:ascii="Arial" w:cs="Arial" w:eastAsia="Arial" w:hAnsi="Arial"/>
          <w:b/>
          <w:bCs/>
          <w:color w:val="2E5F8A"/>
          <w:sz w:val="21"/>
          <w:szCs w:val="21"/>
        </w:rPr>
        <w:t xml:space="preserve">2.2  Prohibited Activities</w:t>
      </w:r>
    </w:p>
    <w:p>
      <w:pPr>
        <w:spacing w:before="60" w:after="100"/>
      </w:pPr>
      <w:r>
        <w:rPr>
          <w:rFonts w:ascii="Arial" w:cs="Arial" w:eastAsia="Arial" w:hAnsi="Arial"/>
          <w:b w:val="false"/>
          <w:bCs w:val="false"/>
          <w:i w:val="false"/>
          <w:iCs w:val="false"/>
          <w:color w:val="3A3A3A"/>
          <w:sz w:val="20"/>
          <w:szCs w:val="20"/>
        </w:rPr>
        <w:t xml:space="preserve">The following are globally and permanently prohibited across all modules, layers, configurations, and operating modes. No module specification, version bump, or governance update may authorize any of the following:</w:t>
      </w:r>
    </w:p>
    <w:p>
      <w:pPr>
        <w:spacing w:before="60" w:after="60"/>
        <w:ind w:left="480"/>
      </w:pPr>
      <w:r>
        <w:rPr>
          <w:rFonts w:ascii="Arial" w:cs="Arial" w:eastAsia="Arial" w:hAnsi="Arial"/>
          <w:color w:val="3A3A3A"/>
          <w:sz w:val="20"/>
          <w:szCs w:val="20"/>
        </w:rPr>
        <w:t xml:space="preserve">Live order triggering of any kind</w:t>
      </w:r>
    </w:p>
    <w:p>
      <w:pPr>
        <w:spacing w:before="60" w:after="60"/>
        <w:ind w:left="480"/>
      </w:pPr>
      <w:r>
        <w:rPr>
          <w:rFonts w:ascii="Arial" w:cs="Arial" w:eastAsia="Arial" w:hAnsi="Arial"/>
          <w:color w:val="3A3A3A"/>
          <w:sz w:val="20"/>
          <w:szCs w:val="20"/>
        </w:rPr>
        <w:t xml:space="preserve">Broker API integration or connection</w:t>
      </w:r>
    </w:p>
    <w:p>
      <w:pPr>
        <w:spacing w:before="60" w:after="60"/>
        <w:ind w:left="480"/>
      </w:pPr>
      <w:r>
        <w:rPr>
          <w:rFonts w:ascii="Arial" w:cs="Arial" w:eastAsia="Arial" w:hAnsi="Arial"/>
          <w:color w:val="3A3A3A"/>
          <w:sz w:val="20"/>
          <w:szCs w:val="20"/>
        </w:rPr>
        <w:t xml:space="preserve">Real capital execution or position opening</w:t>
      </w:r>
    </w:p>
    <w:p>
      <w:pPr>
        <w:spacing w:before="60" w:after="60"/>
        <w:ind w:left="480"/>
      </w:pPr>
      <w:r>
        <w:rPr>
          <w:rFonts w:ascii="Arial" w:cs="Arial" w:eastAsia="Arial" w:hAnsi="Arial"/>
          <w:color w:val="3A3A3A"/>
          <w:sz w:val="20"/>
          <w:szCs w:val="20"/>
        </w:rPr>
        <w:t xml:space="preserve">Account state mutation in any real system</w:t>
      </w:r>
    </w:p>
    <w:p>
      <w:pPr>
        <w:spacing w:before="60" w:after="60"/>
        <w:ind w:left="480"/>
      </w:pPr>
      <w:r>
        <w:rPr>
          <w:rFonts w:ascii="Arial" w:cs="Arial" w:eastAsia="Arial" w:hAnsi="Arial"/>
          <w:color w:val="3A3A3A"/>
          <w:sz w:val="20"/>
          <w:szCs w:val="20"/>
        </w:rPr>
        <w:t xml:space="preserve">Margin interaction with any real brokerage</w:t>
      </w:r>
    </w:p>
    <w:p>
      <w:pPr>
        <w:spacing w:before="60" w:after="60"/>
        <w:ind w:left="480"/>
      </w:pPr>
      <w:r>
        <w:rPr>
          <w:rFonts w:ascii="Arial" w:cs="Arial" w:eastAsia="Arial" w:hAnsi="Arial"/>
          <w:color w:val="3A3A3A"/>
          <w:sz w:val="20"/>
          <w:szCs w:val="20"/>
        </w:rPr>
        <w:t xml:space="preserve">Transmission of orders to any external system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RULE-CLASS-01</w:t>
            </w:r>
          </w:p>
          <w:p>
            <w:pPr>
              <w:spacing w:before="40" w:after="40"/>
            </w:pPr>
            <w:r>
              <w:rPr>
                <w:rFonts w:ascii="Arial" w:cs="Arial" w:eastAsia="Arial" w:hAnsi="Arial"/>
                <w:b w:val="false"/>
                <w:bCs w:val="false"/>
                <w:color w:val="1A2F4A"/>
                <w:sz w:val="20"/>
                <w:szCs w:val="20"/>
              </w:rPr>
              <w:t xml:space="preserve">The platform classification as a pure analysis and research system is P0.</w:t>
            </w:r>
          </w:p>
          <w:p>
            <w:pPr>
              <w:spacing w:before="40" w:after="40"/>
            </w:pPr>
            <w:r>
              <w:rPr>
                <w:rFonts w:ascii="Arial" w:cs="Arial" w:eastAsia="Arial" w:hAnsi="Arial"/>
                <w:b w:val="false"/>
                <w:bCs w:val="false"/>
                <w:color w:val="1A2F4A"/>
                <w:sz w:val="20"/>
                <w:szCs w:val="20"/>
              </w:rPr>
              <w:t xml:space="preserve">It overrides all module-level specifications, operating modes, and configurations.</w:t>
            </w:r>
          </w:p>
          <w:p>
            <w:pPr>
              <w:spacing w:before="40" w:after="40"/>
            </w:pPr>
            <w:r>
              <w:rPr>
                <w:rFonts w:ascii="Arial" w:cs="Arial" w:eastAsia="Arial" w:hAnsi="Arial"/>
                <w:b w:val="false"/>
                <w:bCs w:val="false"/>
                <w:color w:val="1A2F4A"/>
                <w:sz w:val="20"/>
                <w:szCs w:val="20"/>
              </w:rPr>
              <w:t xml:space="preserve">Live execution authority is permanently and unconditionally prohibited.</w:t>
            </w:r>
          </w:p>
          <w:p>
            <w:pPr>
              <w:spacing w:before="40" w:after="40"/>
            </w:pPr>
            <w:r>
              <w:rPr>
                <w:rFonts w:ascii="Arial" w:cs="Arial" w:eastAsia="Arial" w:hAnsi="Arial"/>
                <w:b w:val="false"/>
                <w:bCs w:val="false"/>
                <w:color w:val="1A2F4A"/>
                <w:sz w:val="20"/>
                <w:szCs w:val="20"/>
              </w:rPr>
              <w:t xml:space="preserve">This rule cannot be suspended, overridden, or amended by any lower-layer document.</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3  </w:t>
      </w:r>
      <w:r>
        <w:rPr>
          <w:rFonts w:ascii="Arial" w:cs="Arial" w:eastAsia="Arial" w:hAnsi="Arial"/>
          <w:b/>
          <w:bCs/>
          <w:color w:val="FFFFFF"/>
          <w:sz w:val="26"/>
          <w:szCs w:val="26"/>
        </w:rPr>
        <w:t xml:space="preserve">MODULE REGISTRY</w:t>
      </w:r>
    </w:p>
    <w:p>
      <w:pPr>
        <w:spacing w:before="60" w:after="100"/>
      </w:pPr>
      <w:r>
        <w:rPr>
          <w:rFonts w:ascii="Arial" w:cs="Arial" w:eastAsia="Arial" w:hAnsi="Arial"/>
          <w:b w:val="false"/>
          <w:bCs w:val="false"/>
          <w:i w:val="false"/>
          <w:iCs w:val="false"/>
          <w:color w:val="3A3A3A"/>
          <w:sz w:val="20"/>
          <w:szCs w:val="20"/>
        </w:rPr>
        <w:t xml:space="preserve">The Module Registry is the authoritative list of all modules governed by this Master FAS. Each registered module has a corresponding module-level FAS document that is authoritative within the scope of that module.</w:t>
      </w:r>
    </w:p>
    <w:p>
      <w:pPr>
        <w:spacing w:before="60" w:after="100"/>
      </w:pPr>
      <w:r>
        <w:rPr>
          <w:rFonts w:ascii="Arial" w:cs="Arial" w:eastAsia="Arial" w:hAnsi="Arial"/>
          <w:b w:val="false"/>
          <w:bCs w:val="false"/>
          <w:i w:val="false"/>
          <w:iCs w:val="false"/>
          <w:color w:val="3A3A3A"/>
          <w:sz w:val="20"/>
          <w:szCs w:val="20"/>
        </w:rPr>
        <w:t xml:space="preserve">Module-level FAS documents define the behavioral specification, invariants, clip chains, component definitions, backward compatibility guarantees, and version history for their respective modules. The Master FAS does not restate or summarize module-level content. It registers modules and governs their relationship to the platform.</w:t>
      </w:r>
    </w:p>
    <w:p>
      <w:pPr>
        <w:spacing w:before="0" w:after="80"/>
      </w:pPr>
    </w:p>
    <w:p>
      <w:pPr>
        <w:spacing w:before="220" w:after="80"/>
      </w:pPr>
      <w:r>
        <w:rPr>
          <w:rFonts w:ascii="Arial" w:cs="Arial" w:eastAsia="Arial" w:hAnsi="Arial"/>
          <w:b/>
          <w:bCs/>
          <w:color w:val="2E5F8A"/>
          <w:sz w:val="21"/>
          <w:szCs w:val="21"/>
        </w:rPr>
        <w:t xml:space="preserve">3.1  Registered Module: Risk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Registry Field</w:t>
            </w:r>
          </w:p>
        </w:tc>
        <w:tc>
          <w:tcPr>
            <w:tcW w:type="dxa" w:w="636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Module Name</w:t>
            </w:r>
          </w:p>
        </w:tc>
        <w:tc>
          <w:tcPr>
            <w:tcW w:type="dxa" w:w="63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Risk Engine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Module FAS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6.1.0</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Source File</w:t>
            </w:r>
          </w:p>
        </w:tc>
        <w:tc>
          <w:tcPr>
            <w:tcW w:type="dxa" w:w="63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jarvis/risk/risk_engine.py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FAS Document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Formal Architecture Specification -- FAS v6.1.0 -- Risk Engine</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Governed Invariants</w:t>
            </w:r>
          </w:p>
        </w:tc>
        <w:tc>
          <w:tcPr>
            <w:tcW w:type="dxa" w:w="63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INV-01 through INV-12 as defined in Risk Engine FAS v6.1.0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Clip Chain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Clip A, Clip B, Clip C, CRISIS dampening</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Freeze Status</w:t>
            </w:r>
          </w:p>
        </w:tc>
        <w:tc>
          <w:tcPr>
            <w:tcW w:type="dxa" w:w="63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FREEZE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Registration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February 2026</w:t>
            </w:r>
          </w:p>
        </w:tc>
      </w:tr>
      <w:tr>
        <w:tc>
          <w:tcPr>
            <w:tcW w:type="dxa" w:w="30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Manifest Authority</w:t>
            </w:r>
          </w:p>
        </w:tc>
        <w:tc>
          <w:tcPr>
            <w:tcW w:type="dxa" w:w="63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THRESHOLD_MANIFEST.json</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RULE-REGISTRY-01</w:t>
            </w:r>
          </w:p>
          <w:p>
            <w:pPr>
              <w:spacing w:before="40" w:after="40"/>
            </w:pPr>
            <w:r>
              <w:rPr>
                <w:rFonts w:ascii="Arial" w:cs="Arial" w:eastAsia="Arial" w:hAnsi="Arial"/>
                <w:b w:val="false"/>
                <w:bCs w:val="false"/>
                <w:color w:val="1A2F4A"/>
                <w:sz w:val="20"/>
                <w:szCs w:val="20"/>
              </w:rPr>
              <w:t xml:space="preserve">Module-level FAS documents are authoritative within their defined scope.</w:t>
            </w:r>
          </w:p>
          <w:p>
            <w:pPr>
              <w:spacing w:before="40" w:after="40"/>
            </w:pPr>
            <w:r>
              <w:rPr>
                <w:rFonts w:ascii="Arial" w:cs="Arial" w:eastAsia="Arial" w:hAnsi="Arial"/>
                <w:b w:val="false"/>
                <w:bCs w:val="false"/>
                <w:color w:val="1A2F4A"/>
                <w:sz w:val="20"/>
                <w:szCs w:val="20"/>
              </w:rPr>
              <w:t xml:space="preserve">The Master FAS is authoritative at the governance layer.</w:t>
            </w:r>
          </w:p>
          <w:p>
            <w:pPr>
              <w:spacing w:before="40" w:after="40"/>
            </w:pPr>
            <w:r>
              <w:rPr>
                <w:rFonts w:ascii="Arial" w:cs="Arial" w:eastAsia="Arial" w:hAnsi="Arial"/>
                <w:b w:val="false"/>
                <w:bCs w:val="false"/>
                <w:color w:val="1A2F4A"/>
                <w:sz w:val="20"/>
                <w:szCs w:val="20"/>
              </w:rPr>
              <w:t xml:space="preserve">In case of structural conflict, Section 12 of this document applies.</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4  </w:t>
      </w:r>
      <w:r>
        <w:rPr>
          <w:rFonts w:ascii="Arial" w:cs="Arial" w:eastAsia="Arial" w:hAnsi="Arial"/>
          <w:b/>
          <w:bCs/>
          <w:color w:val="FFFFFF"/>
          <w:sz w:val="26"/>
          <w:szCs w:val="26"/>
        </w:rPr>
        <w:t xml:space="preserve">DETERMINISM POLICY (PLATFORM LEVEL)</w:t>
      </w:r>
    </w:p>
    <w:p>
      <w:pPr>
        <w:spacing w:before="60" w:after="100"/>
      </w:pPr>
      <w:r>
        <w:rPr>
          <w:rFonts w:ascii="Arial" w:cs="Arial" w:eastAsia="Arial" w:hAnsi="Arial"/>
          <w:b w:val="false"/>
          <w:bCs w:val="false"/>
          <w:i w:val="false"/>
          <w:iCs w:val="false"/>
          <w:color w:val="3A3A3A"/>
          <w:sz w:val="20"/>
          <w:szCs w:val="20"/>
        </w:rPr>
        <w:t xml:space="preserve">Deterministic execution is elevated from a module-level guarantee to a platform-level invariant. All modules registered under this governance layer must satisfy the determinism policy defined in this section.</w:t>
      </w:r>
    </w:p>
    <w:p>
      <w:pPr>
        <w:spacing w:before="0" w:after="80"/>
      </w:pPr>
    </w:p>
    <w:p>
      <w:pPr>
        <w:spacing w:before="220" w:after="80"/>
      </w:pPr>
      <w:r>
        <w:rPr>
          <w:rFonts w:ascii="Arial" w:cs="Arial" w:eastAsia="Arial" w:hAnsi="Arial"/>
          <w:b/>
          <w:bCs/>
          <w:color w:val="2E5F8A"/>
          <w:sz w:val="21"/>
          <w:szCs w:val="21"/>
        </w:rPr>
        <w:t xml:space="preserve">4.1  Platform Determinism Standard</w:t>
      </w:r>
    </w:p>
    <w:p>
      <w:pPr>
        <w:spacing w:before="80" w:after="80"/>
        <w:ind w:left="360"/>
      </w:pPr>
      <w:r>
        <w:rPr>
          <w:rFonts w:ascii="Arial" w:cs="Arial" w:eastAsia="Arial" w:hAnsi="Arial"/>
          <w:b/>
          <w:bCs/>
          <w:color w:val="1A2F4A"/>
          <w:sz w:val="20"/>
          <w:szCs w:val="20"/>
        </w:rPr>
        <w:t xml:space="preserve">DET-P-01  </w:t>
      </w:r>
      <w:r>
        <w:rPr>
          <w:rFonts w:ascii="Arial" w:cs="Arial" w:eastAsia="Arial" w:hAnsi="Arial"/>
          <w:color w:val="3A3A3A"/>
          <w:sz w:val="20"/>
          <w:szCs w:val="20"/>
        </w:rPr>
        <w:t xml:space="preserve">For any fixed set of input values, a governed module must produce identical output on every invocation. No governed module may produce different results for the same inputs across executions, processes, or environments.</w:t>
      </w:r>
    </w:p>
    <w:p>
      <w:pPr>
        <w:spacing w:before="80" w:after="80"/>
        <w:ind w:left="360"/>
      </w:pPr>
      <w:r>
        <w:rPr>
          <w:rFonts w:ascii="Arial" w:cs="Arial" w:eastAsia="Arial" w:hAnsi="Arial"/>
          <w:b/>
          <w:bCs/>
          <w:color w:val="1A2F4A"/>
          <w:sz w:val="20"/>
          <w:szCs w:val="20"/>
        </w:rPr>
        <w:t xml:space="preserve">DET-P-02  </w:t>
      </w:r>
      <w:r>
        <w:rPr>
          <w:rFonts w:ascii="Arial" w:cs="Arial" w:eastAsia="Arial" w:hAnsi="Arial"/>
          <w:color w:val="3A3A3A"/>
          <w:sz w:val="20"/>
          <w:szCs w:val="20"/>
        </w:rPr>
        <w:t xml:space="preserve">No governed module may contain stochastic operations, random number generation, or sampling of any kind within its primary computation path.</w:t>
      </w:r>
    </w:p>
    <w:p>
      <w:pPr>
        <w:spacing w:before="80" w:after="80"/>
        <w:ind w:left="360"/>
      </w:pPr>
      <w:r>
        <w:rPr>
          <w:rFonts w:ascii="Arial" w:cs="Arial" w:eastAsia="Arial" w:hAnsi="Arial"/>
          <w:b/>
          <w:bCs/>
          <w:color w:val="1A2F4A"/>
          <w:sz w:val="20"/>
          <w:szCs w:val="20"/>
        </w:rPr>
        <w:t xml:space="preserve">DET-P-03  </w:t>
      </w:r>
      <w:r>
        <w:rPr>
          <w:rFonts w:ascii="Arial" w:cs="Arial" w:eastAsia="Arial" w:hAnsi="Arial"/>
          <w:color w:val="3A3A3A"/>
          <w:sz w:val="20"/>
          <w:szCs w:val="20"/>
        </w:rPr>
        <w:t xml:space="preserve">No governed module may read from external state, environment variables, clocks, or process identifiers within its primary computation path. All inputs must be passed explicitly via the module interface.</w:t>
      </w:r>
    </w:p>
    <w:p>
      <w:pPr>
        <w:spacing w:before="80" w:after="80"/>
        <w:ind w:left="360"/>
      </w:pPr>
      <w:r>
        <w:rPr>
          <w:rFonts w:ascii="Arial" w:cs="Arial" w:eastAsia="Arial" w:hAnsi="Arial"/>
          <w:b/>
          <w:bCs/>
          <w:color w:val="1A2F4A"/>
          <w:sz w:val="20"/>
          <w:szCs w:val="20"/>
        </w:rPr>
        <w:t xml:space="preserve">DET-P-04  </w:t>
      </w:r>
      <w:r>
        <w:rPr>
          <w:rFonts w:ascii="Arial" w:cs="Arial" w:eastAsia="Arial" w:hAnsi="Arial"/>
          <w:color w:val="3A3A3A"/>
          <w:sz w:val="20"/>
          <w:szCs w:val="20"/>
        </w:rPr>
        <w:t xml:space="preserve">No governed module may produce side effects that affect the output of any subsequent invocation. Computation must be stateless with respect to prior calls.</w:t>
      </w:r>
    </w:p>
    <w:p>
      <w:pPr>
        <w:spacing w:before="80" w:after="80"/>
        <w:ind w:left="360"/>
      </w:pPr>
      <w:r>
        <w:rPr>
          <w:rFonts w:ascii="Arial" w:cs="Arial" w:eastAsia="Arial" w:hAnsi="Arial"/>
          <w:b/>
          <w:bCs/>
          <w:color w:val="1A2F4A"/>
          <w:sz w:val="20"/>
          <w:szCs w:val="20"/>
        </w:rPr>
        <w:t xml:space="preserve">DET-P-05  </w:t>
      </w:r>
      <w:r>
        <w:rPr>
          <w:rFonts w:ascii="Arial" w:cs="Arial" w:eastAsia="Arial" w:hAnsi="Arial"/>
          <w:color w:val="3A3A3A"/>
          <w:sz w:val="20"/>
          <w:szCs w:val="20"/>
        </w:rPr>
        <w:t xml:space="preserve">All conditional branches within a governed module must be deterministic functions of their explicit inputs. No branch may depend on time, environment state, or any value not present in the explicit input set.</w:t>
      </w:r>
    </w:p>
    <w:p>
      <w:pPr>
        <w:spacing w:before="80" w:after="80"/>
        <w:ind w:left="360"/>
      </w:pPr>
      <w:r>
        <w:rPr>
          <w:rFonts w:ascii="Arial" w:cs="Arial" w:eastAsia="Arial" w:hAnsi="Arial"/>
          <w:b/>
          <w:bCs/>
          <w:color w:val="1A2F4A"/>
          <w:sz w:val="20"/>
          <w:szCs w:val="20"/>
        </w:rPr>
        <w:t xml:space="preserve">DET-P-06  </w:t>
      </w:r>
      <w:r>
        <w:rPr>
          <w:rFonts w:ascii="Arial" w:cs="Arial" w:eastAsia="Arial" w:hAnsi="Arial"/>
          <w:color w:val="3A3A3A"/>
          <w:sz w:val="20"/>
          <w:szCs w:val="20"/>
        </w:rPr>
        <w:t xml:space="preserve">Fixed literals used as factors, caps, or floors within a governed module must be constant across all invocations. Parameterization of these values requires a version bump and manifest update.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POLICY-DET-01</w:t>
            </w:r>
          </w:p>
          <w:p>
            <w:pPr>
              <w:spacing w:before="40" w:after="40"/>
            </w:pPr>
            <w:r>
              <w:rPr>
                <w:rFonts w:ascii="Arial" w:cs="Arial" w:eastAsia="Arial" w:hAnsi="Arial"/>
                <w:b w:val="false"/>
                <w:bCs w:val="false"/>
                <w:color w:val="1A2F4A"/>
                <w:sz w:val="20"/>
                <w:szCs w:val="20"/>
              </w:rPr>
              <w:t xml:space="preserve">Deterministic execution is a platform-level invariant.</w:t>
            </w:r>
          </w:p>
          <w:p>
            <w:pPr>
              <w:spacing w:before="40" w:after="40"/>
            </w:pPr>
            <w:r>
              <w:rPr>
                <w:rFonts w:ascii="Arial" w:cs="Arial" w:eastAsia="Arial" w:hAnsi="Arial"/>
                <w:b w:val="false"/>
                <w:bCs w:val="false"/>
                <w:color w:val="1A2F4A"/>
                <w:sz w:val="20"/>
                <w:szCs w:val="20"/>
              </w:rPr>
              <w:t xml:space="preserve">Any module that cannot satisfy DET-P-01 through DET-P-06 cannot be registered</w:t>
            </w:r>
          </w:p>
          <w:p>
            <w:pPr>
              <w:spacing w:before="40" w:after="40"/>
            </w:pPr>
            <w:r>
              <w:rPr>
                <w:rFonts w:ascii="Arial" w:cs="Arial" w:eastAsia="Arial" w:hAnsi="Arial"/>
                <w:b w:val="false"/>
                <w:bCs w:val="false"/>
                <w:color w:val="1A2F4A"/>
                <w:sz w:val="20"/>
                <w:szCs w:val="20"/>
              </w:rPr>
              <w:t xml:space="preserve">under this governance layer without explicit documented exception and version bump.</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5  </w:t>
      </w:r>
      <w:r>
        <w:rPr>
          <w:rFonts w:ascii="Arial" w:cs="Arial" w:eastAsia="Arial" w:hAnsi="Arial"/>
          <w:b/>
          <w:bCs/>
          <w:color w:val="FFFFFF"/>
          <w:sz w:val="26"/>
          <w:szCs w:val="26"/>
        </w:rPr>
        <w:t xml:space="preserve">INVARIANT STANDARDIZATION FRAMEWORK</w:t>
      </w:r>
    </w:p>
    <w:p>
      <w:pPr>
        <w:spacing w:before="60" w:after="100"/>
      </w:pPr>
      <w:r>
        <w:rPr>
          <w:rFonts w:ascii="Arial" w:cs="Arial" w:eastAsia="Arial" w:hAnsi="Arial"/>
          <w:b w:val="false"/>
          <w:bCs w:val="false"/>
          <w:i w:val="false"/>
          <w:iCs w:val="false"/>
          <w:color w:val="3A3A3A"/>
          <w:sz w:val="20"/>
          <w:szCs w:val="20"/>
        </w:rPr>
        <w:t xml:space="preserve">This section defines the structural rules governing how invariants are declared, numbered, and enforced across all governed modules. It does not restate the invariants of any specific module. Module-level invariants are defined exclusively in their respective FAS documents.</w:t>
      </w:r>
    </w:p>
    <w:p>
      <w:pPr>
        <w:spacing w:before="0" w:after="80"/>
      </w:pPr>
    </w:p>
    <w:p>
      <w:pPr>
        <w:spacing w:before="220" w:after="80"/>
      </w:pPr>
      <w:r>
        <w:rPr>
          <w:rFonts w:ascii="Arial" w:cs="Arial" w:eastAsia="Arial" w:hAnsi="Arial"/>
          <w:b/>
          <w:bCs/>
          <w:color w:val="2E5F8A"/>
          <w:sz w:val="21"/>
          <w:szCs w:val="21"/>
        </w:rPr>
        <w:t xml:space="preserve">5.1  Numbering Standard</w:t>
      </w:r>
    </w:p>
    <w:p>
      <w:pPr>
        <w:spacing w:before="60" w:after="100"/>
      </w:pPr>
      <w:r>
        <w:rPr>
          <w:rFonts w:ascii="Arial" w:cs="Arial" w:eastAsia="Arial" w:hAnsi="Arial"/>
          <w:b w:val="false"/>
          <w:bCs w:val="false"/>
          <w:i w:val="false"/>
          <w:iCs w:val="false"/>
          <w:color w:val="3A3A3A"/>
          <w:sz w:val="20"/>
          <w:szCs w:val="20"/>
        </w:rPr>
        <w:t xml:space="preserve">All invariants within a governed module must follow the INV-XX numbering convention, where XX is a two-digit decimal number with leading zero for values below ten. Numbering must be sequential within a module starting at INV-01. Numbering must be stable across versions. An invariant number once assigned to a behavioral rule must not be reassigned to a different rule in a subsequent version. Retired invariants must be marked as retired and their numbers must not be reused.</w:t>
      </w:r>
    </w:p>
    <w:p>
      <w:pPr>
        <w:spacing w:before="0" w:after="80"/>
      </w:pPr>
    </w:p>
    <w:p>
      <w:pPr>
        <w:spacing w:before="220" w:after="80"/>
      </w:pPr>
      <w:r>
        <w:rPr>
          <w:rFonts w:ascii="Arial" w:cs="Arial" w:eastAsia="Arial" w:hAnsi="Arial"/>
          <w:b/>
          <w:bCs/>
          <w:color w:val="2E5F8A"/>
          <w:sz w:val="21"/>
          <w:szCs w:val="21"/>
        </w:rPr>
        <w:t xml:space="preserve">5.2  Inviolability Rule</w:t>
      </w:r>
    </w:p>
    <w:p>
      <w:pPr>
        <w:spacing w:before="60" w:after="100"/>
      </w:pPr>
      <w:r>
        <w:rPr>
          <w:rFonts w:ascii="Arial" w:cs="Arial" w:eastAsia="Arial" w:hAnsi="Arial"/>
          <w:b w:val="false"/>
          <w:bCs w:val="false"/>
          <w:i w:val="false"/>
          <w:iCs w:val="false"/>
          <w:color w:val="3A3A3A"/>
          <w:sz w:val="20"/>
          <w:szCs w:val="20"/>
        </w:rPr>
        <w:t xml:space="preserve">All invariants declared in a governed module are inviolable within the version in which they are declared. No change to module behavior that violates a declared invariant is permitted without a version bump, a new or updated FAS document, and explicit documentation of the invariant change.</w:t>
      </w:r>
    </w:p>
    <w:p>
      <w:pPr>
        <w:spacing w:before="0" w:after="80"/>
      </w:pPr>
    </w:p>
    <w:p>
      <w:pPr>
        <w:spacing w:before="220" w:after="80"/>
      </w:pPr>
      <w:r>
        <w:rPr>
          <w:rFonts w:ascii="Arial" w:cs="Arial" w:eastAsia="Arial" w:hAnsi="Arial"/>
          <w:b/>
          <w:bCs/>
          <w:color w:val="2E5F8A"/>
          <w:sz w:val="21"/>
          <w:szCs w:val="21"/>
        </w:rPr>
        <w:t xml:space="preserve">5.3  Change Requirement</w:t>
      </w:r>
    </w:p>
    <w:p>
      <w:pPr>
        <w:spacing w:before="60" w:after="100"/>
      </w:pPr>
      <w:r>
        <w:rPr>
          <w:rFonts w:ascii="Arial" w:cs="Arial" w:eastAsia="Arial" w:hAnsi="Arial"/>
          <w:b w:val="false"/>
          <w:bCs w:val="false"/>
          <w:i w:val="false"/>
          <w:iCs w:val="false"/>
          <w:color w:val="3A3A3A"/>
          <w:sz w:val="20"/>
          <w:szCs w:val="20"/>
        </w:rPr>
        <w:t xml:space="preserve">Any behavioral change that affects a declared invariant requires all of the following before the change may be considered valid:</w:t>
      </w:r>
    </w:p>
    <w:p>
      <w:pPr>
        <w:spacing w:before="60" w:after="60"/>
        <w:ind w:left="480"/>
      </w:pPr>
      <w:r>
        <w:rPr>
          <w:rFonts w:ascii="Arial" w:cs="Arial" w:eastAsia="Arial" w:hAnsi="Arial"/>
          <w:color w:val="3A3A3A"/>
          <w:sz w:val="20"/>
          <w:szCs w:val="20"/>
        </w:rPr>
        <w:t xml:space="preserve">A version increment applied to the affected module</w:t>
      </w:r>
    </w:p>
    <w:p>
      <w:pPr>
        <w:spacing w:before="60" w:after="60"/>
        <w:ind w:left="480"/>
      </w:pPr>
      <w:r>
        <w:rPr>
          <w:rFonts w:ascii="Arial" w:cs="Arial" w:eastAsia="Arial" w:hAnsi="Arial"/>
          <w:color w:val="3A3A3A"/>
          <w:sz w:val="20"/>
          <w:szCs w:val="20"/>
        </w:rPr>
        <w:t xml:space="preserve">An updated FAS document reflecting the modified invariant</w:t>
      </w:r>
    </w:p>
    <w:p>
      <w:pPr>
        <w:spacing w:before="60" w:after="60"/>
        <w:ind w:left="480"/>
      </w:pPr>
      <w:r>
        <w:rPr>
          <w:rFonts w:ascii="Arial" w:cs="Arial" w:eastAsia="Arial" w:hAnsi="Arial"/>
          <w:color w:val="3A3A3A"/>
          <w:sz w:val="20"/>
          <w:szCs w:val="20"/>
        </w:rPr>
        <w:t xml:space="preserve">An entry in the module version history identifying the invariant change</w:t>
      </w:r>
    </w:p>
    <w:p>
      <w:pPr>
        <w:spacing w:before="60" w:after="60"/>
        <w:ind w:left="480"/>
      </w:pPr>
      <w:r>
        <w:rPr>
          <w:rFonts w:ascii="Arial" w:cs="Arial" w:eastAsia="Arial" w:hAnsi="Arial"/>
          <w:color w:val="3A3A3A"/>
          <w:sz w:val="20"/>
          <w:szCs w:val="20"/>
        </w:rPr>
        <w:t xml:space="preserve">A manifest update if the change affects any hash-protected constant</w:t>
      </w:r>
    </w:p>
    <w:p>
      <w:pPr>
        <w:spacing w:before="0" w:after="80"/>
      </w:pPr>
    </w:p>
    <w:p>
      <w:pPr>
        <w:spacing w:before="220" w:after="80"/>
      </w:pPr>
      <w:r>
        <w:rPr>
          <w:rFonts w:ascii="Arial" w:cs="Arial" w:eastAsia="Arial" w:hAnsi="Arial"/>
          <w:b/>
          <w:bCs/>
          <w:color w:val="2E5F8A"/>
          <w:sz w:val="21"/>
          <w:szCs w:val="21"/>
        </w:rPr>
        <w:t xml:space="preserve">5.4  Structural Template</w:t>
      </w:r>
    </w:p>
    <w:p>
      <w:pPr>
        <w:spacing w:before="60" w:after="100"/>
      </w:pPr>
      <w:r>
        <w:rPr>
          <w:rFonts w:ascii="Arial" w:cs="Arial" w:eastAsia="Arial" w:hAnsi="Arial"/>
          <w:b w:val="false"/>
          <w:bCs w:val="false"/>
          <w:i w:val="false"/>
          <w:iCs w:val="false"/>
          <w:color w:val="3A3A3A"/>
          <w:sz w:val="20"/>
          <w:szCs w:val="20"/>
        </w:rPr>
        <w:t xml:space="preserve">Each invariant declaration in a governed module FAS document must state: the invariant identifier in INV-XX format, the behavioral property being protected, the condition under which the invariant applies, and the consequence of violation. Invariants must be stated in plain declarative language without ambiguity.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RULE-INV-01</w:t>
            </w:r>
          </w:p>
          <w:p>
            <w:pPr>
              <w:spacing w:before="40" w:after="40"/>
            </w:pPr>
            <w:r>
              <w:rPr>
                <w:rFonts w:ascii="Arial" w:cs="Arial" w:eastAsia="Arial" w:hAnsi="Arial"/>
                <w:b w:val="false"/>
                <w:bCs w:val="false"/>
                <w:color w:val="1A2F4A"/>
                <w:sz w:val="20"/>
                <w:szCs w:val="20"/>
              </w:rPr>
              <w:t xml:space="preserve">Invariants are inviolable within their declared version.</w:t>
            </w:r>
          </w:p>
          <w:p>
            <w:pPr>
              <w:spacing w:before="40" w:after="40"/>
            </w:pPr>
            <w:r>
              <w:rPr>
                <w:rFonts w:ascii="Arial" w:cs="Arial" w:eastAsia="Arial" w:hAnsi="Arial"/>
                <w:b w:val="false"/>
                <w:bCs w:val="false"/>
                <w:color w:val="1A2F4A"/>
                <w:sz w:val="20"/>
                <w:szCs w:val="20"/>
              </w:rPr>
              <w:t xml:space="preserve">Any modification to a declared invariant requires version bump and documentation.</w:t>
            </w:r>
          </w:p>
          <w:p>
            <w:pPr>
              <w:spacing w:before="40" w:after="40"/>
            </w:pPr>
            <w:r>
              <w:rPr>
                <w:rFonts w:ascii="Arial" w:cs="Arial" w:eastAsia="Arial" w:hAnsi="Arial"/>
                <w:b w:val="false"/>
                <w:bCs w:val="false"/>
                <w:color w:val="1A2F4A"/>
                <w:sz w:val="20"/>
                <w:szCs w:val="20"/>
              </w:rPr>
              <w:t xml:space="preserve">Invariant numbers are stable and non-reassignable once published.</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6  </w:t>
      </w:r>
      <w:r>
        <w:rPr>
          <w:rFonts w:ascii="Arial" w:cs="Arial" w:eastAsia="Arial" w:hAnsi="Arial"/>
          <w:b/>
          <w:bCs/>
          <w:color w:val="FFFFFF"/>
          <w:sz w:val="26"/>
          <w:szCs w:val="26"/>
        </w:rPr>
        <w:t xml:space="preserve">CLIP GOVERNANCE STANDARD</w:t>
      </w:r>
    </w:p>
    <w:p>
      <w:pPr>
        <w:spacing w:before="60" w:after="100"/>
      </w:pPr>
      <w:r>
        <w:rPr>
          <w:rFonts w:ascii="Arial" w:cs="Arial" w:eastAsia="Arial" w:hAnsi="Arial"/>
          <w:b w:val="false"/>
          <w:bCs w:val="false"/>
          <w:i w:val="false"/>
          <w:iCs w:val="false"/>
          <w:color w:val="3A3A3A"/>
          <w:sz w:val="20"/>
          <w:szCs w:val="20"/>
        </w:rPr>
        <w:t xml:space="preserve">This section defines the governance standard for all clip operations across governed modules. A clip operation is any operation that bounds a computed value to a specified floor, ceiling, or both. This standard applies to all clip operations regardless of their position in the execution pipeline.</w:t>
      </w:r>
    </w:p>
    <w:p>
      <w:pPr>
        <w:spacing w:before="60" w:after="100"/>
      </w:pPr>
      <w:r>
        <w:rPr>
          <w:rFonts w:ascii="Arial" w:cs="Arial" w:eastAsia="Arial" w:hAnsi="Arial"/>
          <w:b w:val="false"/>
          <w:bCs w:val="false"/>
          <w:i w:val="false"/>
          <w:iCs w:val="false"/>
          <w:color w:val="3A3A3A"/>
          <w:sz w:val="20"/>
          <w:szCs w:val="20"/>
        </w:rPr>
        <w:t xml:space="preserve">This section defines governance requirements for how clips must be documented and controlled. It does not modify any existing clip bound, clip order, or clip activation condition in any governed module.</w:t>
      </w:r>
    </w:p>
    <w:p>
      <w:pPr>
        <w:spacing w:before="0" w:after="80"/>
      </w:pPr>
    </w:p>
    <w:p>
      <w:pPr>
        <w:spacing w:before="220" w:after="80"/>
      </w:pPr>
      <w:r>
        <w:rPr>
          <w:rFonts w:ascii="Arial" w:cs="Arial" w:eastAsia="Arial" w:hAnsi="Arial"/>
          <w:b/>
          <w:bCs/>
          <w:color w:val="2E5F8A"/>
          <w:sz w:val="21"/>
          <w:szCs w:val="21"/>
        </w:rPr>
        <w:t xml:space="preserve">6.1  Required Documentation Fields</w:t>
      </w:r>
    </w:p>
    <w:p>
      <w:pPr>
        <w:spacing w:before="60" w:after="100"/>
      </w:pPr>
      <w:r>
        <w:rPr>
          <w:rFonts w:ascii="Arial" w:cs="Arial" w:eastAsia="Arial" w:hAnsi="Arial"/>
          <w:b w:val="false"/>
          <w:bCs w:val="false"/>
          <w:i w:val="false"/>
          <w:iCs w:val="false"/>
          <w:color w:val="3A3A3A"/>
          <w:sz w:val="20"/>
          <w:szCs w:val="20"/>
        </w:rPr>
        <w:t xml:space="preserve">Every clip operation in a governed module must be documented in the module FAS document with the following fields: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Required Field</w:t>
            </w:r>
          </w:p>
        </w:tc>
        <w:tc>
          <w:tcPr>
            <w:tcW w:type="dxa" w:w="696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Location</w:t>
            </w:r>
          </w:p>
        </w:tc>
        <w:tc>
          <w:tcPr>
            <w:tcW w:type="dxa" w:w="69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The specific point in the execution pipeline at which the clip is applied, identified by module and function scope.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Floor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The minimum value to which the clipped expression is bounded. Must be a named constant or explicit numeric literal registered in THRESHOLD_MANIFEST.json.</w:t>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Ceiling</w:t>
            </w:r>
          </w:p>
        </w:tc>
        <w:tc>
          <w:tcPr>
            <w:tcW w:type="dxa" w:w="69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The maximum value to which the clipped expression is bounded. Must be a named constant or explicit numeric literal registered in THRESHOLD_MANIFEST.json.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The logical condition under which the clip is applied. If the clip is unconditional it must be declared as such. Conditional clips must state the exact condition without ambiguity.</w:t>
            </w:r>
          </w:p>
        </w:tc>
      </w:tr>
      <w:tr>
        <w:tc>
          <w:tcPr>
            <w:tcW w:type="dxa" w:w="24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Ordering</w:t>
            </w:r>
          </w:p>
        </w:tc>
        <w:tc>
          <w:tcPr>
            <w:tcW w:type="dxa" w:w="69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The position of this clip relative to all other clips in the same execution pipeline. Ordering must be expressed as a named sequence. The sequence is inviolable.</w:t>
            </w:r>
          </w:p>
        </w:tc>
      </w:tr>
    </w:tbl>
    <w:p>
      <w:pPr>
        <w:spacing w:before="0" w:after="120"/>
      </w:pPr>
    </w:p>
    <w:p>
      <w:pPr>
        <w:spacing w:before="220" w:after="80"/>
      </w:pPr>
      <w:r>
        <w:rPr>
          <w:rFonts w:ascii="Arial" w:cs="Arial" w:eastAsia="Arial" w:hAnsi="Arial"/>
          <w:b/>
          <w:bCs/>
          <w:color w:val="2E5F8A"/>
          <w:sz w:val="21"/>
          <w:szCs w:val="21"/>
        </w:rPr>
        <w:t xml:space="preserve">6.2  Ordering Invariant</w:t>
      </w:r>
    </w:p>
    <w:p>
      <w:pPr>
        <w:spacing w:before="60" w:after="100"/>
      </w:pPr>
      <w:r>
        <w:rPr>
          <w:rFonts w:ascii="Arial" w:cs="Arial" w:eastAsia="Arial" w:hAnsi="Arial"/>
          <w:b w:val="false"/>
          <w:bCs w:val="false"/>
          <w:i w:val="false"/>
          <w:iCs w:val="false"/>
          <w:color w:val="3A3A3A"/>
          <w:sz w:val="20"/>
          <w:szCs w:val="20"/>
        </w:rPr>
        <w:t xml:space="preserve">The ordering of clip operations within a governed module is an invariant. The declared sequence of clips in a module FAS document is authoritative. No clip may be reordered relative to any other clip without a version bump, updated FAS document, and a full numerical equivalence proof or explicit behavioral change documentation.</w:t>
      </w:r>
    </w:p>
    <w:p>
      <w:pPr>
        <w:spacing w:before="0" w:after="80"/>
      </w:pPr>
    </w:p>
    <w:p>
      <w:pPr>
        <w:spacing w:before="220" w:after="80"/>
      </w:pPr>
      <w:r>
        <w:rPr>
          <w:rFonts w:ascii="Arial" w:cs="Arial" w:eastAsia="Arial" w:hAnsi="Arial"/>
          <w:b/>
          <w:bCs/>
          <w:color w:val="2E5F8A"/>
          <w:sz w:val="21"/>
          <w:szCs w:val="21"/>
        </w:rPr>
        <w:t xml:space="preserve">6.3  No Numeric Modification Rule</w:t>
      </w:r>
    </w:p>
    <w:p>
      <w:pPr>
        <w:spacing w:before="60" w:after="100"/>
      </w:pPr>
      <w:r>
        <w:rPr>
          <w:rFonts w:ascii="Arial" w:cs="Arial" w:eastAsia="Arial" w:hAnsi="Arial"/>
          <w:b w:val="false"/>
          <w:bCs w:val="false"/>
          <w:i w:val="false"/>
          <w:iCs w:val="false"/>
          <w:color w:val="3A3A3A"/>
          <w:sz w:val="20"/>
          <w:szCs w:val="20"/>
        </w:rPr>
        <w:t xml:space="preserve">This Clip Governance Standard introduces no numeric changes to any clip floor, ceiling, or activation condition in any governed module. All clip parameters remain as declared in the respective module FAS documents.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RULE-CLIP-01</w:t>
            </w:r>
          </w:p>
          <w:p>
            <w:pPr>
              <w:spacing w:before="40" w:after="40"/>
            </w:pPr>
            <w:r>
              <w:rPr>
                <w:rFonts w:ascii="Arial" w:cs="Arial" w:eastAsia="Arial" w:hAnsi="Arial"/>
                <w:b w:val="false"/>
                <w:bCs w:val="false"/>
                <w:color w:val="1A2F4A"/>
                <w:sz w:val="20"/>
                <w:szCs w:val="20"/>
              </w:rPr>
              <w:t xml:space="preserve">All clip operations in governed modules must be fully documented per Section 6.1.</w:t>
            </w:r>
          </w:p>
          <w:p>
            <w:pPr>
              <w:spacing w:before="40" w:after="40"/>
            </w:pPr>
            <w:r>
              <w:rPr>
                <w:rFonts w:ascii="Arial" w:cs="Arial" w:eastAsia="Arial" w:hAnsi="Arial"/>
                <w:b w:val="false"/>
                <w:bCs w:val="false"/>
                <w:color w:val="1A2F4A"/>
                <w:sz w:val="20"/>
                <w:szCs w:val="20"/>
              </w:rPr>
              <w:t xml:space="preserve">Clip ordering is an invariant. Reordering requires version bump.</w:t>
            </w:r>
          </w:p>
          <w:p>
            <w:pPr>
              <w:spacing w:before="40" w:after="40"/>
            </w:pPr>
            <w:r>
              <w:rPr>
                <w:rFonts w:ascii="Arial" w:cs="Arial" w:eastAsia="Arial" w:hAnsi="Arial"/>
                <w:b w:val="false"/>
                <w:bCs w:val="false"/>
                <w:color w:val="1A2F4A"/>
                <w:sz w:val="20"/>
                <w:szCs w:val="20"/>
              </w:rPr>
              <w:t xml:space="preserve">This governance standard modifies no existing clip parameter in any module.</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7  </w:t>
      </w:r>
      <w:r>
        <w:rPr>
          <w:rFonts w:ascii="Arial" w:cs="Arial" w:eastAsia="Arial" w:hAnsi="Arial"/>
          <w:b/>
          <w:bCs/>
          <w:color w:val="FFFFFF"/>
          <w:sz w:val="26"/>
          <w:szCs w:val="26"/>
        </w:rPr>
        <w:t xml:space="preserve">VERSION HIERARCHY MODEL</w:t>
      </w:r>
    </w:p>
    <w:p>
      <w:pPr>
        <w:spacing w:before="60" w:after="100"/>
      </w:pPr>
      <w:r>
        <w:rPr>
          <w:rFonts w:ascii="Arial" w:cs="Arial" w:eastAsia="Arial" w:hAnsi="Arial"/>
          <w:b w:val="false"/>
          <w:bCs w:val="false"/>
          <w:i w:val="false"/>
          <w:iCs w:val="false"/>
          <w:color w:val="3A3A3A"/>
          <w:sz w:val="20"/>
          <w:szCs w:val="20"/>
        </w:rPr>
        <w:t xml:space="preserve">This section defines the three-level version hierarchy governing all components of the JARVIS platform. Version numbers are independent at each level. A bump at one level does not automatically propagate upward unless cross-level impact exists as defined in this section.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Version Level</w:t>
            </w:r>
          </w:p>
        </w:tc>
        <w:tc>
          <w:tcPr>
            <w:tcW w:type="dxa" w:w="676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Scope and Bump Rule</w:t>
            </w:r>
          </w:p>
        </w:tc>
      </w:tr>
      <w:tr>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Platform Version</w:t>
            </w:r>
          </w:p>
        </w:tc>
        <w:tc>
          <w:tcPr>
            <w:tcW w:type="dxa" w:w="67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Covers the entire JARVIS platform. A platform version bump is required when a change has cross-module impact, when the Master FAS is updated with behavioral implications, or when the platform classification or governance policy changes. Module-level version bumps do not imply a platform version bump unless cross-module impact exists.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Module 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Covers a single registered module and its FAS document. A module version bump is required for any change to the module arithmetic, logic, constants, clip parameters, parameter defaults, invariants, or behavioral properties. A module version bump does not require a platform version bump unless the change affects other modules or platform-level governance.</w:t>
            </w:r>
          </w:p>
        </w:tc>
      </w:tr>
      <w:tr>
        <w:tc>
          <w:tcPr>
            <w:tcW w:type="dxa" w:w="26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Subcomponent Version</w:t>
            </w:r>
          </w:p>
        </w:tc>
        <w:tc>
          <w:tcPr>
            <w:tcW w:type="dxa" w:w="67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Covers a specific subcomponent within a module, such as a helper function or a subsystem. A subcomponent version bump is required when the subcomponent behavior changes in a way that affects the module output. A subcomponent version bump triggers a module version bump if the module output is affected.</w:t>
            </w:r>
          </w:p>
        </w:tc>
      </w:tr>
    </w:tbl>
    <w:p>
      <w:pPr>
        <w:spacing w:before="0" w:after="120"/>
      </w:pPr>
    </w:p>
    <w:p>
      <w:pPr>
        <w:spacing w:before="220" w:after="80"/>
      </w:pPr>
      <w:r>
        <w:rPr>
          <w:rFonts w:ascii="Arial" w:cs="Arial" w:eastAsia="Arial" w:hAnsi="Arial"/>
          <w:b/>
          <w:bCs/>
          <w:color w:val="2E5F8A"/>
          <w:sz w:val="21"/>
          <w:szCs w:val="21"/>
        </w:rPr>
        <w:t xml:space="preserve">7.1  Independence Rule</w:t>
      </w:r>
    </w:p>
    <w:p>
      <w:pPr>
        <w:spacing w:before="60" w:after="100"/>
      </w:pPr>
      <w:r>
        <w:rPr>
          <w:rFonts w:ascii="Arial" w:cs="Arial" w:eastAsia="Arial" w:hAnsi="Arial"/>
          <w:b w:val="false"/>
          <w:bCs w:val="false"/>
          <w:i w:val="false"/>
          <w:iCs w:val="false"/>
          <w:color w:val="3A3A3A"/>
          <w:sz w:val="20"/>
          <w:szCs w:val="20"/>
        </w:rPr>
        <w:t xml:space="preserve">Module version bumps do not imply a platform version bump unless the change has cross-module impact. Cross-module impact exists when a change to one module alters the inputs, outputs, constants, or behavioral contract of another module, or when the change requires an update to the Master FAS or platform-level policies.</w:t>
      </w:r>
    </w:p>
    <w:p>
      <w:pPr>
        <w:spacing w:before="0" w:after="80"/>
      </w:pPr>
    </w:p>
    <w:p>
      <w:pPr>
        <w:spacing w:before="220" w:after="80"/>
      </w:pPr>
      <w:r>
        <w:rPr>
          <w:rFonts w:ascii="Arial" w:cs="Arial" w:eastAsia="Arial" w:hAnsi="Arial"/>
          <w:b/>
          <w:bCs/>
          <w:color w:val="2E5F8A"/>
          <w:sz w:val="21"/>
          <w:szCs w:val="21"/>
        </w:rPr>
        <w:t xml:space="preserve">7.2  Version Identifier Format</w:t>
      </w:r>
    </w:p>
    <w:p>
      <w:pPr>
        <w:spacing w:before="60" w:after="100"/>
      </w:pPr>
      <w:r>
        <w:rPr>
          <w:rFonts w:ascii="Arial" w:cs="Arial" w:eastAsia="Arial" w:hAnsi="Arial"/>
          <w:b w:val="false"/>
          <w:bCs w:val="false"/>
          <w:i w:val="false"/>
          <w:iCs w:val="false"/>
          <w:color w:val="3A3A3A"/>
          <w:sz w:val="20"/>
          <w:szCs w:val="20"/>
        </w:rPr>
        <w:t xml:space="preserve">Platform governance versions follow the format MAJOR.MINOR.PATCH-G, where G denotes the governance layer suffix. Module versions follow the format MAJOR.MINOR.PATCH as defined in each module FAS document. Version identifiers must be unique within their level and must not be reused after publication.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RULE-VERSION-01</w:t>
            </w:r>
          </w:p>
          <w:p>
            <w:pPr>
              <w:spacing w:before="40" w:after="40"/>
            </w:pPr>
            <w:r>
              <w:rPr>
                <w:rFonts w:ascii="Arial" w:cs="Arial" w:eastAsia="Arial" w:hAnsi="Arial"/>
                <w:b w:val="false"/>
                <w:bCs w:val="false"/>
                <w:color w:val="1A2F4A"/>
                <w:sz w:val="20"/>
                <w:szCs w:val="20"/>
              </w:rPr>
              <w:t xml:space="preserve">Module version bumps do not imply platform version bumps unless cross-module impact exists.</w:t>
            </w:r>
          </w:p>
          <w:p>
            <w:pPr>
              <w:spacing w:before="40" w:after="40"/>
            </w:pPr>
            <w:r>
              <w:rPr>
                <w:rFonts w:ascii="Arial" w:cs="Arial" w:eastAsia="Arial" w:hAnsi="Arial"/>
                <w:b w:val="false"/>
                <w:bCs w:val="false"/>
                <w:color w:val="1A2F4A"/>
                <w:sz w:val="20"/>
                <w:szCs w:val="20"/>
              </w:rPr>
              <w:t xml:space="preserve">All version identifiers are immutable after publication.</w:t>
            </w:r>
          </w:p>
          <w:p>
            <w:pPr>
              <w:spacing w:before="40" w:after="40"/>
            </w:pPr>
            <w:r>
              <w:rPr>
                <w:rFonts w:ascii="Arial" w:cs="Arial" w:eastAsia="Arial" w:hAnsi="Arial"/>
                <w:b w:val="false"/>
                <w:bCs w:val="false"/>
                <w:color w:val="1A2F4A"/>
                <w:sz w:val="20"/>
                <w:szCs w:val="20"/>
              </w:rPr>
              <w:t xml:space="preserve">Version hierarchy levels are independent except when cross-level impact is declared.</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8  </w:t>
      </w:r>
      <w:r>
        <w:rPr>
          <w:rFonts w:ascii="Arial" w:cs="Arial" w:eastAsia="Arial" w:hAnsi="Arial"/>
          <w:b/>
          <w:bCs/>
          <w:color w:val="FFFFFF"/>
          <w:sz w:val="26"/>
          <w:szCs w:val="26"/>
        </w:rPr>
        <w:t xml:space="preserve">FREEZE REGISTRY</w:t>
      </w:r>
    </w:p>
    <w:p>
      <w:pPr>
        <w:spacing w:before="60" w:after="100"/>
      </w:pPr>
      <w:r>
        <w:rPr>
          <w:rFonts w:ascii="Arial" w:cs="Arial" w:eastAsia="Arial" w:hAnsi="Arial"/>
          <w:b w:val="false"/>
          <w:bCs w:val="false"/>
          <w:i w:val="false"/>
          <w:iCs w:val="false"/>
          <w:color w:val="3A3A3A"/>
          <w:sz w:val="20"/>
          <w:szCs w:val="20"/>
        </w:rPr>
        <w:t xml:space="preserve">The Freeze Registry is the authoritative list of all components that carry FREEZE status. FREEZE status has a specific and binding meaning defined in this section.</w:t>
      </w:r>
    </w:p>
    <w:p>
      <w:pPr>
        <w:spacing w:before="0" w:after="80"/>
      </w:pPr>
    </w:p>
    <w:p>
      <w:pPr>
        <w:spacing w:before="220" w:after="80"/>
      </w:pPr>
      <w:r>
        <w:rPr>
          <w:rFonts w:ascii="Arial" w:cs="Arial" w:eastAsia="Arial" w:hAnsi="Arial"/>
          <w:b/>
          <w:bCs/>
          <w:color w:val="2E5F8A"/>
          <w:sz w:val="21"/>
          <w:szCs w:val="21"/>
        </w:rPr>
        <w:t xml:space="preserve">8.1  Definition of FREEZE Status</w:t>
      </w:r>
    </w:p>
    <w:p>
      <w:pPr>
        <w:spacing w:before="60" w:after="100"/>
      </w:pPr>
      <w:r>
        <w:rPr>
          <w:rFonts w:ascii="Arial" w:cs="Arial" w:eastAsia="Arial" w:hAnsi="Arial"/>
          <w:b w:val="false"/>
          <w:bCs w:val="false"/>
          <w:i w:val="false"/>
          <w:iCs w:val="false"/>
          <w:color w:val="3A3A3A"/>
          <w:sz w:val="20"/>
          <w:szCs w:val="20"/>
        </w:rPr>
        <w:t xml:space="preserve">A component with FREEZE status may not be modified in any of the following ways without a version bump, updated documentation, and manifest update where applicable:</w:t>
      </w:r>
    </w:p>
    <w:p>
      <w:pPr>
        <w:spacing w:before="60" w:after="60"/>
        <w:ind w:left="480"/>
      </w:pPr>
      <w:r>
        <w:rPr>
          <w:rFonts w:ascii="Arial" w:cs="Arial" w:eastAsia="Arial" w:hAnsi="Arial"/>
          <w:color w:val="3A3A3A"/>
          <w:sz w:val="20"/>
          <w:szCs w:val="20"/>
        </w:rPr>
        <w:t xml:space="preserve">Any arithmetic operation within the component</w:t>
      </w:r>
    </w:p>
    <w:p>
      <w:pPr>
        <w:spacing w:before="60" w:after="60"/>
        <w:ind w:left="480"/>
      </w:pPr>
      <w:r>
        <w:rPr>
          <w:rFonts w:ascii="Arial" w:cs="Arial" w:eastAsia="Arial" w:hAnsi="Arial"/>
          <w:color w:val="3A3A3A"/>
          <w:sz w:val="20"/>
          <w:szCs w:val="20"/>
        </w:rPr>
        <w:t xml:space="preserve">Any constant value used by the component</w:t>
      </w:r>
    </w:p>
    <w:p>
      <w:pPr>
        <w:spacing w:before="60" w:after="60"/>
        <w:ind w:left="480"/>
      </w:pPr>
      <w:r>
        <w:rPr>
          <w:rFonts w:ascii="Arial" w:cs="Arial" w:eastAsia="Arial" w:hAnsi="Arial"/>
          <w:color w:val="3A3A3A"/>
          <w:sz w:val="20"/>
          <w:szCs w:val="20"/>
        </w:rPr>
        <w:t xml:space="preserve">Any clip bound, clip floor, or clip ceiling</w:t>
      </w:r>
    </w:p>
    <w:p>
      <w:pPr>
        <w:spacing w:before="60" w:after="60"/>
        <w:ind w:left="480"/>
      </w:pPr>
      <w:r>
        <w:rPr>
          <w:rFonts w:ascii="Arial" w:cs="Arial" w:eastAsia="Arial" w:hAnsi="Arial"/>
          <w:color w:val="3A3A3A"/>
          <w:sz w:val="20"/>
          <w:szCs w:val="20"/>
        </w:rPr>
        <w:t xml:space="preserve">Any clip activation condition</w:t>
      </w:r>
    </w:p>
    <w:p>
      <w:pPr>
        <w:spacing w:before="60" w:after="60"/>
        <w:ind w:left="480"/>
      </w:pPr>
      <w:r>
        <w:rPr>
          <w:rFonts w:ascii="Arial" w:cs="Arial" w:eastAsia="Arial" w:hAnsi="Arial"/>
          <w:color w:val="3A3A3A"/>
          <w:sz w:val="20"/>
          <w:szCs w:val="20"/>
        </w:rPr>
        <w:t xml:space="preserve">Any ordering of evaluation within the component</w:t>
      </w:r>
    </w:p>
    <w:p>
      <w:pPr>
        <w:spacing w:before="60" w:after="60"/>
        <w:ind w:left="480"/>
      </w:pPr>
      <w:r>
        <w:rPr>
          <w:rFonts w:ascii="Arial" w:cs="Arial" w:eastAsia="Arial" w:hAnsi="Arial"/>
          <w:color w:val="3A3A3A"/>
          <w:sz w:val="20"/>
          <w:szCs w:val="20"/>
        </w:rPr>
        <w:t xml:space="preserve">Any parameter default value</w:t>
      </w:r>
    </w:p>
    <w:p>
      <w:pPr>
        <w:spacing w:before="60" w:after="60"/>
        <w:ind w:left="480"/>
      </w:pPr>
      <w:r>
        <w:rPr>
          <w:rFonts w:ascii="Arial" w:cs="Arial" w:eastAsia="Arial" w:hAnsi="Arial"/>
          <w:color w:val="3A3A3A"/>
          <w:sz w:val="20"/>
          <w:szCs w:val="20"/>
        </w:rPr>
        <w:t xml:space="preserve">Any parameter semantic definition</w:t>
      </w:r>
    </w:p>
    <w:p>
      <w:pPr>
        <w:spacing w:before="60" w:after="60"/>
        <w:ind w:left="480"/>
      </w:pPr>
      <w:r>
        <w:rPr>
          <w:rFonts w:ascii="Arial" w:cs="Arial" w:eastAsia="Arial" w:hAnsi="Arial"/>
          <w:color w:val="3A3A3A"/>
          <w:sz w:val="20"/>
          <w:szCs w:val="20"/>
        </w:rPr>
        <w:t xml:space="preserve">Any declared invariant</w:t>
      </w:r>
    </w:p>
    <w:p>
      <w:pPr>
        <w:spacing w:before="60" w:after="60"/>
        <w:ind w:left="480"/>
      </w:pPr>
      <w:r>
        <w:rPr>
          <w:rFonts w:ascii="Arial" w:cs="Arial" w:eastAsia="Arial" w:hAnsi="Arial"/>
          <w:color w:val="3A3A3A"/>
          <w:sz w:val="20"/>
          <w:szCs w:val="20"/>
        </w:rPr>
        <w:t xml:space="preserve">Any behavioral property described in the component FAS document</w:t>
      </w:r>
    </w:p>
    <w:p>
      <w:pPr>
        <w:spacing w:before="0" w:after="80"/>
      </w:pPr>
    </w:p>
    <w:p>
      <w:pPr>
        <w:spacing w:before="60" w:after="100"/>
      </w:pPr>
      <w:r>
        <w:rPr>
          <w:rFonts w:ascii="Arial" w:cs="Arial" w:eastAsia="Arial" w:hAnsi="Arial"/>
          <w:b w:val="false"/>
          <w:bCs w:val="false"/>
          <w:i w:val="false"/>
          <w:iCs w:val="false"/>
          <w:color w:val="3A3A3A"/>
          <w:sz w:val="20"/>
          <w:szCs w:val="20"/>
        </w:rPr>
        <w:t xml:space="preserve">Documentation-only changes to a frozen component are permitted provided they introduce no arithmetic or logic change. Documentation changes include updates to comments, docstrings, and non-computational annotations. A documentation change that could alter the interpretation of a behavioral rule is not a documentation-only change and requires a version bump.</w:t>
      </w:r>
    </w:p>
    <w:p>
      <w:pPr>
        <w:spacing w:before="0" w:after="80"/>
      </w:pPr>
    </w:p>
    <w:p>
      <w:pPr>
        <w:spacing w:before="220" w:after="80"/>
      </w:pPr>
      <w:r>
        <w:rPr>
          <w:rFonts w:ascii="Arial" w:cs="Arial" w:eastAsia="Arial" w:hAnsi="Arial"/>
          <w:b/>
          <w:bCs/>
          <w:color w:val="2E5F8A"/>
          <w:sz w:val="21"/>
          <w:szCs w:val="21"/>
        </w:rPr>
        <w:t xml:space="preserve">8.2  Freeze Registry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Component -- Version</w:t>
            </w:r>
          </w:p>
        </w:tc>
        <w:tc>
          <w:tcPr>
            <w:tcW w:type="dxa" w:w="516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Freeze Date -- Status</w:t>
            </w:r>
          </w:p>
        </w:tc>
      </w:tr>
      <w:tr>
        <w:tc>
          <w:tcPr>
            <w:tcW w:type="dxa" w:w="4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Risk Engine FAS -- v6.1.0</w:t>
            </w:r>
          </w:p>
        </w:tc>
        <w:tc>
          <w:tcPr>
            <w:tcW w:type="dxa" w:w="5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February 2026 -- FREEZE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Platform Governance Layer -- v6.1.0-G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February 2026 -- FREEZE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RULE-FREEZE-01</w:t>
            </w:r>
          </w:p>
          <w:p>
            <w:pPr>
              <w:spacing w:before="40" w:after="40"/>
            </w:pPr>
            <w:r>
              <w:rPr>
                <w:rFonts w:ascii="Arial" w:cs="Arial" w:eastAsia="Arial" w:hAnsi="Arial"/>
                <w:b w:val="false"/>
                <w:bCs w:val="false"/>
                <w:color w:val="1A2F4A"/>
                <w:sz w:val="20"/>
                <w:szCs w:val="20"/>
              </w:rPr>
              <w:t xml:space="preserve">FREEZE status prohibits all behavioral modification without version bump.</w:t>
            </w:r>
          </w:p>
          <w:p>
            <w:pPr>
              <w:spacing w:before="40" w:after="40"/>
            </w:pPr>
            <w:r>
              <w:rPr>
                <w:rFonts w:ascii="Arial" w:cs="Arial" w:eastAsia="Arial" w:hAnsi="Arial"/>
                <w:b w:val="false"/>
                <w:bCs w:val="false"/>
                <w:color w:val="1A2F4A"/>
                <w:sz w:val="20"/>
                <w:szCs w:val="20"/>
              </w:rPr>
              <w:t xml:space="preserve">Documentation-only changes are permitted provided no behavioral interpretation changes.</w:t>
            </w:r>
          </w:p>
          <w:p>
            <w:pPr>
              <w:spacing w:before="40" w:after="40"/>
            </w:pPr>
            <w:r>
              <w:rPr>
                <w:rFonts w:ascii="Arial" w:cs="Arial" w:eastAsia="Arial" w:hAnsi="Arial"/>
                <w:b w:val="false"/>
                <w:bCs w:val="false"/>
                <w:color w:val="1A2F4A"/>
                <w:sz w:val="20"/>
                <w:szCs w:val="20"/>
              </w:rPr>
              <w:t xml:space="preserve">Both the Risk Engine FAS v6.1.0 and the Governance Layer v6.1.0-G are FREEZE.</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9  </w:t>
      </w:r>
      <w:r>
        <w:rPr>
          <w:rFonts w:ascii="Arial" w:cs="Arial" w:eastAsia="Arial" w:hAnsi="Arial"/>
          <w:b/>
          <w:bCs/>
          <w:color w:val="FFFFFF"/>
          <w:sz w:val="26"/>
          <w:szCs w:val="26"/>
        </w:rPr>
        <w:t xml:space="preserve">CHANGE CONTROL MODEL</w:t>
      </w:r>
    </w:p>
    <w:p>
      <w:pPr>
        <w:spacing w:before="60" w:after="100"/>
      </w:pPr>
      <w:r>
        <w:rPr>
          <w:rFonts w:ascii="Arial" w:cs="Arial" w:eastAsia="Arial" w:hAnsi="Arial"/>
          <w:b w:val="false"/>
          <w:bCs w:val="false"/>
          <w:i w:val="false"/>
          <w:iCs w:val="false"/>
          <w:color w:val="3A3A3A"/>
          <w:sz w:val="20"/>
          <w:szCs w:val="20"/>
        </w:rPr>
        <w:t xml:space="preserve">This section defines the mandatory change control procedure for all governed modules. The procedure applies without exception to all changes that meet any of the trigger conditions defined in Section 9.1.</w:t>
      </w:r>
    </w:p>
    <w:p>
      <w:pPr>
        <w:spacing w:before="0" w:after="80"/>
      </w:pPr>
    </w:p>
    <w:p>
      <w:pPr>
        <w:spacing w:before="220" w:after="80"/>
      </w:pPr>
      <w:r>
        <w:rPr>
          <w:rFonts w:ascii="Arial" w:cs="Arial" w:eastAsia="Arial" w:hAnsi="Arial"/>
          <w:b/>
          <w:bCs/>
          <w:color w:val="2E5F8A"/>
          <w:sz w:val="21"/>
          <w:szCs w:val="21"/>
        </w:rPr>
        <w:t xml:space="preserve">9.1  Change Trigger Conditions</w:t>
      </w:r>
    </w:p>
    <w:p>
      <w:pPr>
        <w:spacing w:before="60" w:after="100"/>
      </w:pPr>
      <w:r>
        <w:rPr>
          <w:rFonts w:ascii="Arial" w:cs="Arial" w:eastAsia="Arial" w:hAnsi="Arial"/>
          <w:b w:val="false"/>
          <w:bCs w:val="false"/>
          <w:i w:val="false"/>
          <w:iCs w:val="false"/>
          <w:color w:val="3A3A3A"/>
          <w:sz w:val="20"/>
          <w:szCs w:val="20"/>
        </w:rPr>
        <w:t xml:space="preserve">A version increment and full change control procedure is mandatory whenever any of the following conditions is met: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Change Type</w:t>
            </w:r>
          </w:p>
        </w:tc>
        <w:tc>
          <w:tcPr>
            <w:tcW w:type="dxa" w:w="6160"/>
            <w:tcBorders>
              <w:top w:val="single" w:color="CCCCCC" w:sz="1"/>
              <w:left w:val="single" w:color="CCCCCC" w:sz="1"/>
              <w:bottom w:val="single" w:color="CCCCCC" w:sz="1"/>
              <w:right w:val="single" w:color="CCCCCC" w:sz="1"/>
            </w:tcBorders>
            <w:shd w:fill="1A2F4A" w:val="clear"/>
            <w:tcMar>
              <w:top w:type="dxa" w:w="80"/>
              <w:left w:type="dxa" w:w="120"/>
              <w:bottom w:type="dxa" w:w="80"/>
              <w:right w:type="dxa" w:w="120"/>
            </w:tcMar>
          </w:tcPr>
          <w:p>
            <w:r>
              <w:rPr>
                <w:rFonts w:ascii="Arial" w:cs="Arial" w:eastAsia="Arial" w:hAnsi="Arial"/>
                <w:b/>
                <w:bCs/>
                <w:color w:val="FFFFFF"/>
                <w:sz w:val="18"/>
                <w:szCs w:val="18"/>
              </w:rPr>
              <w:t xml:space="preserve">Triggers Version Bump</w:t>
            </w:r>
          </w:p>
        </w:tc>
      </w:tr>
      <w:tr>
        <w:tc>
          <w:tcPr>
            <w:tcW w:type="dxa" w:w="3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Arithmetic modification</w:t>
            </w:r>
          </w:p>
        </w:tc>
        <w:tc>
          <w:tcPr>
            <w:tcW w:type="dxa" w:w="6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Any change to any arithmetic expression in a governed module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Constant change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Any change to any numeric constant, threshold, factor, floor, or ceiling</w:t>
            </w:r>
          </w:p>
        </w:tc>
      </w:tr>
      <w:tr>
        <w:tc>
          <w:tcPr>
            <w:tcW w:type="dxa" w:w="3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Reordering of evaluation</w:t>
            </w:r>
          </w:p>
        </w:tc>
        <w:tc>
          <w:tcPr>
            <w:tcW w:type="dxa" w:w="6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Any change to the sequence in which operations are evaluated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Clip modification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Any change to a clip floor, ceiling, activation condition, or ordering</w:t>
            </w:r>
          </w:p>
        </w:tc>
      </w:tr>
      <w:tr>
        <w:tc>
          <w:tcPr>
            <w:tcW w:type="dxa" w:w="3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Default value change</w:t>
            </w:r>
          </w:p>
        </w:tc>
        <w:tc>
          <w:tcPr>
            <w:tcW w:type="dxa" w:w="6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Any change to the default value of any parameter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Parameter semantic change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Any change to the defined meaning or valid range of any parameter</w:t>
            </w:r>
          </w:p>
        </w:tc>
      </w:tr>
      <w:tr>
        <w:tc>
          <w:tcPr>
            <w:tcW w:type="dxa" w:w="32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1A2F4A"/>
                <w:sz w:val="18"/>
                <w:szCs w:val="18"/>
              </w:rPr>
              <w:t xml:space="preserve">Invariant modification</w:t>
            </w:r>
          </w:p>
        </w:tc>
        <w:tc>
          <w:tcPr>
            <w:tcW w:type="dxa" w:w="61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r>
              <w:rPr>
                <w:rFonts w:ascii="Arial" w:cs="Arial" w:eastAsia="Arial" w:hAnsi="Arial"/>
                <w:b w:val="false"/>
                <w:bCs w:val="false"/>
                <w:color w:val="3A3A3A"/>
                <w:sz w:val="18"/>
                <w:szCs w:val="18"/>
              </w:rPr>
              <w:t xml:space="preserve">Any addition, removal, or change to any declared invariant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4A"/>
                <w:sz w:val="18"/>
                <w:szCs w:val="18"/>
              </w:rPr>
              <w:t xml:space="preserve">Behavioral property change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A3A"/>
                <w:sz w:val="18"/>
                <w:szCs w:val="18"/>
              </w:rPr>
              <w:t xml:space="preserve">Any change that alters the output for any input combination</w:t>
            </w:r>
          </w:p>
        </w:tc>
      </w:tr>
    </w:tbl>
    <w:p>
      <w:pPr>
        <w:spacing w:before="0" w:after="120"/>
      </w:pPr>
    </w:p>
    <w:p>
      <w:pPr>
        <w:spacing w:before="220" w:after="80"/>
      </w:pPr>
      <w:r>
        <w:rPr>
          <w:rFonts w:ascii="Arial" w:cs="Arial" w:eastAsia="Arial" w:hAnsi="Arial"/>
          <w:b/>
          <w:bCs/>
          <w:color w:val="2E5F8A"/>
          <w:sz w:val="21"/>
          <w:szCs w:val="21"/>
        </w:rPr>
        <w:t xml:space="preserve">9.2  Mandatory Change Control Steps</w:t>
      </w:r>
    </w:p>
    <w:p>
      <w:pPr>
        <w:spacing w:before="60" w:after="100"/>
      </w:pPr>
      <w:r>
        <w:rPr>
          <w:rFonts w:ascii="Arial" w:cs="Arial" w:eastAsia="Arial" w:hAnsi="Arial"/>
          <w:b w:val="false"/>
          <w:bCs w:val="false"/>
          <w:i w:val="false"/>
          <w:iCs w:val="false"/>
          <w:color w:val="3A3A3A"/>
          <w:sz w:val="20"/>
          <w:szCs w:val="20"/>
        </w:rPr>
        <w:t xml:space="preserve">When any trigger condition in Section 9.1 is met, all of the following steps are mandatory before the change may be considered valid and published:</w:t>
      </w:r>
    </w:p>
    <w:p>
      <w:pPr>
        <w:spacing w:before="80" w:after="80"/>
        <w:ind w:left="360"/>
      </w:pPr>
      <w:r>
        <w:rPr>
          <w:rFonts w:ascii="Arial" w:cs="Arial" w:eastAsia="Arial" w:hAnsi="Arial"/>
          <w:b/>
          <w:bCs/>
          <w:color w:val="1A2F4A"/>
          <w:sz w:val="20"/>
          <w:szCs w:val="20"/>
        </w:rPr>
        <w:t xml:space="preserve">STEP 1  </w:t>
      </w:r>
      <w:r>
        <w:rPr>
          <w:rFonts w:ascii="Arial" w:cs="Arial" w:eastAsia="Arial" w:hAnsi="Arial"/>
          <w:color w:val="3A3A3A"/>
          <w:sz w:val="20"/>
          <w:szCs w:val="20"/>
        </w:rPr>
        <w:t xml:space="preserve">Increment the module version number according to the Version Hierarchy Model defined in Section 7.</w:t>
      </w:r>
    </w:p>
    <w:p>
      <w:pPr>
        <w:spacing w:before="80" w:after="80"/>
        <w:ind w:left="360"/>
      </w:pPr>
      <w:r>
        <w:rPr>
          <w:rFonts w:ascii="Arial" w:cs="Arial" w:eastAsia="Arial" w:hAnsi="Arial"/>
          <w:b/>
          <w:bCs/>
          <w:color w:val="1A2F4A"/>
          <w:sz w:val="20"/>
          <w:szCs w:val="20"/>
        </w:rPr>
        <w:t xml:space="preserve">STEP 2  </w:t>
      </w:r>
      <w:r>
        <w:rPr>
          <w:rFonts w:ascii="Arial" w:cs="Arial" w:eastAsia="Arial" w:hAnsi="Arial"/>
          <w:color w:val="3A3A3A"/>
          <w:sz w:val="20"/>
          <w:szCs w:val="20"/>
        </w:rPr>
        <w:t xml:space="preserve">Produce an updated module FAS document that reflects all changes including updated invariants, updated component definitions, updated clip definitions, and an updated version history entry.</w:t>
      </w:r>
    </w:p>
    <w:p>
      <w:pPr>
        <w:spacing w:before="80" w:after="80"/>
        <w:ind w:left="360"/>
      </w:pPr>
      <w:r>
        <w:rPr>
          <w:rFonts w:ascii="Arial" w:cs="Arial" w:eastAsia="Arial" w:hAnsi="Arial"/>
          <w:b/>
          <w:bCs/>
          <w:color w:val="1A2F4A"/>
          <w:sz w:val="20"/>
          <w:szCs w:val="20"/>
        </w:rPr>
        <w:t xml:space="preserve">STEP 3  </w:t>
      </w:r>
      <w:r>
        <w:rPr>
          <w:rFonts w:ascii="Arial" w:cs="Arial" w:eastAsia="Arial" w:hAnsi="Arial"/>
          <w:color w:val="3A3A3A"/>
          <w:sz w:val="20"/>
          <w:szCs w:val="20"/>
        </w:rPr>
        <w:t xml:space="preserve">If the change affects any numeric constant that is hash-protected in THRESHOLD_MANIFEST.json, update the manifest, recompute the manifest hash, and verify that ThresholdGuardian accepts the updated manifest before publishing.</w:t>
      </w:r>
    </w:p>
    <w:p>
      <w:pPr>
        <w:spacing w:before="80" w:after="80"/>
        <w:ind w:left="360"/>
      </w:pPr>
      <w:r>
        <w:rPr>
          <w:rFonts w:ascii="Arial" w:cs="Arial" w:eastAsia="Arial" w:hAnsi="Arial"/>
          <w:b/>
          <w:bCs/>
          <w:color w:val="1A2F4A"/>
          <w:sz w:val="20"/>
          <w:szCs w:val="20"/>
        </w:rPr>
        <w:t xml:space="preserve">STEP 4  </w:t>
      </w:r>
      <w:r>
        <w:rPr>
          <w:rFonts w:ascii="Arial" w:cs="Arial" w:eastAsia="Arial" w:hAnsi="Arial"/>
          <w:color w:val="3A3A3A"/>
          <w:sz w:val="20"/>
          <w:szCs w:val="20"/>
        </w:rPr>
        <w:t xml:space="preserve">If the change has cross-module impact as defined in Section 7.1, increment the platform version and update this Master FAS document accordingly.</w:t>
      </w:r>
    </w:p>
    <w:p>
      <w:pPr>
        <w:spacing w:before="80" w:after="80"/>
        <w:ind w:left="360"/>
      </w:pPr>
      <w:r>
        <w:rPr>
          <w:rFonts w:ascii="Arial" w:cs="Arial" w:eastAsia="Arial" w:hAnsi="Arial"/>
          <w:b/>
          <w:bCs/>
          <w:color w:val="1A2F4A"/>
          <w:sz w:val="20"/>
          <w:szCs w:val="20"/>
        </w:rPr>
        <w:t xml:space="preserve">STEP 5  </w:t>
      </w:r>
      <w:r>
        <w:rPr>
          <w:rFonts w:ascii="Arial" w:cs="Arial" w:eastAsia="Arial" w:hAnsi="Arial"/>
          <w:color w:val="3A3A3A"/>
          <w:sz w:val="20"/>
          <w:szCs w:val="20"/>
        </w:rPr>
        <w:t xml:space="preserve">Record the change in the module version history with sufficient detail that the behavioral difference between the prior version and the new version can be determined from the version history entry alone.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RULE-CHANGE-01</w:t>
            </w:r>
          </w:p>
          <w:p>
            <w:pPr>
              <w:spacing w:before="40" w:after="40"/>
            </w:pPr>
            <w:r>
              <w:rPr>
                <w:rFonts w:ascii="Arial" w:cs="Arial" w:eastAsia="Arial" w:hAnsi="Arial"/>
                <w:b w:val="false"/>
                <w:bCs w:val="false"/>
                <w:color w:val="1A2F4A"/>
                <w:sz w:val="20"/>
                <w:szCs w:val="20"/>
              </w:rPr>
              <w:t xml:space="preserve">All five steps are mandatory for any change meeting a trigger condition in Section 9.1.</w:t>
            </w:r>
          </w:p>
          <w:p>
            <w:pPr>
              <w:spacing w:before="40" w:after="40"/>
            </w:pPr>
            <w:r>
              <w:rPr>
                <w:rFonts w:ascii="Arial" w:cs="Arial" w:eastAsia="Arial" w:hAnsi="Arial"/>
                <w:b w:val="false"/>
                <w:bCs w:val="false"/>
                <w:color w:val="1A2F4A"/>
                <w:sz w:val="20"/>
                <w:szCs w:val="20"/>
              </w:rPr>
              <w:t xml:space="preserve">No partial compliance is acceptable.</w:t>
            </w:r>
          </w:p>
          <w:p>
            <w:pPr>
              <w:spacing w:before="40" w:after="40"/>
            </w:pPr>
            <w:r>
              <w:rPr>
                <w:rFonts w:ascii="Arial" w:cs="Arial" w:eastAsia="Arial" w:hAnsi="Arial"/>
                <w:b w:val="false"/>
                <w:bCs w:val="false"/>
                <w:color w:val="1A2F4A"/>
                <w:sz w:val="20"/>
                <w:szCs w:val="20"/>
              </w:rPr>
              <w:t xml:space="preserve">A change published without completing all required steps is non-compliant and invalid.</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10  </w:t>
      </w:r>
      <w:r>
        <w:rPr>
          <w:rFonts w:ascii="Arial" w:cs="Arial" w:eastAsia="Arial" w:hAnsi="Arial"/>
          <w:b/>
          <w:bCs/>
          <w:color w:val="FFFFFF"/>
          <w:sz w:val="26"/>
          <w:szCs w:val="26"/>
        </w:rPr>
        <w:t xml:space="preserve">BACKWARD COMPATIBILITY DOCTRINE</w:t>
      </w:r>
    </w:p>
    <w:p>
      <w:pPr>
        <w:spacing w:before="60" w:after="100"/>
      </w:pPr>
      <w:r>
        <w:rPr>
          <w:rFonts w:ascii="Arial" w:cs="Arial" w:eastAsia="Arial" w:hAnsi="Arial"/>
          <w:b w:val="false"/>
          <w:bCs w:val="false"/>
          <w:i w:val="false"/>
          <w:iCs w:val="false"/>
          <w:color w:val="3A3A3A"/>
          <w:sz w:val="20"/>
          <w:szCs w:val="20"/>
        </w:rPr>
        <w:t xml:space="preserve">This section defines the platform-level backward compatibility doctrine. All governed modules must comply with this doctrine when introducing new optional parameters or extending existing interfaces.</w:t>
      </w:r>
    </w:p>
    <w:p>
      <w:pPr>
        <w:spacing w:before="0" w:after="80"/>
      </w:pPr>
    </w:p>
    <w:p>
      <w:pPr>
        <w:spacing w:before="220" w:after="80"/>
      </w:pPr>
      <w:r>
        <w:rPr>
          <w:rFonts w:ascii="Arial" w:cs="Arial" w:eastAsia="Arial" w:hAnsi="Arial"/>
          <w:b/>
          <w:bCs/>
          <w:color w:val="2E5F8A"/>
          <w:sz w:val="21"/>
          <w:szCs w:val="21"/>
        </w:rPr>
        <w:t xml:space="preserve">10.1  Mandatory Identity Default Rule</w:t>
      </w:r>
    </w:p>
    <w:p>
      <w:pPr>
        <w:spacing w:before="60" w:after="100"/>
      </w:pPr>
      <w:r>
        <w:rPr>
          <w:rFonts w:ascii="Arial" w:cs="Arial" w:eastAsia="Arial" w:hAnsi="Arial"/>
          <w:b w:val="false"/>
          <w:bCs w:val="false"/>
          <w:i w:val="false"/>
          <w:iCs w:val="false"/>
          <w:color w:val="3A3A3A"/>
          <w:sz w:val="20"/>
          <w:szCs w:val="20"/>
        </w:rPr>
        <w:t xml:space="preserve">Any new optional parameter introduced to a governed module must be assigned a default value that acts as the multiplicative identity, additive identity, or conditional bypass at its point of insertion in the computation pipeline. The specific identity value must be chosen such that the output of the module when the parameter is absent is bit-identical to the output of the prior version for the same non-new inputs.</w:t>
      </w:r>
    </w:p>
    <w:p>
      <w:pPr>
        <w:spacing w:before="0" w:after="80"/>
      </w:pPr>
    </w:p>
    <w:p>
      <w:pPr>
        <w:spacing w:before="220" w:after="80"/>
      </w:pPr>
      <w:r>
        <w:rPr>
          <w:rFonts w:ascii="Arial" w:cs="Arial" w:eastAsia="Arial" w:hAnsi="Arial"/>
          <w:b/>
          <w:bCs/>
          <w:color w:val="2E5F8A"/>
          <w:sz w:val="21"/>
          <w:szCs w:val="21"/>
        </w:rPr>
        <w:t xml:space="preserve">10.2  Bit-Identical Output Requirement</w:t>
      </w:r>
    </w:p>
    <w:p>
      <w:pPr>
        <w:spacing w:before="60" w:after="100"/>
      </w:pPr>
      <w:r>
        <w:rPr>
          <w:rFonts w:ascii="Arial" w:cs="Arial" w:eastAsia="Arial" w:hAnsi="Arial"/>
          <w:b w:val="false"/>
          <w:bCs w:val="false"/>
          <w:i w:val="false"/>
          <w:iCs w:val="false"/>
          <w:color w:val="3A3A3A"/>
          <w:sz w:val="20"/>
          <w:szCs w:val="20"/>
        </w:rPr>
        <w:t xml:space="preserve">When a governed module is called without supplying any new optional parameter introduced in a given version, the output of that module must be bit-identical to the output of the prior version for the same inputs. This requirement applies to every output field of every return structure of the module.</w:t>
      </w:r>
    </w:p>
    <w:p>
      <w:pPr>
        <w:spacing w:before="60" w:after="100"/>
      </w:pPr>
      <w:r>
        <w:rPr>
          <w:rFonts w:ascii="Arial" w:cs="Arial" w:eastAsia="Arial" w:hAnsi="Arial"/>
          <w:b w:val="false"/>
          <w:bCs w:val="false"/>
          <w:i w:val="false"/>
          <w:iCs w:val="false"/>
          <w:color w:val="3A3A3A"/>
          <w:sz w:val="20"/>
          <w:szCs w:val="20"/>
        </w:rPr>
        <w:t xml:space="preserve">Bit-identical means that the numeric value of every output field is exactly equal, including the case where both values are zero, both are at a clip bound, or both are the result of identical floating-point arithmetic on identical inputs. Approximate equality is not sufficient.</w:t>
      </w:r>
    </w:p>
    <w:p>
      <w:pPr>
        <w:spacing w:before="0" w:after="80"/>
      </w:pPr>
    </w:p>
    <w:p>
      <w:pPr>
        <w:spacing w:before="220" w:after="80"/>
      </w:pPr>
      <w:r>
        <w:rPr>
          <w:rFonts w:ascii="Arial" w:cs="Arial" w:eastAsia="Arial" w:hAnsi="Arial"/>
          <w:b/>
          <w:bCs/>
          <w:color w:val="2E5F8A"/>
          <w:sz w:val="21"/>
          <w:szCs w:val="21"/>
        </w:rPr>
        <w:t xml:space="preserve">10.3  No Mandatory Parameter Addition</w:t>
      </w:r>
    </w:p>
    <w:p>
      <w:pPr>
        <w:spacing w:before="60" w:after="100"/>
      </w:pPr>
      <w:r>
        <w:rPr>
          <w:rFonts w:ascii="Arial" w:cs="Arial" w:eastAsia="Arial" w:hAnsi="Arial"/>
          <w:b w:val="false"/>
          <w:bCs w:val="false"/>
          <w:i w:val="false"/>
          <w:iCs w:val="false"/>
          <w:color w:val="3A3A3A"/>
          <w:sz w:val="20"/>
          <w:szCs w:val="20"/>
        </w:rPr>
        <w:t xml:space="preserve">No new mandatory parameter may be added to a governed module interface without a major version bump. A major version bump in this context means an increment to the first component of the module version number. The addition of a new mandatory parameter without a major version bump is a violation of this doctrine regardless of the nature of the parameter.</w:t>
      </w:r>
    </w:p>
    <w:p>
      <w:pPr>
        <w:spacing w:before="0" w:after="80"/>
      </w:pPr>
    </w:p>
    <w:p>
      <w:pPr>
        <w:spacing w:before="220" w:after="80"/>
      </w:pPr>
      <w:r>
        <w:rPr>
          <w:rFonts w:ascii="Arial" w:cs="Arial" w:eastAsia="Arial" w:hAnsi="Arial"/>
          <w:b/>
          <w:bCs/>
          <w:color w:val="2E5F8A"/>
          <w:sz w:val="21"/>
          <w:szCs w:val="21"/>
        </w:rPr>
        <w:t xml:space="preserve">10.4  Explicit Identity Values</w:t>
      </w:r>
    </w:p>
    <w:p>
      <w:pPr>
        <w:spacing w:before="60" w:after="100"/>
      </w:pPr>
      <w:r>
        <w:rPr>
          <w:rFonts w:ascii="Arial" w:cs="Arial" w:eastAsia="Arial" w:hAnsi="Arial"/>
          <w:b w:val="false"/>
          <w:bCs w:val="false"/>
          <w:i w:val="false"/>
          <w:iCs w:val="false"/>
          <w:color w:val="3A3A3A"/>
          <w:sz w:val="20"/>
          <w:szCs w:val="20"/>
        </w:rPr>
        <w:t xml:space="preserve">The identity default value for each category of parameter is defined as follows for all governed modules. A multiplicative factor parameter must default to the value one, such that its presence with the default value produces no change to any product in which it participates. A conditional bypass parameter must default to the value that causes the conditional block in which it participates to be skipped entirely. A floor or ceiling parameter must default to the existing floor or ceiling value such that no existing bound is altered.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DOCTRINE-COMPAT-01</w:t>
            </w:r>
          </w:p>
          <w:p>
            <w:pPr>
              <w:spacing w:before="40" w:after="40"/>
            </w:pPr>
            <w:r>
              <w:rPr>
                <w:rFonts w:ascii="Arial" w:cs="Arial" w:eastAsia="Arial" w:hAnsi="Arial"/>
                <w:b w:val="false"/>
                <w:bCs w:val="false"/>
                <w:color w:val="1A2F4A"/>
                <w:sz w:val="20"/>
                <w:szCs w:val="20"/>
              </w:rPr>
              <w:t xml:space="preserve">New optional parameters must default to identity values.</w:t>
            </w:r>
          </w:p>
          <w:p>
            <w:pPr>
              <w:spacing w:before="40" w:after="40"/>
            </w:pPr>
            <w:r>
              <w:rPr>
                <w:rFonts w:ascii="Arial" w:cs="Arial" w:eastAsia="Arial" w:hAnsi="Arial"/>
                <w:b w:val="false"/>
                <w:bCs w:val="false"/>
                <w:color w:val="1A2F4A"/>
                <w:sz w:val="20"/>
                <w:szCs w:val="20"/>
              </w:rPr>
              <w:t xml:space="preserve">Absence of new parameters must produce bit-identical output to the prior version.</w:t>
            </w:r>
          </w:p>
          <w:p>
            <w:pPr>
              <w:spacing w:before="40" w:after="40"/>
            </w:pPr>
            <w:r>
              <w:rPr>
                <w:rFonts w:ascii="Arial" w:cs="Arial" w:eastAsia="Arial" w:hAnsi="Arial"/>
                <w:b w:val="false"/>
                <w:bCs w:val="false"/>
                <w:color w:val="1A2F4A"/>
                <w:sz w:val="20"/>
                <w:szCs w:val="20"/>
              </w:rPr>
              <w:t xml:space="preserve">No new mandatory parameter may be added without a major version bump.</w:t>
            </w:r>
          </w:p>
          <w:p>
            <w:pPr>
              <w:spacing w:before="40" w:after="40"/>
            </w:pPr>
            <w:r>
              <w:rPr>
                <w:rFonts w:ascii="Arial" w:cs="Arial" w:eastAsia="Arial" w:hAnsi="Arial"/>
                <w:b w:val="false"/>
                <w:bCs w:val="false"/>
                <w:color w:val="1A2F4A"/>
                <w:sz w:val="20"/>
                <w:szCs w:val="20"/>
              </w:rPr>
              <w:t xml:space="preserve">These rules apply to all governed modules without exception.</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11  </w:t>
      </w:r>
      <w:r>
        <w:rPr>
          <w:rFonts w:ascii="Arial" w:cs="Arial" w:eastAsia="Arial" w:hAnsi="Arial"/>
          <w:b/>
          <w:bCs/>
          <w:color w:val="FFFFFF"/>
          <w:sz w:val="26"/>
          <w:szCs w:val="26"/>
        </w:rPr>
        <w:t xml:space="preserve">MANIFEST AUTHORITY POLICY</w:t>
      </w:r>
    </w:p>
    <w:p>
      <w:pPr>
        <w:spacing w:before="60" w:after="100"/>
      </w:pPr>
      <w:r>
        <w:rPr>
          <w:rFonts w:ascii="Arial" w:cs="Arial" w:eastAsia="Arial" w:hAnsi="Arial"/>
          <w:b w:val="false"/>
          <w:bCs w:val="false"/>
          <w:i w:val="false"/>
          <w:iCs w:val="false"/>
          <w:color w:val="3A3A3A"/>
          <w:sz w:val="20"/>
          <w:szCs w:val="20"/>
        </w:rPr>
        <w:t xml:space="preserve">This section declares the authority relationship between THRESHOLD_MANIFEST.json and all governed modules. This policy applies to all numeric constants that affect the behavior of any governed module.</w:t>
      </w:r>
    </w:p>
    <w:p>
      <w:pPr>
        <w:spacing w:before="0" w:after="80"/>
      </w:pPr>
    </w:p>
    <w:p>
      <w:pPr>
        <w:spacing w:before="220" w:after="80"/>
      </w:pPr>
      <w:r>
        <w:rPr>
          <w:rFonts w:ascii="Arial" w:cs="Arial" w:eastAsia="Arial" w:hAnsi="Arial"/>
          <w:b/>
          <w:bCs/>
          <w:color w:val="2E5F8A"/>
          <w:sz w:val="21"/>
          <w:szCs w:val="21"/>
        </w:rPr>
        <w:t xml:space="preserve">11.1  THRESHOLD_MANIFEST.json as Hash Authority</w:t>
      </w:r>
    </w:p>
    <w:p>
      <w:pPr>
        <w:spacing w:before="60" w:after="100"/>
      </w:pPr>
      <w:r>
        <w:rPr>
          <w:rFonts w:ascii="Arial" w:cs="Arial" w:eastAsia="Arial" w:hAnsi="Arial"/>
          <w:b w:val="false"/>
          <w:bCs w:val="false"/>
          <w:i w:val="false"/>
          <w:iCs w:val="false"/>
          <w:color w:val="3A3A3A"/>
          <w:sz w:val="20"/>
          <w:szCs w:val="20"/>
        </w:rPr>
        <w:t xml:space="preserve">THRESHOLD_MANIFEST.json is the authoritative source for all numeric constants that affect the behavior of any governed module. All such constants must be present in the manifest and must match the values used in the corresponding module source and the corresponding module FAS document.</w:t>
      </w:r>
    </w:p>
    <w:p>
      <w:pPr>
        <w:spacing w:before="60" w:after="100"/>
      </w:pPr>
      <w:r>
        <w:rPr>
          <w:rFonts w:ascii="Arial" w:cs="Arial" w:eastAsia="Arial" w:hAnsi="Arial"/>
          <w:b w:val="false"/>
          <w:bCs w:val="false"/>
          <w:i w:val="false"/>
          <w:iCs w:val="false"/>
          <w:color w:val="3A3A3A"/>
          <w:sz w:val="20"/>
          <w:szCs w:val="20"/>
        </w:rPr>
        <w:t xml:space="preserve">The manifest is verified by ThresholdGuardian at every system start. A mismatch between the manifest content and the stored manifest hash is a hard startup failure. The system does not start when a manifest hash mismatch is detected. No soft warning, no silent pass, and no override of this behavior is permitted.</w:t>
      </w:r>
    </w:p>
    <w:p>
      <w:pPr>
        <w:spacing w:before="0" w:after="80"/>
      </w:pPr>
    </w:p>
    <w:p>
      <w:pPr>
        <w:spacing w:before="220" w:after="80"/>
      </w:pPr>
      <w:r>
        <w:rPr>
          <w:rFonts w:ascii="Arial" w:cs="Arial" w:eastAsia="Arial" w:hAnsi="Arial"/>
          <w:b/>
          <w:bCs/>
          <w:color w:val="2E5F8A"/>
          <w:sz w:val="21"/>
          <w:szCs w:val="21"/>
        </w:rPr>
        <w:t xml:space="preserve">11.2  Three-Way Consistency Requirement</w:t>
      </w:r>
    </w:p>
    <w:p>
      <w:pPr>
        <w:spacing w:before="60" w:after="100"/>
      </w:pPr>
      <w:r>
        <w:rPr>
          <w:rFonts w:ascii="Arial" w:cs="Arial" w:eastAsia="Arial" w:hAnsi="Arial"/>
          <w:b w:val="false"/>
          <w:bCs w:val="false"/>
          <w:i w:val="false"/>
          <w:iCs w:val="false"/>
          <w:color w:val="3A3A3A"/>
          <w:sz w:val="20"/>
          <w:szCs w:val="20"/>
        </w:rPr>
        <w:t xml:space="preserve">For every numeric constant governed by this policy, three-way consistency must be maintained at all times. The value in the module source, the value in the module FAS document, and the value in THRESHOLD_MANIFEST.json must be identical. Any inconsistency among the three is a governance violation.</w:t>
      </w:r>
    </w:p>
    <w:p>
      <w:pPr>
        <w:spacing w:before="0" w:after="80"/>
      </w:pPr>
    </w:p>
    <w:p>
      <w:pPr>
        <w:spacing w:before="220" w:after="80"/>
      </w:pPr>
      <w:r>
        <w:rPr>
          <w:rFonts w:ascii="Arial" w:cs="Arial" w:eastAsia="Arial" w:hAnsi="Arial"/>
          <w:b/>
          <w:bCs/>
          <w:color w:val="2E5F8A"/>
          <w:sz w:val="21"/>
          <w:szCs w:val="21"/>
        </w:rPr>
        <w:t xml:space="preserve">11.3  Manifest Update Requirement</w:t>
      </w:r>
    </w:p>
    <w:p>
      <w:pPr>
        <w:spacing w:before="60" w:after="100"/>
      </w:pPr>
      <w:r>
        <w:rPr>
          <w:rFonts w:ascii="Arial" w:cs="Arial" w:eastAsia="Arial" w:hAnsi="Arial"/>
          <w:b w:val="false"/>
          <w:bCs w:val="false"/>
          <w:i w:val="false"/>
          <w:iCs w:val="false"/>
          <w:color w:val="3A3A3A"/>
          <w:sz w:val="20"/>
          <w:szCs w:val="20"/>
        </w:rPr>
        <w:t xml:space="preserve">Any change to a governed numeric constant requires a manifest update, a hash recomputation, and verification that ThresholdGuardian accepts the updated manifest before the change may be published. The manifest update is part of the mandatory change control procedure defined in Section 9.</w:t>
      </w:r>
    </w:p>
    <w:p>
      <w:pPr>
        <w:spacing w:before="0" w:after="80"/>
      </w:pPr>
    </w:p>
    <w:p>
      <w:pPr>
        <w:spacing w:before="220" w:after="80"/>
      </w:pPr>
      <w:r>
        <w:rPr>
          <w:rFonts w:ascii="Arial" w:cs="Arial" w:eastAsia="Arial" w:hAnsi="Arial"/>
          <w:b/>
          <w:bCs/>
          <w:color w:val="2E5F8A"/>
          <w:sz w:val="21"/>
          <w:szCs w:val="21"/>
        </w:rPr>
        <w:t xml:space="preserve">11.4  table_hash Policy</w:t>
      </w:r>
    </w:p>
    <w:p>
      <w:pPr>
        <w:spacing w:before="60" w:after="100"/>
      </w:pPr>
      <w:r>
        <w:rPr>
          <w:rFonts w:ascii="Arial" w:cs="Arial" w:eastAsia="Arial" w:hAnsi="Arial"/>
          <w:b w:val="false"/>
          <w:bCs w:val="false"/>
          <w:i w:val="false"/>
          <w:iCs w:val="false"/>
          <w:color w:val="3A3A3A"/>
          <w:sz w:val="20"/>
          <w:szCs w:val="20"/>
        </w:rPr>
        <w:t xml:space="preserve">As of FAS v6.1.0, the table_hash field has been removed from the joint_risk_multiplier_table section of THRESHOLD_MANIFEST.json. This field was a placeholder that ThresholdGuardian did not verify. Its removal eliminates a governance inconsistency. No new unverified placeholder fields may be added to the manifest without a corresponding implementation of verification logic in ThresholdGuardian and a version bump.</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POLICY-MANIFEST-01</w:t>
            </w:r>
          </w:p>
          <w:p>
            <w:pPr>
              <w:spacing w:before="40" w:after="40"/>
            </w:pPr>
            <w:r>
              <w:rPr>
                <w:rFonts w:ascii="Arial" w:cs="Arial" w:eastAsia="Arial" w:hAnsi="Arial"/>
                <w:b w:val="false"/>
                <w:bCs w:val="false"/>
                <w:color w:val="1A2F4A"/>
                <w:sz w:val="20"/>
                <w:szCs w:val="20"/>
              </w:rPr>
              <w:t xml:space="preserve">THRESHOLD_MANIFEST.json is the hash authority for all governed numeric constants.</w:t>
            </w:r>
          </w:p>
          <w:p>
            <w:pPr>
              <w:spacing w:before="40" w:after="40"/>
            </w:pPr>
            <w:r>
              <w:rPr>
                <w:rFonts w:ascii="Arial" w:cs="Arial" w:eastAsia="Arial" w:hAnsi="Arial"/>
                <w:b w:val="false"/>
                <w:bCs w:val="false"/>
                <w:color w:val="1A2F4A"/>
                <w:sz w:val="20"/>
                <w:szCs w:val="20"/>
              </w:rPr>
              <w:t xml:space="preserve">Three-way consistency between source, FAS document, and manifest is mandatory.</w:t>
            </w:r>
          </w:p>
          <w:p>
            <w:pPr>
              <w:spacing w:before="40" w:after="40"/>
            </w:pPr>
            <w:r>
              <w:rPr>
                <w:rFonts w:ascii="Arial" w:cs="Arial" w:eastAsia="Arial" w:hAnsi="Arial"/>
                <w:b w:val="false"/>
                <w:bCs w:val="false"/>
                <w:color w:val="1A2F4A"/>
                <w:sz w:val="20"/>
                <w:szCs w:val="20"/>
              </w:rPr>
              <w:t xml:space="preserve">A manifest hash mismatch is a hard startup failure with no override permitted.</w:t>
            </w:r>
          </w:p>
          <w:p>
            <w:pPr>
              <w:spacing w:before="40" w:after="40"/>
            </w:pPr>
            <w:r>
              <w:rPr>
                <w:rFonts w:ascii="Arial" w:cs="Arial" w:eastAsia="Arial" w:hAnsi="Arial"/>
                <w:b w:val="false"/>
                <w:bCs w:val="false"/>
                <w:color w:val="1A2F4A"/>
                <w:sz w:val="20"/>
                <w:szCs w:val="20"/>
              </w:rPr>
              <w:t xml:space="preserve">No unverified placeholder fields may be added to the manifest.</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12  </w:t>
      </w:r>
      <w:r>
        <w:rPr>
          <w:rFonts w:ascii="Arial" w:cs="Arial" w:eastAsia="Arial" w:hAnsi="Arial"/>
          <w:b/>
          <w:bCs/>
          <w:color w:val="FFFFFF"/>
          <w:sz w:val="26"/>
          <w:szCs w:val="26"/>
        </w:rPr>
        <w:t xml:space="preserve">CONFLICT RESOLUTION RULE</w:t>
      </w:r>
    </w:p>
    <w:p>
      <w:pPr>
        <w:spacing w:before="60" w:after="100"/>
      </w:pPr>
      <w:r>
        <w:rPr>
          <w:rFonts w:ascii="Arial" w:cs="Arial" w:eastAsia="Arial" w:hAnsi="Arial"/>
          <w:b w:val="false"/>
          <w:bCs w:val="false"/>
          <w:i w:val="false"/>
          <w:iCs w:val="false"/>
          <w:color w:val="3A3A3A"/>
          <w:sz w:val="20"/>
          <w:szCs w:val="20"/>
        </w:rPr>
        <w:t xml:space="preserve">This section defines the authoritative hierarchy for resolving conflicts between documents, source code, inline documentation, and verbal or informal descriptions of system behavior.</w:t>
      </w:r>
    </w:p>
    <w:p>
      <w:pPr>
        <w:spacing w:before="0" w:after="80"/>
      </w:pPr>
    </w:p>
    <w:p>
      <w:pPr>
        <w:spacing w:before="220" w:after="80"/>
      </w:pPr>
      <w:r>
        <w:rPr>
          <w:rFonts w:ascii="Arial" w:cs="Arial" w:eastAsia="Arial" w:hAnsi="Arial"/>
          <w:b/>
          <w:bCs/>
          <w:color w:val="2E5F8A"/>
          <w:sz w:val="21"/>
          <w:szCs w:val="21"/>
        </w:rPr>
        <w:t xml:space="preserve">12.1  Authority Hierarchy</w:t>
      </w:r>
    </w:p>
    <w:p>
      <w:pPr>
        <w:spacing w:before="60" w:after="100"/>
      </w:pPr>
      <w:r>
        <w:rPr>
          <w:rFonts w:ascii="Arial" w:cs="Arial" w:eastAsia="Arial" w:hAnsi="Arial"/>
          <w:b w:val="false"/>
          <w:bCs w:val="false"/>
          <w:i w:val="false"/>
          <w:iCs w:val="false"/>
          <w:color w:val="3A3A3A"/>
          <w:sz w:val="20"/>
          <w:szCs w:val="20"/>
        </w:rPr>
        <w:t xml:space="preserve">In the event of any conflict between two or more sources describing the behavior of a governed module or the governance rules of the platform, the following hierarchy determines which source is authoritative. Sources are listed in descending order of authority.</w:t>
      </w:r>
    </w:p>
    <w:p>
      <w:pPr>
        <w:spacing w:before="80" w:after="80"/>
        <w:ind w:left="360"/>
      </w:pPr>
      <w:r>
        <w:rPr>
          <w:rFonts w:ascii="Arial" w:cs="Arial" w:eastAsia="Arial" w:hAnsi="Arial"/>
          <w:b/>
          <w:bCs/>
          <w:color w:val="1A2F4A"/>
          <w:sz w:val="20"/>
          <w:szCs w:val="20"/>
        </w:rPr>
        <w:t xml:space="preserve">LEVEL 1 (HIGHEST)  </w:t>
      </w:r>
      <w:r>
        <w:rPr>
          <w:rFonts w:ascii="Arial" w:cs="Arial" w:eastAsia="Arial" w:hAnsi="Arial"/>
          <w:color w:val="3A3A3A"/>
          <w:sz w:val="20"/>
          <w:szCs w:val="20"/>
        </w:rPr>
        <w:t xml:space="preserve">This Master FAS document, version 6.1.0-G, for platform-level governance rules and policies.</w:t>
      </w:r>
    </w:p>
    <w:p>
      <w:pPr>
        <w:spacing w:before="80" w:after="80"/>
        <w:ind w:left="360"/>
      </w:pPr>
      <w:r>
        <w:rPr>
          <w:rFonts w:ascii="Arial" w:cs="Arial" w:eastAsia="Arial" w:hAnsi="Arial"/>
          <w:b/>
          <w:bCs/>
          <w:color w:val="1A2F4A"/>
          <w:sz w:val="20"/>
          <w:szCs w:val="20"/>
        </w:rPr>
        <w:t xml:space="preserve">LEVEL 2  </w:t>
      </w:r>
      <w:r>
        <w:rPr>
          <w:rFonts w:ascii="Arial" w:cs="Arial" w:eastAsia="Arial" w:hAnsi="Arial"/>
          <w:color w:val="3A3A3A"/>
          <w:sz w:val="20"/>
          <w:szCs w:val="20"/>
        </w:rPr>
        <w:t xml:space="preserve">The module-level FAS document for the governed module in question, for all behavioral properties, invariants, clip definitions, component definitions, and backward compatibility guarantees within that module.</w:t>
      </w:r>
    </w:p>
    <w:p>
      <w:pPr>
        <w:spacing w:before="80" w:after="80"/>
        <w:ind w:left="360"/>
      </w:pPr>
      <w:r>
        <w:rPr>
          <w:rFonts w:ascii="Arial" w:cs="Arial" w:eastAsia="Arial" w:hAnsi="Arial"/>
          <w:b/>
          <w:bCs/>
          <w:color w:val="1A2F4A"/>
          <w:sz w:val="20"/>
          <w:szCs w:val="20"/>
        </w:rPr>
        <w:t xml:space="preserve">LEVEL 3  </w:t>
      </w:r>
      <w:r>
        <w:rPr>
          <w:rFonts w:ascii="Arial" w:cs="Arial" w:eastAsia="Arial" w:hAnsi="Arial"/>
          <w:color w:val="3A3A3A"/>
          <w:sz w:val="20"/>
          <w:szCs w:val="20"/>
        </w:rPr>
        <w:t xml:space="preserve">THRESHOLD_MANIFEST.json for all numeric constant values that are hash-protected.</w:t>
      </w:r>
    </w:p>
    <w:p>
      <w:pPr>
        <w:spacing w:before="80" w:after="80"/>
        <w:ind w:left="360"/>
      </w:pPr>
      <w:r>
        <w:rPr>
          <w:rFonts w:ascii="Arial" w:cs="Arial" w:eastAsia="Arial" w:hAnsi="Arial"/>
          <w:b/>
          <w:bCs/>
          <w:color w:val="1A2F4A"/>
          <w:sz w:val="20"/>
          <w:szCs w:val="20"/>
        </w:rPr>
        <w:t xml:space="preserve">LEVEL 4  </w:t>
      </w:r>
      <w:r>
        <w:rPr>
          <w:rFonts w:ascii="Arial" w:cs="Arial" w:eastAsia="Arial" w:hAnsi="Arial"/>
          <w:color w:val="3A3A3A"/>
          <w:sz w:val="20"/>
          <w:szCs w:val="20"/>
        </w:rPr>
        <w:t xml:space="preserve">Module source code, for implementation details not covered by Levels 1 through 3.</w:t>
      </w:r>
    </w:p>
    <w:p>
      <w:pPr>
        <w:spacing w:before="80" w:after="80"/>
        <w:ind w:left="360"/>
      </w:pPr>
      <w:r>
        <w:rPr>
          <w:rFonts w:ascii="Arial" w:cs="Arial" w:eastAsia="Arial" w:hAnsi="Arial"/>
          <w:b/>
          <w:bCs/>
          <w:color w:val="1A2F4A"/>
          <w:sz w:val="20"/>
          <w:szCs w:val="20"/>
        </w:rPr>
        <w:t xml:space="preserve">LEVEL 5 (LOWEST)  </w:t>
      </w:r>
      <w:r>
        <w:rPr>
          <w:rFonts w:ascii="Arial" w:cs="Arial" w:eastAsia="Arial" w:hAnsi="Arial"/>
          <w:color w:val="3A3A3A"/>
          <w:sz w:val="20"/>
          <w:szCs w:val="20"/>
        </w:rPr>
        <w:t xml:space="preserve">Inline comments, docstrings, README files, informal descriptions, and verbal statements.</w:t>
      </w:r>
    </w:p>
    <w:p>
      <w:pPr>
        <w:spacing w:before="0" w:after="80"/>
      </w:pPr>
    </w:p>
    <w:p>
      <w:pPr>
        <w:spacing w:before="220" w:after="80"/>
      </w:pPr>
      <w:r>
        <w:rPr>
          <w:rFonts w:ascii="Arial" w:cs="Arial" w:eastAsia="Arial" w:hAnsi="Arial"/>
          <w:b/>
          <w:bCs/>
          <w:color w:val="2E5F8A"/>
          <w:sz w:val="21"/>
          <w:szCs w:val="21"/>
        </w:rPr>
        <w:t xml:space="preserve">12.2  Resolution Procedure</w:t>
      </w:r>
    </w:p>
    <w:p>
      <w:pPr>
        <w:spacing w:before="60" w:after="100"/>
      </w:pPr>
      <w:r>
        <w:rPr>
          <w:rFonts w:ascii="Arial" w:cs="Arial" w:eastAsia="Arial" w:hAnsi="Arial"/>
          <w:b w:val="false"/>
          <w:bCs w:val="false"/>
          <w:i w:val="false"/>
          <w:iCs w:val="false"/>
          <w:color w:val="3A3A3A"/>
          <w:sz w:val="20"/>
          <w:szCs w:val="20"/>
        </w:rPr>
        <w:t xml:space="preserve">When a conflict is detected between any two sources, the source with higher authority level is correct. The source with lower authority level must be updated to match the higher-authority source. Updating the higher-authority source to match the lower-authority source is a governance violation except in the case where the higher-authority source is being deliberately updated as part of a properly executed change control procedure under Section 9.</w:t>
      </w:r>
    </w:p>
    <w:p>
      <w:pPr>
        <w:spacing w:before="0" w:after="80"/>
      </w:pPr>
    </w:p>
    <w:p>
      <w:pPr>
        <w:spacing w:before="220" w:after="80"/>
      </w:pPr>
      <w:r>
        <w:rPr>
          <w:rFonts w:ascii="Arial" w:cs="Arial" w:eastAsia="Arial" w:hAnsi="Arial"/>
          <w:b/>
          <w:bCs/>
          <w:color w:val="2E5F8A"/>
          <w:sz w:val="21"/>
          <w:szCs w:val="21"/>
        </w:rPr>
        <w:t xml:space="preserve">12.3  FAS Document Primacy</w:t>
      </w:r>
    </w:p>
    <w:p>
      <w:pPr>
        <w:spacing w:before="60" w:after="100"/>
      </w:pPr>
      <w:r>
        <w:rPr>
          <w:rFonts w:ascii="Arial" w:cs="Arial" w:eastAsia="Arial" w:hAnsi="Arial"/>
          <w:b w:val="false"/>
          <w:bCs w:val="false"/>
          <w:i w:val="false"/>
          <w:iCs w:val="false"/>
          <w:color w:val="3A3A3A"/>
          <w:sz w:val="20"/>
          <w:szCs w:val="20"/>
        </w:rPr>
        <w:t xml:space="preserve">In any conflict between a module FAS document and the module source code, the module FAS document is authoritative. The source code must be corrected to match the FAS document. A discrepancy between source code and FAS document that is discovered after publication must be treated as a defect in the source code, not in the FAS document, unless the discrepancy is the result of an unauthorized change to the FAS document.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RULE-CONFLICT-01</w:t>
            </w:r>
          </w:p>
          <w:p>
            <w:pPr>
              <w:spacing w:before="40" w:after="40"/>
            </w:pPr>
            <w:r>
              <w:rPr>
                <w:rFonts w:ascii="Arial" w:cs="Arial" w:eastAsia="Arial" w:hAnsi="Arial"/>
                <w:b w:val="false"/>
                <w:bCs w:val="false"/>
                <w:color w:val="1A2F4A"/>
                <w:sz w:val="20"/>
                <w:szCs w:val="20"/>
              </w:rPr>
              <w:t xml:space="preserve">FAS documents are authoritative over source code in all behavioral matters.</w:t>
            </w:r>
          </w:p>
          <w:p>
            <w:pPr>
              <w:spacing w:before="40" w:after="40"/>
            </w:pPr>
            <w:r>
              <w:rPr>
                <w:rFonts w:ascii="Arial" w:cs="Arial" w:eastAsia="Arial" w:hAnsi="Arial"/>
                <w:b w:val="false"/>
                <w:bCs w:val="false"/>
                <w:color w:val="1A2F4A"/>
                <w:sz w:val="20"/>
                <w:szCs w:val="20"/>
              </w:rPr>
              <w:t xml:space="preserve">Source code must be corrected to match FAS documents when conflict exists.</w:t>
            </w:r>
          </w:p>
          <w:p>
            <w:pPr>
              <w:spacing w:before="40" w:after="40"/>
            </w:pPr>
            <w:r>
              <w:rPr>
                <w:rFonts w:ascii="Arial" w:cs="Arial" w:eastAsia="Arial" w:hAnsi="Arial"/>
                <w:b w:val="false"/>
                <w:bCs w:val="false"/>
                <w:color w:val="1A2F4A"/>
                <w:sz w:val="20"/>
                <w:szCs w:val="20"/>
              </w:rPr>
              <w:t xml:space="preserve">The authority hierarchy in Section 12.1 is binding and non-negotiable.</w:t>
            </w:r>
          </w:p>
        </w:tc>
      </w:tr>
    </w:tbl>
    <w:p>
      <w:pPr>
        <w:pBdr>
          <w:bottom w:val="single" w:color="2E5F8A" w:sz="8" w:space="1"/>
        </w:pBdr>
        <w:spacing w:before="200" w:after="200"/>
      </w:pPr>
    </w:p>
    <w:p>
      <w:pPr>
        <w:shd w:fill="1A2F4A" w:val="clear"/>
        <w:spacing w:before="360" w:after="140"/>
        <w:ind w:left="0"/>
      </w:pPr>
      <w:r>
        <w:rPr>
          <w:rFonts w:ascii="Arial" w:cs="Arial" w:eastAsia="Arial" w:hAnsi="Arial"/>
          <w:b/>
          <w:bCs/>
          <w:color w:val="A8C4E0"/>
          <w:sz w:val="26"/>
          <w:szCs w:val="26"/>
        </w:rPr>
        <w:t xml:space="preserve">  13  </w:t>
      </w:r>
      <w:r>
        <w:rPr>
          <w:rFonts w:ascii="Arial" w:cs="Arial" w:eastAsia="Arial" w:hAnsi="Arial"/>
          <w:b/>
          <w:bCs/>
          <w:color w:val="FFFFFF"/>
          <w:sz w:val="26"/>
          <w:szCs w:val="26"/>
        </w:rPr>
        <w:t xml:space="preserve">GOVERNANCE STATUS DECLARATION</w:t>
      </w:r>
    </w:p>
    <w:p>
      <w:pPr>
        <w:spacing w:before="60" w:after="100"/>
      </w:pPr>
      <w:r>
        <w:rPr>
          <w:rFonts w:ascii="Arial" w:cs="Arial" w:eastAsia="Arial" w:hAnsi="Arial"/>
          <w:b w:val="false"/>
          <w:bCs w:val="false"/>
          <w:i w:val="false"/>
          <w:iCs w:val="false"/>
          <w:color w:val="3A3A3A"/>
          <w:sz w:val="20"/>
          <w:szCs w:val="20"/>
        </w:rPr>
        <w:t xml:space="preserve">This section contains the formal declaration of governance status for the Platform Governance Layer version 6.1.0-G.</w:t>
      </w:r>
    </w:p>
    <w:p>
      <w:pPr>
        <w:spacing w:before="0" w:after="80"/>
      </w:pPr>
    </w:p>
    <w:p>
      <w:pPr>
        <w:spacing w:before="220" w:after="80"/>
      </w:pPr>
      <w:r>
        <w:rPr>
          <w:rFonts w:ascii="Arial" w:cs="Arial" w:eastAsia="Arial" w:hAnsi="Arial"/>
          <w:b/>
          <w:bCs/>
          <w:color w:val="2E5F8A"/>
          <w:sz w:val="21"/>
          <w:szCs w:val="21"/>
        </w:rPr>
        <w:t xml:space="preserve">13.1  Formal Declaration</w:t>
      </w:r>
    </w:p>
    <w:p>
      <w:pPr>
        <w:spacing w:before="60" w:after="100"/>
      </w:pPr>
      <w:r>
        <w:rPr>
          <w:rFonts w:ascii="Arial" w:cs="Arial" w:eastAsia="Arial" w:hAnsi="Arial"/>
          <w:b w:val="false"/>
          <w:bCs w:val="false"/>
          <w:i w:val="false"/>
          <w:iCs w:val="false"/>
          <w:color w:val="3A3A3A"/>
          <w:sz w:val="20"/>
          <w:szCs w:val="20"/>
        </w:rPr>
        <w:t xml:space="preserve">The Platform Governance Layer version 6.1.0-G is hereby declared FREEZE effective February 2026.</w:t>
      </w:r>
    </w:p>
    <w:p>
      <w:pPr>
        <w:spacing w:before="60" w:after="100"/>
      </w:pPr>
      <w:r>
        <w:rPr>
          <w:rFonts w:ascii="Arial" w:cs="Arial" w:eastAsia="Arial" w:hAnsi="Arial"/>
          <w:b w:val="false"/>
          <w:bCs w:val="false"/>
          <w:i w:val="false"/>
          <w:iCs w:val="false"/>
          <w:color w:val="3A3A3A"/>
          <w:sz w:val="20"/>
          <w:szCs w:val="20"/>
        </w:rPr>
        <w:t xml:space="preserve">This declaration confirms that version 6.1.0-G introduces zero behavioral modification to any governed module. It confirms that no arithmetic operation has been altered, no constant has been changed, no clip bound or order has been modified, no execution path has been added or removed, no parameter default has been changed, and no invariant of any governed module has been modified.</w:t>
      </w:r>
    </w:p>
    <w:p>
      <w:pPr>
        <w:spacing w:before="60" w:after="100"/>
      </w:pPr>
      <w:r>
        <w:rPr>
          <w:rFonts w:ascii="Arial" w:cs="Arial" w:eastAsia="Arial" w:hAnsi="Arial"/>
          <w:b w:val="false"/>
          <w:bCs w:val="false"/>
          <w:i w:val="false"/>
          <w:iCs w:val="false"/>
          <w:color w:val="3A3A3A"/>
          <w:sz w:val="20"/>
          <w:szCs w:val="20"/>
        </w:rPr>
        <w:t xml:space="preserve">The sole effect of this document is to establish the governance layer structure, register the Risk Engine FAS v6.1.0 as a governed module, and define the platform-level policies, standards, and rules set forth in Sections 1 through 12.</w:t>
      </w:r>
    </w:p>
    <w:p>
      <w:pPr>
        <w:spacing w:before="0" w:after="80"/>
      </w:pPr>
    </w:p>
    <w:p>
      <w:pPr>
        <w:spacing w:before="220" w:after="80"/>
      </w:pPr>
      <w:r>
        <w:rPr>
          <w:rFonts w:ascii="Arial" w:cs="Arial" w:eastAsia="Arial" w:hAnsi="Arial"/>
          <w:b/>
          <w:bCs/>
          <w:color w:val="2E5F8A"/>
          <w:sz w:val="21"/>
          <w:szCs w:val="21"/>
        </w:rPr>
        <w:t xml:space="preserve">13.2  Zero Behavioral Modification Confirmation</w:t>
      </w:r>
    </w:p>
    <w:p>
      <w:pPr>
        <w:spacing w:before="60" w:after="100"/>
      </w:pPr>
      <w:r>
        <w:rPr>
          <w:rFonts w:ascii="Arial" w:cs="Arial" w:eastAsia="Arial" w:hAnsi="Arial"/>
          <w:b w:val="false"/>
          <w:bCs w:val="false"/>
          <w:i w:val="false"/>
          <w:iCs w:val="false"/>
          <w:color w:val="3A3A3A"/>
          <w:sz w:val="20"/>
          <w:szCs w:val="20"/>
        </w:rPr>
        <w:t xml:space="preserve">The following is a formal confirmation that no behavioral modification has been introduced by this governance document:</w:t>
      </w:r>
    </w:p>
    <w:p>
      <w:pPr>
        <w:spacing w:before="80" w:after="80"/>
        <w:ind w:left="360"/>
      </w:pPr>
      <w:r>
        <w:rPr>
          <w:rFonts w:ascii="Arial" w:cs="Arial" w:eastAsia="Arial" w:hAnsi="Arial"/>
          <w:b/>
          <w:bCs/>
          <w:color w:val="1A2F4A"/>
          <w:sz w:val="20"/>
          <w:szCs w:val="20"/>
        </w:rPr>
        <w:t xml:space="preserve">CONFIRM-01  </w:t>
      </w:r>
      <w:r>
        <w:rPr>
          <w:rFonts w:ascii="Arial" w:cs="Arial" w:eastAsia="Arial" w:hAnsi="Arial"/>
          <w:color w:val="3A3A3A"/>
          <w:sz w:val="20"/>
          <w:szCs w:val="20"/>
        </w:rPr>
        <w:t xml:space="preserve">No arithmetic expression in any governed module has been altered.</w:t>
      </w:r>
    </w:p>
    <w:p>
      <w:pPr>
        <w:spacing w:before="80" w:after="80"/>
        <w:ind w:left="360"/>
      </w:pPr>
      <w:r>
        <w:rPr>
          <w:rFonts w:ascii="Arial" w:cs="Arial" w:eastAsia="Arial" w:hAnsi="Arial"/>
          <w:b/>
          <w:bCs/>
          <w:color w:val="1A2F4A"/>
          <w:sz w:val="20"/>
          <w:szCs w:val="20"/>
        </w:rPr>
        <w:t xml:space="preserve">CONFIRM-02  </w:t>
      </w:r>
      <w:r>
        <w:rPr>
          <w:rFonts w:ascii="Arial" w:cs="Arial" w:eastAsia="Arial" w:hAnsi="Arial"/>
          <w:color w:val="3A3A3A"/>
          <w:sz w:val="20"/>
          <w:szCs w:val="20"/>
        </w:rPr>
        <w:t xml:space="preserve">No numeric constant in any governed module has been changed.</w:t>
      </w:r>
    </w:p>
    <w:p>
      <w:pPr>
        <w:spacing w:before="80" w:after="80"/>
        <w:ind w:left="360"/>
      </w:pPr>
      <w:r>
        <w:rPr>
          <w:rFonts w:ascii="Arial" w:cs="Arial" w:eastAsia="Arial" w:hAnsi="Arial"/>
          <w:b/>
          <w:bCs/>
          <w:color w:val="1A2F4A"/>
          <w:sz w:val="20"/>
          <w:szCs w:val="20"/>
        </w:rPr>
        <w:t xml:space="preserve">CONFIRM-03  </w:t>
      </w:r>
      <w:r>
        <w:rPr>
          <w:rFonts w:ascii="Arial" w:cs="Arial" w:eastAsia="Arial" w:hAnsi="Arial"/>
          <w:color w:val="3A3A3A"/>
          <w:sz w:val="20"/>
          <w:szCs w:val="20"/>
        </w:rPr>
        <w:t xml:space="preserve">No clip bound in any governed module has been changed.</w:t>
      </w:r>
    </w:p>
    <w:p>
      <w:pPr>
        <w:spacing w:before="80" w:after="80"/>
        <w:ind w:left="360"/>
      </w:pPr>
      <w:r>
        <w:rPr>
          <w:rFonts w:ascii="Arial" w:cs="Arial" w:eastAsia="Arial" w:hAnsi="Arial"/>
          <w:b/>
          <w:bCs/>
          <w:color w:val="1A2F4A"/>
          <w:sz w:val="20"/>
          <w:szCs w:val="20"/>
        </w:rPr>
        <w:t xml:space="preserve">CONFIRM-04  </w:t>
      </w:r>
      <w:r>
        <w:rPr>
          <w:rFonts w:ascii="Arial" w:cs="Arial" w:eastAsia="Arial" w:hAnsi="Arial"/>
          <w:color w:val="3A3A3A"/>
          <w:sz w:val="20"/>
          <w:szCs w:val="20"/>
        </w:rPr>
        <w:t xml:space="preserve">No clip ordering in any governed module has been changed.</w:t>
      </w:r>
    </w:p>
    <w:p>
      <w:pPr>
        <w:spacing w:before="80" w:after="80"/>
        <w:ind w:left="360"/>
      </w:pPr>
      <w:r>
        <w:rPr>
          <w:rFonts w:ascii="Arial" w:cs="Arial" w:eastAsia="Arial" w:hAnsi="Arial"/>
          <w:b/>
          <w:bCs/>
          <w:color w:val="1A2F4A"/>
          <w:sz w:val="20"/>
          <w:szCs w:val="20"/>
        </w:rPr>
        <w:t xml:space="preserve">CONFIRM-05  </w:t>
      </w:r>
      <w:r>
        <w:rPr>
          <w:rFonts w:ascii="Arial" w:cs="Arial" w:eastAsia="Arial" w:hAnsi="Arial"/>
          <w:color w:val="3A3A3A"/>
          <w:sz w:val="20"/>
          <w:szCs w:val="20"/>
        </w:rPr>
        <w:t xml:space="preserve">No parameter default in any governed module has been changed.</w:t>
      </w:r>
    </w:p>
    <w:p>
      <w:pPr>
        <w:spacing w:before="80" w:after="80"/>
        <w:ind w:left="360"/>
      </w:pPr>
      <w:r>
        <w:rPr>
          <w:rFonts w:ascii="Arial" w:cs="Arial" w:eastAsia="Arial" w:hAnsi="Arial"/>
          <w:b/>
          <w:bCs/>
          <w:color w:val="1A2F4A"/>
          <w:sz w:val="20"/>
          <w:szCs w:val="20"/>
        </w:rPr>
        <w:t xml:space="preserve">CONFIRM-06  </w:t>
      </w:r>
      <w:r>
        <w:rPr>
          <w:rFonts w:ascii="Arial" w:cs="Arial" w:eastAsia="Arial" w:hAnsi="Arial"/>
          <w:color w:val="3A3A3A"/>
          <w:sz w:val="20"/>
          <w:szCs w:val="20"/>
        </w:rPr>
        <w:t xml:space="preserve">No execution path in any governed module has been added or removed.</w:t>
      </w:r>
    </w:p>
    <w:p>
      <w:pPr>
        <w:spacing w:before="80" w:after="80"/>
        <w:ind w:left="360"/>
      </w:pPr>
      <w:r>
        <w:rPr>
          <w:rFonts w:ascii="Arial" w:cs="Arial" w:eastAsia="Arial" w:hAnsi="Arial"/>
          <w:b/>
          <w:bCs/>
          <w:color w:val="1A2F4A"/>
          <w:sz w:val="20"/>
          <w:szCs w:val="20"/>
        </w:rPr>
        <w:t xml:space="preserve">CONFIRM-07  </w:t>
      </w:r>
      <w:r>
        <w:rPr>
          <w:rFonts w:ascii="Arial" w:cs="Arial" w:eastAsia="Arial" w:hAnsi="Arial"/>
          <w:color w:val="3A3A3A"/>
          <w:sz w:val="20"/>
          <w:szCs w:val="20"/>
        </w:rPr>
        <w:t xml:space="preserve">No invariant of any governed module has been modified.</w:t>
      </w:r>
    </w:p>
    <w:p>
      <w:pPr>
        <w:spacing w:before="80" w:after="80"/>
        <w:ind w:left="360"/>
      </w:pPr>
      <w:r>
        <w:rPr>
          <w:rFonts w:ascii="Arial" w:cs="Arial" w:eastAsia="Arial" w:hAnsi="Arial"/>
          <w:b/>
          <w:bCs/>
          <w:color w:val="1A2F4A"/>
          <w:sz w:val="20"/>
          <w:szCs w:val="20"/>
        </w:rPr>
        <w:t xml:space="preserve">CONFIRM-08  </w:t>
      </w:r>
      <w:r>
        <w:rPr>
          <w:rFonts w:ascii="Arial" w:cs="Arial" w:eastAsia="Arial" w:hAnsi="Arial"/>
          <w:color w:val="3A3A3A"/>
          <w:sz w:val="20"/>
          <w:szCs w:val="20"/>
        </w:rPr>
        <w:t xml:space="preserve">No module interface has been changed.</w:t>
      </w:r>
    </w:p>
    <w:p>
      <w:pPr>
        <w:spacing w:before="80" w:after="80"/>
        <w:ind w:left="360"/>
      </w:pPr>
      <w:r>
        <w:rPr>
          <w:rFonts w:ascii="Arial" w:cs="Arial" w:eastAsia="Arial" w:hAnsi="Arial"/>
          <w:b/>
          <w:bCs/>
          <w:color w:val="1A2F4A"/>
          <w:sz w:val="20"/>
          <w:szCs w:val="20"/>
        </w:rPr>
        <w:t xml:space="preserve">CONFIRM-09  </w:t>
      </w:r>
      <w:r>
        <w:rPr>
          <w:rFonts w:ascii="Arial" w:cs="Arial" w:eastAsia="Arial" w:hAnsi="Arial"/>
          <w:color w:val="3A3A3A"/>
          <w:sz w:val="20"/>
          <w:szCs w:val="20"/>
        </w:rPr>
        <w:t xml:space="preserve">No output structure of any governed module has been changed.</w:t>
      </w:r>
    </w:p>
    <w:p>
      <w:pPr>
        <w:spacing w:before="80" w:after="80"/>
        <w:ind w:left="360"/>
      </w:pPr>
      <w:r>
        <w:rPr>
          <w:rFonts w:ascii="Arial" w:cs="Arial" w:eastAsia="Arial" w:hAnsi="Arial"/>
          <w:b/>
          <w:bCs/>
          <w:color w:val="1A2F4A"/>
          <w:sz w:val="20"/>
          <w:szCs w:val="20"/>
        </w:rPr>
        <w:t xml:space="preserve">CONFIRM-10  </w:t>
      </w:r>
      <w:r>
        <w:rPr>
          <w:rFonts w:ascii="Arial" w:cs="Arial" w:eastAsia="Arial" w:hAnsi="Arial"/>
          <w:color w:val="3A3A3A"/>
          <w:sz w:val="20"/>
          <w:szCs w:val="20"/>
        </w:rPr>
        <w:t xml:space="preserve">The output of every governed module for every possible input combination is numerically identical before and after the establishment of this governance layer.</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1A2F4A" w:sz="12"/>
              <w:bottom w:val="single" w:color="2E5F8A" w:sz="4"/>
              <w:right w:val="single" w:color="CCCCCC" w:sz="1"/>
            </w:tcBorders>
            <w:shd w:fill="F4F6F8" w:val="clear"/>
            <w:tcMar>
              <w:top w:type="dxa" w:w="120"/>
              <w:left w:type="dxa" w:w="240"/>
              <w:bottom w:type="dxa" w:w="120"/>
              <w:right w:type="dxa" w:w="240"/>
            </w:tcMar>
          </w:tcPr>
          <w:p>
            <w:pPr>
              <w:spacing w:before="40" w:after="40"/>
            </w:pPr>
            <w:r>
              <w:rPr>
                <w:rFonts w:ascii="Arial" w:cs="Arial" w:eastAsia="Arial" w:hAnsi="Arial"/>
                <w:b/>
                <w:bCs/>
                <w:color w:val="1A2F4A"/>
                <w:sz w:val="20"/>
                <w:szCs w:val="20"/>
              </w:rPr>
              <w:t xml:space="preserve">DECLARATION-STATUS-01</w:t>
            </w:r>
          </w:p>
          <w:p>
            <w:pPr>
              <w:spacing w:before="40" w:after="40"/>
            </w:pPr>
            <w:r>
              <w:rPr>
                <w:rFonts w:ascii="Arial" w:cs="Arial" w:eastAsia="Arial" w:hAnsi="Arial"/>
                <w:b w:val="false"/>
                <w:bCs w:val="false"/>
                <w:color w:val="1A2F4A"/>
                <w:sz w:val="20"/>
                <w:szCs w:val="20"/>
              </w:rPr>
              <w:t xml:space="preserve">Platform Governance Layer v6.1.0-G is FREEZE.</w:t>
            </w:r>
          </w:p>
          <w:p>
            <w:pPr>
              <w:spacing w:before="40" w:after="40"/>
            </w:pPr>
            <w:r>
              <w:rPr>
                <w:rFonts w:ascii="Arial" w:cs="Arial" w:eastAsia="Arial" w:hAnsi="Arial"/>
                <w:b w:val="false"/>
                <w:bCs w:val="false"/>
                <w:color w:val="1A2F4A"/>
                <w:sz w:val="20"/>
                <w:szCs w:val="20"/>
              </w:rPr>
              <w:t xml:space="preserve">Zero behavioral modification introduced.</w:t>
            </w:r>
          </w:p>
          <w:p>
            <w:pPr>
              <w:spacing w:before="40" w:after="40"/>
            </w:pPr>
            <w:r>
              <w:rPr>
                <w:rFonts w:ascii="Arial" w:cs="Arial" w:eastAsia="Arial" w:hAnsi="Arial"/>
                <w:b w:val="false"/>
                <w:bCs w:val="false"/>
                <w:color w:val="1A2F4A"/>
                <w:sz w:val="20"/>
                <w:szCs w:val="20"/>
              </w:rPr>
              <w:t xml:space="preserve">Risk Engine FAS v6.1.0 is registered and governed under this layer.</w:t>
            </w:r>
          </w:p>
          <w:p>
            <w:pPr>
              <w:spacing w:before="40" w:after="40"/>
            </w:pPr>
            <w:r>
              <w:rPr>
                <w:rFonts w:ascii="Arial" w:cs="Arial" w:eastAsia="Arial" w:hAnsi="Arial"/>
                <w:b w:val="false"/>
                <w:bCs w:val="false"/>
                <w:color w:val="1A2F4A"/>
                <w:sz w:val="20"/>
                <w:szCs w:val="20"/>
              </w:rPr>
              <w:t xml:space="preserve">All confirmations CONFIRM-01 through CONFIRM-10 are binding declarations of record.</w:t>
            </w:r>
          </w:p>
        </w:tc>
      </w:tr>
    </w:tbl>
    <w:p>
      <w:pPr>
        <w:spacing w:before="0" w:after="200"/>
      </w:pPr>
    </w:p>
    <w:p>
      <w:pPr>
        <w:pBdr>
          <w:bottom w:val="single" w:color="2E5F8A" w:sz="8" w:space="1"/>
        </w:pBdr>
        <w:spacing w:before="200" w:after="200"/>
      </w:pPr>
    </w:p>
    <w:p>
      <w:pPr>
        <w:spacing w:before="0" w:after="80"/>
      </w:pPr>
    </w:p>
    <w:p>
      <w:pPr>
        <w:spacing w:before="80" w:after="40"/>
        <w:jc w:val="center"/>
      </w:pPr>
      <w:r>
        <w:rPr>
          <w:rFonts w:ascii="Arial" w:cs="Arial" w:eastAsia="Arial" w:hAnsi="Arial"/>
          <w:b/>
          <w:bCs/>
          <w:color w:val="1A2F4A"/>
          <w:sz w:val="22"/>
          <w:szCs w:val="22"/>
        </w:rPr>
        <w:t xml:space="preserve">END OF MASTER FORMAL ARCHITECTURE SPECIFICATION</w:t>
      </w:r>
    </w:p>
    <w:p>
      <w:pPr>
        <w:spacing w:before="40" w:after="40"/>
        <w:jc w:val="center"/>
      </w:pPr>
      <w:r>
        <w:rPr>
          <w:rFonts w:ascii="Arial" w:cs="Arial" w:eastAsia="Arial" w:hAnsi="Arial"/>
          <w:b/>
          <w:bCs/>
          <w:color w:val="1A2F4A"/>
          <w:sz w:val="22"/>
          <w:szCs w:val="22"/>
        </w:rPr>
        <w:t xml:space="preserve">Version 6.1.0-G</w:t>
      </w:r>
    </w:p>
    <w:p>
      <w:pPr>
        <w:spacing w:before="40" w:after="120"/>
        <w:jc w:val="center"/>
      </w:pPr>
      <w:r>
        <w:rPr>
          <w:rFonts w:ascii="Arial" w:cs="Arial" w:eastAsia="Arial" w:hAnsi="Arial"/>
          <w:b/>
          <w:bCs/>
          <w:color w:val="1A2F4A"/>
          <w:sz w:val="22"/>
          <w:szCs w:val="22"/>
        </w:rPr>
        <w:t xml:space="preserve">Status: FREEZE</w:t>
      </w:r>
    </w:p>
    <w:p>
      <w:pPr>
        <w:pBdr>
          <w:bottom w:val="single" w:color="2E5F8A" w:sz="8" w:space="1"/>
        </w:pBdr>
        <w:spacing w:before="200" w:after="200"/>
      </w:pP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1"/>
      </w:pBdr>
      <w:spacing w:before="0" w:after="80"/>
    </w:pPr>
    <w:r>
      <w:rPr>
        <w:rFonts w:ascii="Arial" w:cs="Arial" w:eastAsia="Arial" w:hAnsi="Arial"/>
        <w:i/>
        <w:iCs/>
        <w:color w:val="888888"/>
        <w:sz w:val="16"/>
        <w:szCs w:val="16"/>
      </w:rPr>
      <w:t xml:space="preserve">MASTER FAS  --  JARVIS Governance Integration Layer  --  v6.1.0-G  --  FREEZE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A2F4A" w:val="clear"/>
      <w:spacing w:before="360" w:after="140"/>
      <w:outlineLvl w:val="0"/>
    </w:pPr>
    <w:rPr>
      <w:rFonts w:ascii="Arial" w:cs="Arial" w:eastAsia="Arial" w:hAnsi="Arial"/>
      <w:b/>
      <w:bCs/>
      <w:color w:val="FFFFFF"/>
      <w:sz w:val="26"/>
      <w:szCs w:val="26"/>
    </w:rPr>
  </w:style>
  <w:style w:type="paragraph" w:styleId="Heading2">
    <w:name w:val="Heading 2"/>
    <w:basedOn w:val="Normal"/>
    <w:next w:val="Normal"/>
    <w:qFormat/>
    <w:pPr>
      <w:spacing w:before="220" w:after="80"/>
      <w:outlineLvl w:val="1"/>
    </w:pPr>
    <w:rPr>
      <w:rFonts w:ascii="Arial" w:cs="Arial" w:eastAsia="Arial" w:hAnsi="Arial"/>
      <w:b/>
      <w:bCs/>
      <w:color w:val="2E5F8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2026-02-21T01:01:37.126Z</dcterms:created>
  <dcterms:modified xsi:type="dcterms:W3CDTF">2026-02-21T01:01:37.127Z</dcterms:modified>
</cp:coreProperties>
</file>

<file path=docProps/custom.xml><?xml version="1.0" encoding="utf-8"?>
<Properties xmlns="http://schemas.openxmlformats.org/officeDocument/2006/custom-properties" xmlns:vt="http://schemas.openxmlformats.org/officeDocument/2006/docPropsVTypes"/>
</file>