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BD3B2" w14:textId="66A96120" w:rsidR="009E490B" w:rsidRPr="0049035C" w:rsidRDefault="009E490B" w:rsidP="009E490B">
      <w:pPr>
        <w:rPr>
          <w:rFonts w:eastAsia="PMingLiU" w:cs="Arial"/>
          <w:b/>
          <w:color w:val="auto"/>
          <w:sz w:val="22"/>
          <w:szCs w:val="22"/>
          <w:lang w:eastAsia="en-US"/>
        </w:rPr>
      </w:pPr>
      <w:r w:rsidRPr="0049035C">
        <w:rPr>
          <w:rFonts w:eastAsia="PMingLiU" w:cs="Arial"/>
          <w:b/>
          <w:color w:val="auto"/>
          <w:sz w:val="22"/>
          <w:szCs w:val="22"/>
          <w:lang w:eastAsia="en-US"/>
        </w:rPr>
        <w:t xml:space="preserve">Narrative (Our Ref: UCM </w:t>
      </w:r>
      <w:r w:rsidR="00BA01D8">
        <w:rPr>
          <w:rFonts w:eastAsia="PMingLiU" w:cs="Arial"/>
          <w:b/>
          <w:color w:val="auto"/>
          <w:sz w:val="22"/>
          <w:szCs w:val="22"/>
          <w:lang w:eastAsia="en-US"/>
        </w:rPr>
        <w:t>C2413</w:t>
      </w:r>
      <w:r w:rsidRPr="0049035C">
        <w:rPr>
          <w:rFonts w:eastAsia="PMingLiU" w:cs="Arial"/>
          <w:b/>
          <w:color w:val="auto"/>
          <w:sz w:val="22"/>
          <w:szCs w:val="22"/>
          <w:lang w:eastAsia="en-US"/>
        </w:rPr>
        <w:t>)</w:t>
      </w:r>
    </w:p>
    <w:p w14:paraId="2B754854" w14:textId="77777777" w:rsidR="009E490B" w:rsidRPr="0049035C" w:rsidRDefault="009E490B" w:rsidP="009E490B">
      <w:pPr>
        <w:rPr>
          <w:rFonts w:cs="Arial"/>
          <w:b/>
          <w:color w:val="auto"/>
          <w:sz w:val="22"/>
          <w:szCs w:val="22"/>
        </w:rPr>
      </w:pPr>
    </w:p>
    <w:p w14:paraId="4D64913C" w14:textId="77777777" w:rsidR="009E490B" w:rsidRPr="0049035C" w:rsidRDefault="009E490B" w:rsidP="009E490B">
      <w:pPr>
        <w:pStyle w:val="NoSpacing"/>
        <w:jc w:val="both"/>
        <w:rPr>
          <w:rFonts w:ascii="Arial" w:eastAsiaTheme="minorEastAsia" w:hAnsi="Arial" w:cs="Arial"/>
          <w:b/>
          <w:lang w:eastAsia="zh-TW"/>
        </w:rPr>
      </w:pPr>
      <w:r w:rsidRPr="0049035C">
        <w:rPr>
          <w:rFonts w:ascii="Arial" w:eastAsiaTheme="minorEastAsia" w:hAnsi="Arial" w:cs="Arial"/>
          <w:b/>
          <w:lang w:eastAsia="zh-TW"/>
        </w:rPr>
        <w:t>Subject’s Background</w:t>
      </w:r>
    </w:p>
    <w:p w14:paraId="26249905" w14:textId="77777777" w:rsidR="009E490B" w:rsidRPr="0049035C" w:rsidRDefault="009E490B" w:rsidP="009E490B">
      <w:pPr>
        <w:pStyle w:val="NoSpacing"/>
        <w:rPr>
          <w:rFonts w:ascii="Arial" w:eastAsiaTheme="minorEastAsia" w:hAnsi="Arial" w:cs="Arial"/>
          <w:b/>
          <w:lang w:eastAsia="zh-TW"/>
        </w:rPr>
      </w:pPr>
      <w:r w:rsidRPr="0049035C">
        <w:rPr>
          <w:rFonts w:ascii="Arial" w:eastAsiaTheme="minorEastAsia" w:hAnsi="Arial" w:cs="Arial"/>
          <w:b/>
          <w:lang w:eastAsia="zh-TW"/>
        </w:rPr>
        <w:t>Suspect</w:t>
      </w:r>
    </w:p>
    <w:p w14:paraId="650F0FB5" w14:textId="2EE0D032" w:rsidR="009E490B" w:rsidRPr="0049035C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49035C">
        <w:rPr>
          <w:rFonts w:ascii="Arial" w:eastAsiaTheme="minorEastAsia" w:hAnsi="Arial" w:cs="Arial"/>
          <w:lang w:eastAsia="zh-TW"/>
        </w:rPr>
        <w:t>Name / HKID / Country</w:t>
      </w:r>
      <w:r w:rsidR="00BA01D8">
        <w:rPr>
          <w:rFonts w:ascii="Arial" w:eastAsiaTheme="minorEastAsia" w:hAnsi="Arial" w:cs="Arial"/>
          <w:lang w:eastAsia="zh-TW"/>
        </w:rPr>
        <w:t xml:space="preserve"> or Region</w:t>
      </w:r>
      <w:r w:rsidRPr="0049035C">
        <w:rPr>
          <w:rFonts w:ascii="Arial" w:eastAsiaTheme="minorEastAsia" w:hAnsi="Arial" w:cs="Arial"/>
          <w:lang w:eastAsia="zh-TW"/>
        </w:rPr>
        <w:t xml:space="preserve">: </w:t>
      </w:r>
      <w:r w:rsidR="000F6281">
        <w:rPr>
          <w:rFonts w:ascii="Arial" w:eastAsiaTheme="minorEastAsia" w:hAnsi="Arial" w:cs="Arial"/>
          <w:highlight w:val="yellow"/>
          <w:lang w:eastAsia="zh-TW"/>
        </w:rPr>
        <w:t>CHAN TAI MAN</w:t>
      </w:r>
      <w:r w:rsidR="00DA4387" w:rsidRPr="0049035C">
        <w:rPr>
          <w:rFonts w:ascii="Arial" w:eastAsiaTheme="minorEastAsia" w:hAnsi="Arial" w:cs="Arial"/>
          <w:lang w:eastAsia="zh-TW"/>
        </w:rPr>
        <w:t xml:space="preserve"> (“</w:t>
      </w:r>
      <w:r w:rsidR="00DA4387" w:rsidRPr="00105B4F">
        <w:rPr>
          <w:rFonts w:ascii="Arial" w:eastAsiaTheme="minorEastAsia" w:hAnsi="Arial" w:cs="Arial"/>
          <w:highlight w:val="yellow"/>
          <w:lang w:eastAsia="zh-TW"/>
        </w:rPr>
        <w:t>CHAN</w:t>
      </w:r>
      <w:r w:rsidR="00DA4387" w:rsidRPr="0049035C">
        <w:rPr>
          <w:rFonts w:ascii="Arial" w:eastAsiaTheme="minorEastAsia" w:hAnsi="Arial" w:cs="Arial"/>
          <w:lang w:eastAsia="zh-TW"/>
        </w:rPr>
        <w:t xml:space="preserve">”) / </w:t>
      </w:r>
      <w:r w:rsidR="000F6281">
        <w:rPr>
          <w:rFonts w:ascii="Arial" w:eastAsiaTheme="minorEastAsia" w:hAnsi="Arial" w:cs="Arial"/>
          <w:highlight w:val="yellow"/>
          <w:lang w:eastAsia="zh-TW"/>
        </w:rPr>
        <w:t>A000001(0)</w:t>
      </w:r>
      <w:r w:rsidR="00DA4387" w:rsidRPr="0049035C">
        <w:rPr>
          <w:rFonts w:ascii="Arial" w:eastAsiaTheme="minorEastAsia" w:hAnsi="Arial" w:cs="Arial"/>
          <w:lang w:eastAsia="zh-TW"/>
        </w:rPr>
        <w:t xml:space="preserve"> / HK</w:t>
      </w:r>
    </w:p>
    <w:p w14:paraId="0DDA8A1E" w14:textId="76C83AAA" w:rsidR="009E490B" w:rsidRPr="0049035C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49035C">
        <w:rPr>
          <w:rFonts w:ascii="Arial" w:eastAsiaTheme="minorEastAsia" w:hAnsi="Arial" w:cs="Arial"/>
          <w:lang w:eastAsia="zh-TW"/>
        </w:rPr>
        <w:t xml:space="preserve">HASE account: </w:t>
      </w:r>
      <w:r w:rsidR="000F6281">
        <w:rPr>
          <w:rFonts w:ascii="Arial" w:eastAsiaTheme="minorEastAsia" w:hAnsi="Arial" w:cs="Arial"/>
          <w:highlight w:val="yellow"/>
          <w:lang w:eastAsia="zh-TW"/>
        </w:rPr>
        <w:t>111-111111-101</w:t>
      </w:r>
      <w:r w:rsidRPr="0049035C">
        <w:rPr>
          <w:rFonts w:ascii="Arial" w:eastAsiaTheme="minorEastAsia" w:hAnsi="Arial" w:cs="Arial"/>
          <w:lang w:eastAsia="zh-TW"/>
        </w:rPr>
        <w:t xml:space="preserve"> (opened on </w:t>
      </w:r>
      <w:r w:rsidR="00CE5155" w:rsidRPr="0049035C">
        <w:rPr>
          <w:rFonts w:ascii="Arial" w:eastAsiaTheme="minorEastAsia" w:hAnsi="Arial" w:cs="Arial"/>
          <w:lang w:eastAsia="zh-TW"/>
        </w:rPr>
        <w:t>23 Mar 1998</w:t>
      </w:r>
      <w:r w:rsidRPr="0049035C">
        <w:rPr>
          <w:rFonts w:ascii="Arial" w:eastAsiaTheme="minorEastAsia" w:hAnsi="Arial" w:cs="Arial"/>
          <w:lang w:eastAsia="zh-TW"/>
        </w:rPr>
        <w:t xml:space="preserve">, account restriction has been imposed since </w:t>
      </w:r>
      <w:r w:rsidR="00CE5155" w:rsidRPr="0049035C">
        <w:rPr>
          <w:rFonts w:ascii="Arial" w:eastAsiaTheme="minorEastAsia" w:hAnsi="Arial" w:cs="Arial"/>
          <w:lang w:eastAsia="zh-TW"/>
        </w:rPr>
        <w:t xml:space="preserve">27 Sep </w:t>
      </w:r>
      <w:r w:rsidRPr="0049035C">
        <w:rPr>
          <w:rFonts w:ascii="Arial" w:eastAsiaTheme="minorEastAsia" w:hAnsi="Arial" w:cs="Arial"/>
          <w:lang w:eastAsia="zh-TW"/>
        </w:rPr>
        <w:t xml:space="preserve">2024) </w:t>
      </w:r>
    </w:p>
    <w:p w14:paraId="6D0516EF" w14:textId="3246F5D8" w:rsidR="009E490B" w:rsidRPr="0049035C" w:rsidRDefault="009E490B" w:rsidP="009E490B">
      <w:pPr>
        <w:rPr>
          <w:rFonts w:cs="Arial"/>
          <w:color w:val="auto"/>
          <w:sz w:val="22"/>
          <w:szCs w:val="22"/>
        </w:rPr>
      </w:pPr>
    </w:p>
    <w:p w14:paraId="774DBFD0" w14:textId="30FB45CD" w:rsidR="009E490B" w:rsidRPr="0049035C" w:rsidRDefault="009E490B" w:rsidP="00647C59">
      <w:pPr>
        <w:pStyle w:val="NoSpacing"/>
        <w:tabs>
          <w:tab w:val="center" w:pos="4680"/>
        </w:tabs>
        <w:rPr>
          <w:rFonts w:ascii="Arial" w:eastAsiaTheme="minorEastAsia" w:hAnsi="Arial" w:cs="Arial"/>
          <w:b/>
          <w:lang w:eastAsia="zh-TW"/>
        </w:rPr>
      </w:pPr>
      <w:r w:rsidRPr="0049035C">
        <w:rPr>
          <w:rFonts w:ascii="Arial" w:eastAsiaTheme="minorEastAsia" w:hAnsi="Arial" w:cs="Arial"/>
          <w:b/>
          <w:lang w:eastAsia="zh-TW"/>
        </w:rPr>
        <w:t>Victim</w:t>
      </w:r>
      <w:r w:rsidR="00647C59" w:rsidRPr="0049035C">
        <w:rPr>
          <w:rFonts w:ascii="Arial" w:eastAsiaTheme="minorEastAsia" w:hAnsi="Arial" w:cs="Arial"/>
          <w:b/>
          <w:lang w:eastAsia="zh-CN"/>
        </w:rPr>
        <w:tab/>
      </w:r>
    </w:p>
    <w:p w14:paraId="7CC48B77" w14:textId="00A659FF" w:rsidR="009E490B" w:rsidRPr="0049035C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49035C">
        <w:rPr>
          <w:rFonts w:ascii="Arial" w:eastAsiaTheme="minorEastAsia" w:hAnsi="Arial" w:cs="Arial"/>
          <w:lang w:eastAsia="zh-TW"/>
        </w:rPr>
        <w:t>Name / HKID / Country</w:t>
      </w:r>
      <w:r w:rsidR="00BA01D8">
        <w:rPr>
          <w:rFonts w:ascii="Arial" w:eastAsiaTheme="minorEastAsia" w:hAnsi="Arial" w:cs="Arial"/>
          <w:lang w:eastAsia="zh-TW"/>
        </w:rPr>
        <w:t xml:space="preserve"> or Region</w:t>
      </w:r>
      <w:r w:rsidRPr="0049035C">
        <w:rPr>
          <w:rFonts w:ascii="Arial" w:eastAsiaTheme="minorEastAsia" w:hAnsi="Arial" w:cs="Arial"/>
          <w:lang w:eastAsia="zh-TW"/>
        </w:rPr>
        <w:t xml:space="preserve">: </w:t>
      </w:r>
      <w:r w:rsidR="000F6281">
        <w:rPr>
          <w:rFonts w:ascii="Arial" w:eastAsiaTheme="minorEastAsia" w:hAnsi="Arial" w:cs="Arial"/>
          <w:highlight w:val="yellow"/>
          <w:lang w:eastAsia="zh-TW"/>
        </w:rPr>
        <w:t>CHEUNG TAK SHING</w:t>
      </w:r>
      <w:r w:rsidR="00DA4387" w:rsidRPr="0049035C">
        <w:rPr>
          <w:rFonts w:ascii="Arial" w:eastAsiaTheme="minorEastAsia" w:hAnsi="Arial" w:cs="Arial"/>
          <w:lang w:eastAsia="zh-TW"/>
        </w:rPr>
        <w:t xml:space="preserve"> (“</w:t>
      </w:r>
      <w:r w:rsidR="000F6281">
        <w:rPr>
          <w:rFonts w:ascii="Arial" w:eastAsiaTheme="minorEastAsia" w:hAnsi="Arial" w:cs="Arial"/>
          <w:highlight w:val="yellow"/>
          <w:lang w:eastAsia="zh-TW"/>
        </w:rPr>
        <w:t>CHEUNG</w:t>
      </w:r>
      <w:r w:rsidR="00DA4387" w:rsidRPr="0049035C">
        <w:rPr>
          <w:rFonts w:ascii="Arial" w:eastAsiaTheme="minorEastAsia" w:hAnsi="Arial" w:cs="Arial"/>
          <w:lang w:eastAsia="zh-TW"/>
        </w:rPr>
        <w:t xml:space="preserve">”) / </w:t>
      </w:r>
      <w:r w:rsidR="000F6281">
        <w:rPr>
          <w:rFonts w:ascii="Arial" w:eastAsiaTheme="minorEastAsia" w:hAnsi="Arial" w:cs="Arial"/>
          <w:highlight w:val="yellow"/>
          <w:lang w:eastAsia="zh-TW"/>
        </w:rPr>
        <w:t>B000001(0)</w:t>
      </w:r>
      <w:r w:rsidR="00DA4387" w:rsidRPr="0049035C">
        <w:rPr>
          <w:rFonts w:ascii="Arial" w:eastAsiaTheme="minorEastAsia" w:hAnsi="Arial" w:cs="Arial"/>
          <w:lang w:eastAsia="zh-TW"/>
        </w:rPr>
        <w:t xml:space="preserve"> / HK</w:t>
      </w:r>
    </w:p>
    <w:p w14:paraId="1B274CA5" w14:textId="5AF2F0F8" w:rsidR="009E490B" w:rsidRPr="0049035C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49035C">
        <w:rPr>
          <w:rFonts w:ascii="Arial" w:eastAsiaTheme="minorEastAsia" w:hAnsi="Arial" w:cs="Arial"/>
          <w:lang w:eastAsia="zh-TW"/>
        </w:rPr>
        <w:t xml:space="preserve">HASE account: </w:t>
      </w:r>
      <w:r w:rsidR="000F6281">
        <w:rPr>
          <w:rFonts w:ascii="Arial" w:eastAsiaTheme="minorEastAsia" w:hAnsi="Arial" w:cs="Arial"/>
          <w:highlight w:val="yellow"/>
          <w:lang w:eastAsia="zh-TW"/>
        </w:rPr>
        <w:t>222-222222-101</w:t>
      </w:r>
      <w:r w:rsidRPr="0049035C">
        <w:rPr>
          <w:rFonts w:ascii="Arial" w:eastAsiaTheme="minorEastAsia" w:hAnsi="Arial" w:cs="Arial"/>
          <w:lang w:eastAsia="zh-TW"/>
        </w:rPr>
        <w:t xml:space="preserve"> (opened on </w:t>
      </w:r>
      <w:r w:rsidR="008C272E" w:rsidRPr="0049035C">
        <w:rPr>
          <w:rFonts w:ascii="Arial" w:eastAsiaTheme="minorEastAsia" w:hAnsi="Arial" w:cs="Arial"/>
          <w:lang w:eastAsia="zh-TW"/>
        </w:rPr>
        <w:t>22 Apr 2005</w:t>
      </w:r>
      <w:r w:rsidRPr="0049035C">
        <w:rPr>
          <w:rFonts w:ascii="Arial" w:eastAsiaTheme="minorEastAsia" w:hAnsi="Arial" w:cs="Arial"/>
          <w:lang w:eastAsia="zh-TW"/>
        </w:rPr>
        <w:t>)</w:t>
      </w:r>
    </w:p>
    <w:p w14:paraId="4DB40585" w14:textId="77777777" w:rsidR="009E490B" w:rsidRPr="0049035C" w:rsidRDefault="009E490B" w:rsidP="009E490B">
      <w:pPr>
        <w:rPr>
          <w:rFonts w:cs="Arial"/>
          <w:color w:val="auto"/>
          <w:sz w:val="22"/>
          <w:szCs w:val="22"/>
        </w:rPr>
      </w:pPr>
    </w:p>
    <w:p w14:paraId="0E44A645" w14:textId="39C21DDA" w:rsidR="009E490B" w:rsidRPr="0049035C" w:rsidRDefault="009E490B" w:rsidP="009E490B">
      <w:pPr>
        <w:pStyle w:val="NoSpacing"/>
        <w:jc w:val="both"/>
        <w:rPr>
          <w:rFonts w:ascii="Arial" w:eastAsiaTheme="minorEastAsia" w:hAnsi="Arial" w:cs="Arial"/>
          <w:b/>
          <w:lang w:eastAsia="zh-TW"/>
        </w:rPr>
      </w:pPr>
      <w:r w:rsidRPr="0049035C">
        <w:rPr>
          <w:rFonts w:ascii="Arial" w:eastAsiaTheme="minorEastAsia" w:hAnsi="Arial" w:cs="Arial"/>
          <w:b/>
          <w:lang w:eastAsia="zh-TW"/>
        </w:rPr>
        <w:t>Triggering Factors</w:t>
      </w:r>
      <w:r w:rsidR="000F2562">
        <w:rPr>
          <w:rFonts w:ascii="Arial" w:eastAsiaTheme="minorEastAsia" w:hAnsi="Arial" w:cs="Arial"/>
          <w:b/>
          <w:lang w:eastAsia="zh-TW"/>
        </w:rPr>
        <w:t xml:space="preserve"> and reported payments</w:t>
      </w:r>
    </w:p>
    <w:p w14:paraId="74F8A2CC" w14:textId="1B6B5DDD" w:rsidR="003013CB" w:rsidRPr="0049035C" w:rsidRDefault="009E490B" w:rsidP="009E490B">
      <w:pPr>
        <w:pStyle w:val="NoSpacing"/>
        <w:rPr>
          <w:rFonts w:ascii="Arial" w:eastAsiaTheme="minorEastAsia" w:hAnsi="Arial" w:cs="Arial"/>
          <w:b/>
          <w:lang w:eastAsia="zh-TW"/>
        </w:rPr>
      </w:pPr>
      <w:r w:rsidRPr="0049035C">
        <w:rPr>
          <w:rFonts w:ascii="Arial" w:eastAsiaTheme="minorEastAsia" w:hAnsi="Arial" w:cs="Arial"/>
          <w:b/>
          <w:lang w:eastAsia="zh-TW"/>
        </w:rPr>
        <w:t>Intel</w:t>
      </w:r>
      <w:r w:rsidR="000F6281">
        <w:rPr>
          <w:rFonts w:ascii="Arial" w:eastAsiaTheme="minorEastAsia" w:hAnsi="Arial" w:cs="Arial"/>
          <w:b/>
          <w:lang w:eastAsia="zh-TW"/>
        </w:rPr>
        <w:t>li</w:t>
      </w:r>
      <w:r w:rsidRPr="0049035C">
        <w:rPr>
          <w:rFonts w:ascii="Arial" w:eastAsiaTheme="minorEastAsia" w:hAnsi="Arial" w:cs="Arial"/>
          <w:b/>
          <w:lang w:eastAsia="zh-TW"/>
        </w:rPr>
        <w:t>gence 1 (</w:t>
      </w:r>
      <w:r w:rsidR="00BA01D8">
        <w:rPr>
          <w:rFonts w:eastAsia="PMingLiU" w:cs="Arial"/>
          <w:b/>
        </w:rPr>
        <w:t>C2413</w:t>
      </w:r>
      <w:r w:rsidRPr="0049035C">
        <w:rPr>
          <w:rFonts w:ascii="Arial" w:eastAsiaTheme="minorEastAsia" w:hAnsi="Arial" w:cs="Arial"/>
          <w:b/>
          <w:lang w:eastAsia="zh-TW"/>
        </w:rPr>
        <w:t>)</w:t>
      </w:r>
      <w:bookmarkStart w:id="0" w:name="_GoBack"/>
      <w:bookmarkEnd w:id="0"/>
    </w:p>
    <w:p w14:paraId="20F6293F" w14:textId="4C44EC88" w:rsidR="003013CB" w:rsidRPr="0049035C" w:rsidRDefault="005F7F2F" w:rsidP="00DF0D6F">
      <w:pPr>
        <w:spacing w:line="276" w:lineRule="auto"/>
        <w:rPr>
          <w:rFonts w:eastAsiaTheme="minorEastAsia" w:cs="Arial"/>
          <w:color w:val="auto"/>
          <w:sz w:val="22"/>
          <w:szCs w:val="22"/>
          <w:lang w:eastAsia="zh-TW"/>
        </w:rPr>
      </w:pPr>
      <w:r>
        <w:rPr>
          <w:rFonts w:eastAsiaTheme="minorEastAsia" w:cs="Arial"/>
          <w:color w:val="auto"/>
          <w:sz w:val="22"/>
          <w:szCs w:val="22"/>
          <w:lang w:eastAsia="zh-TW"/>
        </w:rPr>
        <w:t>Source: Internal referral</w:t>
      </w:r>
    </w:p>
    <w:p w14:paraId="1D4C6ED7" w14:textId="3064E18D" w:rsidR="00DF0D6F" w:rsidRPr="005F7F2F" w:rsidRDefault="005F7F2F" w:rsidP="009E490B">
      <w:pPr>
        <w:pStyle w:val="NoSpacing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Fraud type: Purchase</w:t>
      </w:r>
    </w:p>
    <w:p w14:paraId="6B32126D" w14:textId="77777777" w:rsidR="00D45A7E" w:rsidRPr="00D45A7E" w:rsidRDefault="00D45A7E" w:rsidP="00D45A7E">
      <w:pPr>
        <w:pStyle w:val="NoSpacing"/>
        <w:rPr>
          <w:rFonts w:ascii="Arial" w:hAnsi="Arial" w:cs="Arial"/>
          <w:bCs/>
          <w:lang w:eastAsia="zh-CN"/>
        </w:rPr>
      </w:pPr>
      <w:r w:rsidRPr="00D45A7E">
        <w:rPr>
          <w:rFonts w:ascii="Arial" w:hAnsi="Arial" w:cs="Arial"/>
          <w:bCs/>
          <w:lang w:eastAsia="zh-CN"/>
        </w:rPr>
        <w:t>Reported payments credited to CHAN’s HASE account (111-111111-101)</w:t>
      </w:r>
    </w:p>
    <w:p w14:paraId="3C04EBEA" w14:textId="734AD03B" w:rsidR="005F7F2F" w:rsidRPr="00D45A7E" w:rsidRDefault="00D45A7E" w:rsidP="00D45A7E">
      <w:pPr>
        <w:pStyle w:val="NoSpacing"/>
        <w:rPr>
          <w:rFonts w:ascii="Arial" w:hAnsi="Arial" w:cs="Arial"/>
          <w:bCs/>
          <w:lang w:eastAsia="zh-CN"/>
        </w:rPr>
      </w:pPr>
      <w:r w:rsidRPr="00D45A7E">
        <w:rPr>
          <w:rFonts w:ascii="Arial" w:hAnsi="Arial" w:cs="Arial"/>
          <w:bCs/>
          <w:lang w:eastAsia="zh-CN"/>
        </w:rPr>
        <w:t xml:space="preserve">1: </w:t>
      </w:r>
      <w:r w:rsidRPr="00D45A7E">
        <w:rPr>
          <w:rFonts w:cs="Arial"/>
          <w:color w:val="000000" w:themeColor="text1"/>
        </w:rPr>
        <w:t>21 Aug 2024</w:t>
      </w:r>
      <w:r w:rsidRPr="00D45A7E">
        <w:rPr>
          <w:rFonts w:ascii="Arial" w:hAnsi="Arial" w:cs="Arial"/>
          <w:bCs/>
          <w:lang w:eastAsia="zh-CN"/>
        </w:rPr>
        <w:t xml:space="preserve">, </w:t>
      </w:r>
      <w:r w:rsidRPr="0049035C">
        <w:rPr>
          <w:rFonts w:cs="Arial"/>
          <w:lang w:eastAsia="zh-CN"/>
        </w:rPr>
        <w:t>HKD1,244.00</w:t>
      </w:r>
      <w:r w:rsidRPr="00D45A7E">
        <w:rPr>
          <w:rFonts w:ascii="Arial" w:hAnsi="Arial" w:cs="Arial"/>
          <w:bCs/>
          <w:lang w:eastAsia="zh-CN"/>
        </w:rPr>
        <w:t xml:space="preserve">, debited from </w:t>
      </w:r>
      <w:r>
        <w:rPr>
          <w:rFonts w:eastAsiaTheme="minorEastAsia" w:cs="Arial"/>
          <w:highlight w:val="yellow"/>
          <w:lang w:eastAsia="zh-TW"/>
        </w:rPr>
        <w:t>CHEUNG</w:t>
      </w:r>
      <w:r w:rsidRPr="00D45A7E">
        <w:rPr>
          <w:rFonts w:ascii="Arial" w:hAnsi="Arial" w:cs="Arial"/>
          <w:bCs/>
          <w:lang w:eastAsia="zh-CN"/>
        </w:rPr>
        <w:t xml:space="preserve">’s </w:t>
      </w:r>
      <w:r>
        <w:rPr>
          <w:rFonts w:ascii="Arial" w:hAnsi="Arial" w:cs="Arial"/>
          <w:bCs/>
          <w:lang w:eastAsia="zh-CN"/>
        </w:rPr>
        <w:t>HASE</w:t>
      </w:r>
      <w:r w:rsidRPr="00D45A7E">
        <w:rPr>
          <w:rFonts w:ascii="Arial" w:hAnsi="Arial" w:cs="Arial"/>
          <w:bCs/>
          <w:lang w:eastAsia="zh-CN"/>
        </w:rPr>
        <w:t xml:space="preserve"> account </w:t>
      </w:r>
      <w:r w:rsidRPr="00BA4EE4">
        <w:rPr>
          <w:rFonts w:eastAsiaTheme="minorEastAsia" w:cs="Arial"/>
          <w:highlight w:val="yellow"/>
          <w:lang w:eastAsia="zh-TW"/>
        </w:rPr>
        <w:t>222-222222-101</w:t>
      </w:r>
      <w:r w:rsidRPr="00D45A7E">
        <w:rPr>
          <w:rFonts w:ascii="Arial" w:hAnsi="Arial" w:cs="Arial"/>
          <w:bCs/>
          <w:lang w:eastAsia="zh-CN"/>
        </w:rPr>
        <w:t xml:space="preserve"> – it can be located in banking system.</w:t>
      </w:r>
    </w:p>
    <w:p w14:paraId="2F4C49B2" w14:textId="77777777" w:rsidR="00D45A7E" w:rsidRPr="0049035C" w:rsidRDefault="00D45A7E" w:rsidP="009E490B">
      <w:pPr>
        <w:pStyle w:val="NoSpacing"/>
        <w:rPr>
          <w:rFonts w:ascii="Arial" w:hAnsi="Arial" w:cs="Arial"/>
          <w:b/>
          <w:lang w:eastAsia="zh-CN"/>
        </w:rPr>
      </w:pPr>
    </w:p>
    <w:p w14:paraId="7B55A7A6" w14:textId="77777777" w:rsidR="003013CB" w:rsidRPr="0049035C" w:rsidRDefault="003013CB" w:rsidP="009E490B">
      <w:pPr>
        <w:pStyle w:val="NoSpacing"/>
        <w:rPr>
          <w:rFonts w:ascii="Arial" w:eastAsiaTheme="minorEastAsia" w:hAnsi="Arial" w:cs="Arial"/>
          <w:b/>
          <w:lang w:eastAsia="zh-TW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3880"/>
        <w:gridCol w:w="4100"/>
      </w:tblGrid>
      <w:tr w:rsidR="0049035C" w:rsidRPr="008C272E" w14:paraId="57FA058B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81F7" w14:textId="77777777" w:rsidR="008C272E" w:rsidRPr="008C272E" w:rsidRDefault="008C272E" w:rsidP="008C272E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  <w:t xml:space="preserve">KYC Review on Suspect </w:t>
            </w:r>
            <w:r w:rsidRPr="00105B4F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highlight w:val="yellow"/>
                <w:lang w:eastAsia="zh-CN"/>
              </w:rPr>
              <w:t>CHAN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FCCA0" w14:textId="77777777" w:rsidR="008C272E" w:rsidRPr="008C272E" w:rsidRDefault="008C272E" w:rsidP="008C272E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</w:tr>
      <w:tr w:rsidR="0049035C" w:rsidRPr="008C272E" w14:paraId="63F71DD2" w14:textId="77777777" w:rsidTr="008C272E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38328" w14:textId="77777777" w:rsidR="008C272E" w:rsidRPr="008C272E" w:rsidRDefault="008C272E" w:rsidP="008C272E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</w:pPr>
            <w:r w:rsidRPr="008C272E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B7151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SUSPECT</w:t>
            </w:r>
          </w:p>
        </w:tc>
      </w:tr>
      <w:tr w:rsidR="0049035C" w:rsidRPr="008C272E" w14:paraId="4CDF53DA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FE2A0" w14:textId="4941A036" w:rsidR="008C272E" w:rsidRPr="008C272E" w:rsidRDefault="008C272E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HKID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C5BB" w14:textId="4E0BD3CF" w:rsidR="008C272E" w:rsidRPr="00105B4F" w:rsidRDefault="000F6281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A000001(0)</w:t>
            </w:r>
          </w:p>
        </w:tc>
      </w:tr>
      <w:tr w:rsidR="0049035C" w:rsidRPr="008C272E" w14:paraId="28C63134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9F86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49C89" w14:textId="6577C539" w:rsidR="008C272E" w:rsidRPr="00105B4F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105B4F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 xml:space="preserve">CHAN, </w:t>
            </w:r>
            <w:r w:rsidR="00262216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TAI MAN</w:t>
            </w:r>
          </w:p>
        </w:tc>
      </w:tr>
      <w:tr w:rsidR="0049035C" w:rsidRPr="008C272E" w14:paraId="02DA2FF7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A4DEA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E26C" w14:textId="6A5EB905" w:rsidR="008C272E" w:rsidRPr="008C272E" w:rsidRDefault="007207A9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17 Nov 2010</w:t>
            </w:r>
          </w:p>
        </w:tc>
      </w:tr>
      <w:tr w:rsidR="0049035C" w:rsidRPr="008C272E" w14:paraId="53C5BCD7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ECB55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B42FD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FEMALE</w:t>
            </w:r>
          </w:p>
        </w:tc>
      </w:tr>
      <w:tr w:rsidR="0049035C" w:rsidRPr="008C272E" w14:paraId="39303C2F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A65F6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670C0" w14:textId="59D470B5" w:rsidR="008C272E" w:rsidRPr="008C272E" w:rsidRDefault="00BA4EE4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BA4EE4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01 Jan 2000</w:t>
            </w:r>
          </w:p>
        </w:tc>
      </w:tr>
      <w:tr w:rsidR="0049035C" w:rsidRPr="008C272E" w14:paraId="098C9D09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A707" w14:textId="55F9676E" w:rsidR="008C272E" w:rsidRPr="008C272E" w:rsidRDefault="008C272E" w:rsidP="00BA4EE4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Nationa</w:t>
            </w:r>
            <w:r w:rsidR="00BA4EE4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li</w:t>
            </w: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ty</w:t>
            </w:r>
            <w:r w:rsidR="00A86B7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 </w:t>
            </w:r>
            <w:r w:rsidR="00A86B70" w:rsidRPr="00612B8A">
              <w:rPr>
                <w:rFonts w:ascii="Times New Roman" w:hAnsi="Times New Roman"/>
                <w:sz w:val="20"/>
                <w:szCs w:val="20"/>
              </w:rPr>
              <w:t>(country/region/ territory)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163C1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HONG KONG</w:t>
            </w:r>
          </w:p>
        </w:tc>
      </w:tr>
      <w:tr w:rsidR="0049035C" w:rsidRPr="008C272E" w14:paraId="29AA1610" w14:textId="77777777" w:rsidTr="00105B4F">
        <w:trPr>
          <w:trHeight w:val="14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2567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4D707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GEN MANAGEMENT MGR  (last updated on 25 Feb 2021)</w:t>
            </w:r>
          </w:p>
        </w:tc>
      </w:tr>
      <w:tr w:rsidR="0049035C" w:rsidRPr="008C272E" w14:paraId="2FE6B485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D3AA7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Employer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00683" w14:textId="292D0A46" w:rsidR="008C272E" w:rsidRPr="00BA4EE4" w:rsidRDefault="00BA4EE4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BA4EE4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ABC1 Limited</w:t>
            </w:r>
          </w:p>
        </w:tc>
      </w:tr>
      <w:tr w:rsidR="0049035C" w:rsidRPr="008C272E" w14:paraId="2FD4D8C2" w14:textId="77777777" w:rsidTr="008C272E">
        <w:trPr>
          <w:trHeight w:val="87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81F7E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0210" w14:textId="0C0B701C" w:rsidR="008C272E" w:rsidRPr="00BA4EE4" w:rsidRDefault="00BA4EE4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BA4EE4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Rm01, 1/F, 111 Argyle Street, Mong Kok, Hong Kong</w:t>
            </w:r>
          </w:p>
        </w:tc>
      </w:tr>
      <w:tr w:rsidR="0049035C" w:rsidRPr="008C272E" w14:paraId="19280ADA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661E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645FF" w14:textId="07285BAF" w:rsidR="008C272E" w:rsidRPr="00BA4EE4" w:rsidRDefault="00BA4EE4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BA4EE4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10000001</w:t>
            </w:r>
            <w:r w:rsidR="008C272E" w:rsidRPr="00BA4EE4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 xml:space="preserve"> (Mobile)</w:t>
            </w:r>
          </w:p>
        </w:tc>
      </w:tr>
      <w:tr w:rsidR="0049035C" w:rsidRPr="008C272E" w14:paraId="19A495C0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FE0D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2FCAE" w14:textId="2CD59FE4" w:rsidR="008C272E" w:rsidRPr="00BA4EE4" w:rsidRDefault="00BA4EE4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BA4EE4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10000001@hangseng.com</w:t>
            </w:r>
          </w:p>
        </w:tc>
      </w:tr>
      <w:tr w:rsidR="0049035C" w:rsidRPr="008C272E" w14:paraId="0265924D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1A803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Monthly income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75CF2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HKD27,243 (last updated on 13 Sep 2023)</w:t>
            </w:r>
          </w:p>
        </w:tc>
      </w:tr>
      <w:tr w:rsidR="0049035C" w:rsidRPr="008C272E" w14:paraId="321CEC61" w14:textId="77777777" w:rsidTr="008C272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A341F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E39D1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49035C" w:rsidRPr="008C272E" w14:paraId="51174EDB" w14:textId="77777777" w:rsidTr="008C272E">
        <w:trPr>
          <w:trHeight w:val="285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51CD5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FD7D1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Last CDD review was not found.</w:t>
            </w:r>
          </w:p>
        </w:tc>
      </w:tr>
      <w:tr w:rsidR="0049035C" w:rsidRPr="008C272E" w14:paraId="02A89355" w14:textId="77777777" w:rsidTr="008C272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910E9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7CF4" w14:textId="77777777" w:rsidR="008C272E" w:rsidRPr="008C272E" w:rsidRDefault="008C272E" w:rsidP="008C272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8C272E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76B77698" w14:textId="10A12DFB" w:rsidR="00AE3D2C" w:rsidRPr="00D45A7E" w:rsidRDefault="00D45A7E" w:rsidP="00AE3D2C">
      <w:pPr>
        <w:rPr>
          <w:rFonts w:cs="Arial"/>
          <w:b/>
          <w:color w:val="auto"/>
          <w:sz w:val="22"/>
          <w:szCs w:val="22"/>
          <w:lang w:eastAsia="zh-TW"/>
        </w:rPr>
      </w:pPr>
      <w:r>
        <w:rPr>
          <w:rFonts w:cs="Arial"/>
          <w:b/>
          <w:color w:val="auto"/>
          <w:sz w:val="22"/>
          <w:szCs w:val="22"/>
          <w:lang w:eastAsia="zh-TW"/>
        </w:rPr>
        <w:t>Account</w:t>
      </w:r>
      <w:r w:rsidR="009E490B" w:rsidRPr="0049035C">
        <w:rPr>
          <w:rFonts w:cs="Arial"/>
          <w:b/>
          <w:color w:val="auto"/>
          <w:sz w:val="22"/>
          <w:szCs w:val="22"/>
          <w:lang w:eastAsia="zh-TW"/>
        </w:rPr>
        <w:t xml:space="preserve"> Review</w:t>
      </w:r>
      <w:r w:rsidR="008C272E" w:rsidRPr="0049035C">
        <w:rPr>
          <w:rFonts w:cs="Arial"/>
          <w:b/>
          <w:color w:val="auto"/>
          <w:sz w:val="22"/>
          <w:szCs w:val="22"/>
          <w:lang w:eastAsia="zh-TW"/>
        </w:rPr>
        <w:t xml:space="preserve"> on </w:t>
      </w:r>
      <w:r w:rsidR="008C272E" w:rsidRPr="00105B4F">
        <w:rPr>
          <w:rFonts w:cs="Arial"/>
          <w:b/>
          <w:color w:val="auto"/>
          <w:sz w:val="22"/>
          <w:szCs w:val="22"/>
          <w:highlight w:val="yellow"/>
          <w:lang w:eastAsia="zh-TW"/>
        </w:rPr>
        <w:t>CHAN</w:t>
      </w:r>
    </w:p>
    <w:p w14:paraId="774DADBC" w14:textId="0AA5E766" w:rsidR="00AE3D2C" w:rsidRPr="0049035C" w:rsidRDefault="00AE3D2C" w:rsidP="00AE3D2C">
      <w:pPr>
        <w:rPr>
          <w:rFonts w:cs="Arial"/>
          <w:color w:val="auto"/>
          <w:sz w:val="22"/>
          <w:szCs w:val="22"/>
        </w:rPr>
      </w:pPr>
      <w:r w:rsidRPr="0049035C">
        <w:rPr>
          <w:rFonts w:cs="Arial"/>
          <w:color w:val="auto"/>
          <w:sz w:val="22"/>
          <w:szCs w:val="22"/>
        </w:rPr>
        <w:t xml:space="preserve">Reviewed </w:t>
      </w:r>
      <w:r w:rsidR="000F6281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CHAN TAI MAN</w:t>
      </w:r>
      <w:r w:rsidRPr="0049035C">
        <w:rPr>
          <w:rFonts w:eastAsiaTheme="minorEastAsia" w:cs="Arial"/>
          <w:color w:val="auto"/>
          <w:sz w:val="22"/>
          <w:szCs w:val="22"/>
          <w:lang w:eastAsia="zh-TW"/>
        </w:rPr>
        <w:t xml:space="preserve"> (“</w:t>
      </w:r>
      <w:r w:rsidRPr="00105B4F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CHAN</w:t>
      </w:r>
      <w:r w:rsidRPr="0049035C">
        <w:rPr>
          <w:rFonts w:eastAsiaTheme="minorEastAsia" w:cs="Arial"/>
          <w:color w:val="auto"/>
          <w:sz w:val="22"/>
          <w:szCs w:val="22"/>
          <w:lang w:eastAsia="zh-TW"/>
        </w:rPr>
        <w:t>”)</w:t>
      </w:r>
      <w:r w:rsidRPr="0049035C">
        <w:rPr>
          <w:rFonts w:cs="Arial"/>
          <w:color w:val="auto"/>
          <w:sz w:val="22"/>
          <w:szCs w:val="22"/>
        </w:rPr>
        <w:t xml:space="preserve"> account </w:t>
      </w:r>
      <w:r w:rsidR="000F6281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111-111111-101</w:t>
      </w:r>
      <w:r w:rsidRPr="0049035C">
        <w:rPr>
          <w:rFonts w:cs="Arial"/>
          <w:color w:val="auto"/>
          <w:sz w:val="22"/>
        </w:rPr>
        <w:t xml:space="preserve"> (</w:t>
      </w:r>
      <w:r w:rsidRPr="0049035C">
        <w:rPr>
          <w:rFonts w:cs="Arial"/>
          <w:bCs/>
          <w:color w:val="auto"/>
          <w:szCs w:val="21"/>
        </w:rPr>
        <w:t xml:space="preserve">all suffix account) </w:t>
      </w:r>
      <w:r w:rsidRPr="0049035C">
        <w:rPr>
          <w:rFonts w:cs="Arial"/>
          <w:color w:val="auto"/>
          <w:sz w:val="22"/>
          <w:szCs w:val="22"/>
        </w:rPr>
        <w:t xml:space="preserve">from </w:t>
      </w:r>
      <w:r w:rsidRPr="0049035C">
        <w:rPr>
          <w:rFonts w:cs="Arial"/>
          <w:color w:val="auto"/>
          <w:sz w:val="22"/>
        </w:rPr>
        <w:t>01 Sep 2023 to 27 Sep 2024</w:t>
      </w:r>
      <w:r w:rsidRPr="0049035C">
        <w:rPr>
          <w:rFonts w:cs="Arial"/>
          <w:color w:val="auto"/>
          <w:sz w:val="22"/>
          <w:szCs w:val="22"/>
        </w:rPr>
        <w:t>. From the high level account review, no money laundering red flag is observed.</w:t>
      </w:r>
    </w:p>
    <w:p w14:paraId="7A0F03B3" w14:textId="77777777" w:rsidR="00AE3D2C" w:rsidRPr="0049035C" w:rsidRDefault="00AE3D2C" w:rsidP="00AE3D2C">
      <w:pPr>
        <w:rPr>
          <w:rFonts w:cs="Arial"/>
          <w:color w:val="auto"/>
          <w:sz w:val="22"/>
          <w:szCs w:val="22"/>
        </w:rPr>
      </w:pPr>
    </w:p>
    <w:p w14:paraId="79E0EDCF" w14:textId="77777777" w:rsidR="00AE3D2C" w:rsidRPr="0049035C" w:rsidRDefault="00AE3D2C" w:rsidP="00AE3D2C">
      <w:pPr>
        <w:rPr>
          <w:rFonts w:eastAsia="PMingLiU" w:cs="Arial"/>
          <w:b/>
          <w:color w:val="auto"/>
          <w:sz w:val="22"/>
          <w:szCs w:val="22"/>
          <w:u w:val="single"/>
          <w:lang w:eastAsia="zh-TW"/>
        </w:rPr>
      </w:pPr>
    </w:p>
    <w:p w14:paraId="45101C01" w14:textId="33D4BA24" w:rsidR="00AE3D2C" w:rsidRPr="0049035C" w:rsidRDefault="00AE3D2C" w:rsidP="00AE3D2C">
      <w:pPr>
        <w:rPr>
          <w:rFonts w:cs="Arial"/>
          <w:b/>
          <w:color w:val="auto"/>
          <w:sz w:val="22"/>
          <w:szCs w:val="22"/>
          <w:lang w:eastAsia="zh-TW"/>
        </w:rPr>
      </w:pPr>
      <w:r w:rsidRPr="0049035C">
        <w:rPr>
          <w:rFonts w:cs="Arial"/>
          <w:b/>
          <w:color w:val="auto"/>
          <w:sz w:val="22"/>
          <w:szCs w:val="22"/>
          <w:lang w:eastAsia="zh-TW"/>
        </w:rPr>
        <w:t xml:space="preserve">Conclusion and the Way Forward </w:t>
      </w:r>
      <w:r w:rsidRPr="0049035C">
        <w:rPr>
          <w:rFonts w:cs="Arial" w:hint="eastAsia"/>
          <w:b/>
          <w:color w:val="auto"/>
          <w:sz w:val="22"/>
          <w:szCs w:val="22"/>
          <w:lang w:eastAsia="zh-TW"/>
        </w:rPr>
        <w:t>o</w:t>
      </w:r>
      <w:r w:rsidRPr="0049035C">
        <w:rPr>
          <w:rFonts w:cs="Arial"/>
          <w:b/>
          <w:color w:val="auto"/>
          <w:sz w:val="22"/>
          <w:szCs w:val="22"/>
          <w:lang w:eastAsia="zh-TW"/>
        </w:rPr>
        <w:t xml:space="preserve">n </w:t>
      </w:r>
      <w:r w:rsidRPr="00105B4F">
        <w:rPr>
          <w:rFonts w:cs="Arial"/>
          <w:b/>
          <w:color w:val="auto"/>
          <w:sz w:val="22"/>
          <w:szCs w:val="22"/>
          <w:highlight w:val="yellow"/>
          <w:lang w:eastAsia="zh-TW"/>
        </w:rPr>
        <w:t>CHAN</w:t>
      </w:r>
    </w:p>
    <w:p w14:paraId="160F2B4E" w14:textId="4F108097" w:rsidR="00AE3D2C" w:rsidRPr="0049035C" w:rsidRDefault="00AE3D2C" w:rsidP="00AE3D2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lang w:eastAsia="zh-TW"/>
        </w:rPr>
      </w:pPr>
      <w:r w:rsidRPr="0049035C">
        <w:rPr>
          <w:rFonts w:ascii="Arial" w:hAnsi="Arial" w:cs="Arial"/>
          <w:lang w:eastAsia="zh-TW"/>
        </w:rPr>
        <w:t xml:space="preserve">Source received information from remitting bank revealed that account </w:t>
      </w:r>
      <w:r w:rsidR="000F6281">
        <w:rPr>
          <w:rFonts w:ascii="Arial" w:hAnsi="Arial" w:cs="Arial"/>
          <w:highlight w:val="yellow"/>
          <w:lang w:eastAsia="zh-TW"/>
        </w:rPr>
        <w:t>111-111111-101</w:t>
      </w:r>
      <w:r w:rsidRPr="0049035C">
        <w:rPr>
          <w:rFonts w:ascii="Arial" w:hAnsi="Arial" w:cs="Arial"/>
          <w:lang w:eastAsia="zh-TW"/>
        </w:rPr>
        <w:t xml:space="preserve"> of </w:t>
      </w:r>
      <w:r w:rsidRPr="00105B4F">
        <w:rPr>
          <w:highlight w:val="yellow"/>
        </w:rPr>
        <w:t>CHAN</w:t>
      </w:r>
      <w:r w:rsidRPr="0049035C">
        <w:rPr>
          <w:rFonts w:ascii="Arial" w:hAnsi="Arial" w:cs="Arial"/>
          <w:lang w:eastAsia="zh-TW"/>
        </w:rPr>
        <w:t xml:space="preserve"> might have involved in fraud activities. The involved fraud payment was verified and could be located in the bank system. </w:t>
      </w:r>
    </w:p>
    <w:p w14:paraId="2EDFAF04" w14:textId="4AB36220" w:rsidR="00AE3D2C" w:rsidRPr="0049035C" w:rsidRDefault="00A13F40" w:rsidP="00AE3D2C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105B4F">
        <w:rPr>
          <w:rFonts w:ascii="Arial" w:hAnsi="Arial" w:cs="Arial"/>
          <w:highlight w:val="yellow"/>
        </w:rPr>
        <w:t>CHAN</w:t>
      </w:r>
      <w:r w:rsidR="00AE3D2C" w:rsidRPr="0049035C">
        <w:rPr>
          <w:rFonts w:ascii="Arial" w:hAnsi="Arial" w:cs="Arial"/>
        </w:rPr>
        <w:t xml:space="preserve"> maintained the long term relat</w:t>
      </w:r>
      <w:r w:rsidRPr="0049035C">
        <w:rPr>
          <w:rFonts w:ascii="Arial" w:hAnsi="Arial" w:cs="Arial"/>
        </w:rPr>
        <w:t>ionship with the Bank for over 2</w:t>
      </w:r>
      <w:r w:rsidR="00AE3D2C" w:rsidRPr="0049035C">
        <w:rPr>
          <w:rFonts w:ascii="Arial" w:hAnsi="Arial" w:cs="Arial"/>
        </w:rPr>
        <w:t xml:space="preserve">6 years without previous adverse record. </w:t>
      </w:r>
    </w:p>
    <w:p w14:paraId="5649F62E" w14:textId="77777777" w:rsidR="00AE3D2C" w:rsidRPr="0049035C" w:rsidRDefault="00AE3D2C" w:rsidP="00AE3D2C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49035C">
        <w:rPr>
          <w:rFonts w:ascii="Arial" w:hAnsi="Arial" w:cs="Arial"/>
        </w:rPr>
        <w:t>From the high level account revi</w:t>
      </w:r>
      <w:r w:rsidRPr="0049035C">
        <w:rPr>
          <w:rFonts w:ascii="Arial" w:eastAsia="MS Mincho" w:hAnsi="Arial" w:cs="Arial"/>
          <w:lang w:eastAsia="ja-JP"/>
        </w:rPr>
        <w:t>ew, no money laundering red flag can be observed.</w:t>
      </w:r>
    </w:p>
    <w:p w14:paraId="6E7638B8" w14:textId="58FEB5E9" w:rsidR="00AE3D2C" w:rsidRPr="0049035C" w:rsidRDefault="00AE3D2C" w:rsidP="00AE3D2C">
      <w:pPr>
        <w:pStyle w:val="NoSpacing"/>
        <w:numPr>
          <w:ilvl w:val="0"/>
          <w:numId w:val="3"/>
        </w:numPr>
        <w:rPr>
          <w:rFonts w:ascii="Arial" w:eastAsiaTheme="minorEastAsia" w:hAnsi="Arial" w:cs="Arial"/>
          <w:lang w:eastAsia="zh-TW"/>
        </w:rPr>
      </w:pPr>
      <w:r w:rsidRPr="0049035C">
        <w:rPr>
          <w:rFonts w:ascii="Arial" w:eastAsiaTheme="minorEastAsia" w:hAnsi="Arial" w:cs="Arial"/>
          <w:lang w:eastAsia="zh-TW"/>
        </w:rPr>
        <w:t>It was a single allegation without po</w:t>
      </w:r>
      <w:r w:rsidR="00480584">
        <w:rPr>
          <w:rFonts w:ascii="Arial" w:eastAsiaTheme="minorEastAsia" w:hAnsi="Arial" w:cs="Arial"/>
          <w:lang w:eastAsia="zh-TW"/>
        </w:rPr>
        <w:t>li</w:t>
      </w:r>
      <w:r w:rsidRPr="0049035C">
        <w:rPr>
          <w:rFonts w:ascii="Arial" w:eastAsiaTheme="minorEastAsia" w:hAnsi="Arial" w:cs="Arial"/>
          <w:lang w:eastAsia="zh-TW"/>
        </w:rPr>
        <w:t>ce source involved.</w:t>
      </w:r>
    </w:p>
    <w:p w14:paraId="486AEE45" w14:textId="0D5FA4E2" w:rsidR="00AE3D2C" w:rsidRPr="00262216" w:rsidRDefault="00AE3D2C" w:rsidP="00262216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eastAsia="MS Mincho" w:hAnsi="Arial" w:cs="Arial"/>
          <w:lang w:eastAsia="ja-JP"/>
        </w:rPr>
      </w:pPr>
      <w:r w:rsidRPr="00262216">
        <w:rPr>
          <w:rFonts w:ascii="Arial" w:eastAsia="MS Mincho" w:hAnsi="Arial" w:cs="Arial"/>
          <w:lang w:eastAsia="ja-JP"/>
        </w:rPr>
        <w:t>No conclusive on</w:t>
      </w:r>
      <w:r w:rsidR="00480584" w:rsidRPr="00262216">
        <w:rPr>
          <w:rFonts w:ascii="Arial" w:eastAsia="MS Mincho" w:hAnsi="Arial" w:cs="Arial"/>
          <w:lang w:eastAsia="ja-JP"/>
        </w:rPr>
        <w:t>li</w:t>
      </w:r>
      <w:r w:rsidRPr="00262216">
        <w:rPr>
          <w:rFonts w:ascii="Arial" w:eastAsia="MS Mincho" w:hAnsi="Arial" w:cs="Arial"/>
          <w:lang w:eastAsia="ja-JP"/>
        </w:rPr>
        <w:t xml:space="preserve">ne information was found on </w:t>
      </w:r>
      <w:r w:rsidR="00A13F40" w:rsidRPr="00262216">
        <w:rPr>
          <w:rFonts w:ascii="Arial" w:eastAsia="MS Mincho" w:hAnsi="Arial" w:cs="Arial"/>
          <w:lang w:eastAsia="ja-JP"/>
        </w:rPr>
        <w:t>CHAN</w:t>
      </w:r>
      <w:r w:rsidRPr="00262216">
        <w:rPr>
          <w:rFonts w:ascii="Arial" w:eastAsia="MS Mincho" w:hAnsi="Arial" w:cs="Arial"/>
          <w:lang w:eastAsia="ja-JP"/>
        </w:rPr>
        <w:t>.</w:t>
      </w:r>
    </w:p>
    <w:p w14:paraId="4943979F" w14:textId="77777777" w:rsidR="00AE3D2C" w:rsidRPr="0049035C" w:rsidRDefault="00AE3D2C" w:rsidP="00AE3D2C">
      <w:pPr>
        <w:rPr>
          <w:rFonts w:cs="Arial"/>
          <w:b/>
          <w:color w:val="auto"/>
          <w:sz w:val="22"/>
          <w:szCs w:val="22"/>
          <w:lang w:eastAsia="zh-TW"/>
        </w:rPr>
      </w:pPr>
    </w:p>
    <w:p w14:paraId="411C7E56" w14:textId="1FD5352C" w:rsidR="00AE3D2C" w:rsidRPr="0049035C" w:rsidRDefault="00AE3D2C" w:rsidP="00AE3D2C">
      <w:pPr>
        <w:pStyle w:val="NoSpacing"/>
        <w:rPr>
          <w:rFonts w:ascii="Arial" w:eastAsiaTheme="minorEastAsia" w:hAnsi="Arial" w:cs="Arial"/>
          <w:lang w:eastAsia="zh-TW"/>
        </w:rPr>
      </w:pPr>
      <w:r w:rsidRPr="0049035C">
        <w:rPr>
          <w:rFonts w:ascii="Arial" w:eastAsiaTheme="minorEastAsia" w:hAnsi="Arial" w:cs="Arial"/>
          <w:lang w:eastAsia="zh-TW"/>
        </w:rPr>
        <w:t xml:space="preserve">Based upon the presence of mentioned indicators, there is no enough evidence for proving the case is fraud related. Therefore, it is no financial crime risk identified on </w:t>
      </w:r>
      <w:r w:rsidR="00A13F40" w:rsidRPr="00105B4F">
        <w:rPr>
          <w:rFonts w:ascii="Arial" w:eastAsiaTheme="minorEastAsia" w:hAnsi="Arial" w:cs="Arial"/>
          <w:highlight w:val="yellow"/>
          <w:lang w:eastAsia="zh-TW"/>
        </w:rPr>
        <w:t>CHAN</w:t>
      </w:r>
      <w:r w:rsidRPr="0049035C">
        <w:rPr>
          <w:rFonts w:ascii="Arial" w:eastAsiaTheme="minorEastAsia" w:hAnsi="Arial" w:cs="Arial"/>
          <w:lang w:eastAsia="zh-TW"/>
        </w:rPr>
        <w:t>.</w:t>
      </w:r>
    </w:p>
    <w:p w14:paraId="22171E54" w14:textId="77777777" w:rsidR="009E490B" w:rsidRPr="0049035C" w:rsidRDefault="009E490B" w:rsidP="009E490B">
      <w:pPr>
        <w:rPr>
          <w:rFonts w:cs="Arial"/>
          <w:color w:val="auto"/>
          <w:sz w:val="22"/>
          <w:szCs w:val="22"/>
        </w:rPr>
      </w:pPr>
    </w:p>
    <w:p w14:paraId="6BF34C3D" w14:textId="77777777" w:rsidR="009E490B" w:rsidRPr="0049035C" w:rsidRDefault="009E490B" w:rsidP="009E490B">
      <w:pPr>
        <w:rPr>
          <w:rFonts w:cs="Arial"/>
          <w:color w:val="auto"/>
          <w:sz w:val="22"/>
          <w:szCs w:val="22"/>
        </w:rPr>
      </w:pPr>
    </w:p>
    <w:p w14:paraId="6FC0A430" w14:textId="77777777" w:rsidR="009E490B" w:rsidRPr="0049035C" w:rsidRDefault="009E490B" w:rsidP="009E490B">
      <w:pPr>
        <w:rPr>
          <w:rFonts w:cs="Arial"/>
          <w:color w:val="auto"/>
          <w:sz w:val="22"/>
          <w:szCs w:val="22"/>
        </w:rPr>
      </w:pPr>
      <w:r w:rsidRPr="0049035C">
        <w:rPr>
          <w:rFonts w:cs="Arial"/>
          <w:color w:val="auto"/>
          <w:sz w:val="22"/>
          <w:szCs w:val="22"/>
        </w:rPr>
        <w:t>------------------------------------------------------------------------------</w:t>
      </w:r>
    </w:p>
    <w:p w14:paraId="4C67B228" w14:textId="77777777" w:rsidR="009E490B" w:rsidRPr="0049035C" w:rsidRDefault="009E490B" w:rsidP="009E490B">
      <w:pPr>
        <w:rPr>
          <w:rFonts w:cs="Arial"/>
          <w:color w:val="auto"/>
          <w:sz w:val="22"/>
          <w:szCs w:val="22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3880"/>
        <w:gridCol w:w="4100"/>
      </w:tblGrid>
      <w:tr w:rsidR="0049035C" w:rsidRPr="00A13F40" w14:paraId="3985C4D6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604A" w14:textId="276EAE53" w:rsidR="00A13F40" w:rsidRPr="00A13F40" w:rsidRDefault="00A13F40" w:rsidP="00A13F40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  <w:t xml:space="preserve">KYC Review on Victim </w:t>
            </w:r>
            <w:r w:rsidR="000F6281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  <w:t>CHEUNG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CAF5" w14:textId="77777777" w:rsidR="00A13F40" w:rsidRPr="00A13F40" w:rsidRDefault="00A13F40" w:rsidP="00A13F40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</w:tr>
      <w:tr w:rsidR="0049035C" w:rsidRPr="00A13F40" w14:paraId="7C3B2988" w14:textId="77777777" w:rsidTr="00A13F40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D298C" w14:textId="77777777" w:rsidR="00A13F40" w:rsidRPr="00A13F40" w:rsidRDefault="00A13F40" w:rsidP="00A13F40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</w:pPr>
            <w:r w:rsidRPr="00A13F40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C310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VICTIM</w:t>
            </w:r>
          </w:p>
        </w:tc>
      </w:tr>
      <w:tr w:rsidR="0049035C" w:rsidRPr="00A13F40" w14:paraId="2BD0D7B4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535C1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HKID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BDD98" w14:textId="415C8675" w:rsidR="00A13F40" w:rsidRPr="00105B4F" w:rsidRDefault="000F6281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B000001(0)</w:t>
            </w:r>
          </w:p>
        </w:tc>
      </w:tr>
      <w:tr w:rsidR="0049035C" w:rsidRPr="00A13F40" w14:paraId="5E71C437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FD2CF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70E70" w14:textId="1734CB16" w:rsidR="00A13F40" w:rsidRPr="00105B4F" w:rsidRDefault="000F6281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CHEUNG</w:t>
            </w:r>
            <w:r w:rsidR="00A13F40" w:rsidRPr="00105B4F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 xml:space="preserve">, </w:t>
            </w:r>
            <w:r w:rsidR="00F30408" w:rsidRPr="00F3040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TAK SHING</w:t>
            </w:r>
          </w:p>
        </w:tc>
      </w:tr>
      <w:tr w:rsidR="0049035C" w:rsidRPr="00A13F40" w14:paraId="74552DDE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1508A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BA0CF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31 Jan 1994</w:t>
            </w:r>
          </w:p>
        </w:tc>
      </w:tr>
      <w:tr w:rsidR="0049035C" w:rsidRPr="00A13F40" w14:paraId="3DA6B566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837B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B378" w14:textId="01B8AD6A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MALE</w:t>
            </w:r>
          </w:p>
        </w:tc>
      </w:tr>
      <w:tr w:rsidR="0049035C" w:rsidRPr="00A13F40" w14:paraId="5245048F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DA61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B8A4A" w14:textId="56BF7996" w:rsidR="00A13F40" w:rsidRPr="00A13F40" w:rsidRDefault="00F30408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F30408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01 Oct 1999</w:t>
            </w:r>
          </w:p>
        </w:tc>
      </w:tr>
      <w:tr w:rsidR="0049035C" w:rsidRPr="00A13F40" w14:paraId="134AEAE5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CD52" w14:textId="49FDCDC4" w:rsidR="00A13F40" w:rsidRPr="00A13F40" w:rsidRDefault="00A13F40" w:rsidP="00F3040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Nationa</w:t>
            </w:r>
            <w:r w:rsidR="00F3040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li</w:t>
            </w: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ty</w:t>
            </w:r>
            <w:r w:rsidR="00A86B7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 </w:t>
            </w:r>
            <w:r w:rsidR="00A86B70" w:rsidRPr="00612B8A">
              <w:rPr>
                <w:rFonts w:ascii="Times New Roman" w:hAnsi="Times New Roman"/>
                <w:sz w:val="20"/>
                <w:szCs w:val="20"/>
              </w:rPr>
              <w:t>(country/region/ territory)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A7CC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CHINA</w:t>
            </w:r>
          </w:p>
        </w:tc>
      </w:tr>
      <w:tr w:rsidR="0049035C" w:rsidRPr="00A13F40" w14:paraId="1B934F1F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205FE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C0F6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N/A</w:t>
            </w:r>
          </w:p>
        </w:tc>
      </w:tr>
      <w:tr w:rsidR="0049035C" w:rsidRPr="00A13F40" w14:paraId="6F8B4279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231D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Employer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3095E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N/A</w:t>
            </w:r>
          </w:p>
        </w:tc>
      </w:tr>
      <w:tr w:rsidR="0049035C" w:rsidRPr="00A13F40" w14:paraId="1F8010C8" w14:textId="77777777" w:rsidTr="00A13F40">
        <w:trPr>
          <w:trHeight w:val="58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2084E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564FD" w14:textId="063A2B8A" w:rsidR="00A13F40" w:rsidRPr="00F30408" w:rsidRDefault="00F30408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F30408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Rm01, 2/F, 222 Argyle Street, Mong Kok, Hong Kong</w:t>
            </w:r>
          </w:p>
        </w:tc>
      </w:tr>
      <w:tr w:rsidR="0049035C" w:rsidRPr="00A13F40" w14:paraId="66C28F7E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9E74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B7ACC" w14:textId="08700C5F" w:rsidR="00A13F40" w:rsidRPr="00F30408" w:rsidRDefault="00F30408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F30408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 xml:space="preserve">20000001 </w:t>
            </w:r>
            <w:r w:rsidR="00A13F40" w:rsidRPr="00F3040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(Mobile)</w:t>
            </w:r>
          </w:p>
        </w:tc>
      </w:tr>
      <w:tr w:rsidR="0049035C" w:rsidRPr="00A13F40" w14:paraId="72D78BA1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7B521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A375" w14:textId="5860B779" w:rsidR="00A13F40" w:rsidRPr="00F30408" w:rsidRDefault="00F30408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F30408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20000001@hangseng.com</w:t>
            </w:r>
          </w:p>
        </w:tc>
      </w:tr>
      <w:tr w:rsidR="0049035C" w:rsidRPr="00A13F40" w14:paraId="2C2D8516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48E4E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Monthly income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4390C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HKD6,370 (last updated on 09 Feb 2009)</w:t>
            </w:r>
          </w:p>
        </w:tc>
      </w:tr>
      <w:tr w:rsidR="0049035C" w:rsidRPr="00A13F40" w14:paraId="4188D0B9" w14:textId="77777777" w:rsidTr="00A13F40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75D0E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9C78A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49035C" w:rsidRPr="00A13F40" w14:paraId="2EF57C62" w14:textId="77777777" w:rsidTr="00A13F40">
        <w:trPr>
          <w:trHeight w:val="285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C3002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A9EA9" w14:textId="17E534E6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49035C">
              <w:rPr>
                <w:rFonts w:ascii="Calibri" w:eastAsia="DengXian" w:hAnsi="Calibri" w:cs="Calibri" w:hint="eastAsia"/>
                <w:color w:val="auto"/>
                <w:sz w:val="21"/>
                <w:szCs w:val="21"/>
                <w:lang w:eastAsia="zh-CN"/>
              </w:rPr>
              <w:t>N</w:t>
            </w:r>
            <w:r w:rsidRPr="0049035C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/A</w:t>
            </w:r>
          </w:p>
        </w:tc>
      </w:tr>
      <w:tr w:rsidR="0049035C" w:rsidRPr="00A13F40" w14:paraId="58886DED" w14:textId="77777777" w:rsidTr="00A13F40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17DEA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4A55" w14:textId="77777777" w:rsidR="00A13F40" w:rsidRPr="00A13F40" w:rsidRDefault="00A13F40" w:rsidP="00A13F40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A13F40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2194EC8F" w14:textId="7A4EEC36" w:rsidR="002B6732" w:rsidRPr="0049035C" w:rsidRDefault="002B6732" w:rsidP="008732B6">
      <w:pPr>
        <w:suppressAutoHyphens/>
        <w:spacing w:before="40" w:line="252" w:lineRule="auto"/>
        <w:rPr>
          <w:rFonts w:cs="Arial"/>
          <w:b/>
          <w:color w:val="auto"/>
          <w:sz w:val="22"/>
          <w:u w:val="single"/>
        </w:rPr>
      </w:pPr>
    </w:p>
    <w:p w14:paraId="65017488" w14:textId="4F2B1BD8" w:rsidR="00A13F40" w:rsidRPr="0049035C" w:rsidRDefault="00A13F40" w:rsidP="008732B6">
      <w:pPr>
        <w:suppressAutoHyphens/>
        <w:spacing w:before="40" w:line="252" w:lineRule="auto"/>
        <w:rPr>
          <w:rFonts w:cs="Arial"/>
          <w:b/>
          <w:color w:val="auto"/>
          <w:sz w:val="22"/>
          <w:u w:val="single"/>
        </w:rPr>
      </w:pPr>
    </w:p>
    <w:p w14:paraId="35E3F6F8" w14:textId="4699DF5F" w:rsidR="008732B6" w:rsidRPr="0049035C" w:rsidRDefault="000D19C2" w:rsidP="000D19C2">
      <w:pPr>
        <w:jc w:val="both"/>
        <w:rPr>
          <w:rFonts w:ascii="Calibri" w:hAnsi="Calibri" w:cs="Calibri"/>
          <w:b/>
          <w:color w:val="auto"/>
          <w:sz w:val="22"/>
          <w:lang w:eastAsia="zh-TW"/>
        </w:rPr>
      </w:pPr>
      <w:r w:rsidRPr="0049035C">
        <w:rPr>
          <w:rFonts w:ascii="Calibri" w:hAnsi="Calibri" w:cs="Calibri"/>
          <w:b/>
          <w:color w:val="auto"/>
          <w:sz w:val="22"/>
          <w:lang w:eastAsia="zh-TW"/>
        </w:rPr>
        <w:t>Findings and actions on victim</w:t>
      </w:r>
      <w:r w:rsidR="008732B6" w:rsidRPr="0049035C">
        <w:rPr>
          <w:rFonts w:ascii="Calibri" w:hAnsi="Calibri" w:cs="Calibri"/>
          <w:b/>
          <w:color w:val="auto"/>
          <w:sz w:val="22"/>
          <w:lang w:eastAsia="zh-TW"/>
        </w:rPr>
        <w:t>:</w:t>
      </w:r>
      <w:r w:rsidR="00A13F40" w:rsidRPr="0049035C">
        <w:rPr>
          <w:rFonts w:ascii="Calibri" w:hAnsi="Calibri" w:cs="Calibri"/>
          <w:b/>
          <w:color w:val="auto"/>
          <w:sz w:val="22"/>
          <w:lang w:eastAsia="zh-TW"/>
        </w:rPr>
        <w:t xml:space="preserve"> </w:t>
      </w:r>
      <w:r w:rsidR="000F6281">
        <w:rPr>
          <w:rFonts w:ascii="Calibri" w:hAnsi="Calibri" w:cs="Calibri"/>
          <w:b/>
          <w:color w:val="auto"/>
          <w:sz w:val="22"/>
          <w:highlight w:val="yellow"/>
          <w:lang w:eastAsia="zh-TW"/>
        </w:rPr>
        <w:t>CHEUNG</w:t>
      </w:r>
    </w:p>
    <w:tbl>
      <w:tblPr>
        <w:tblW w:w="13834" w:type="dxa"/>
        <w:tblLayout w:type="fixed"/>
        <w:tblLook w:val="04A0" w:firstRow="1" w:lastRow="0" w:firstColumn="1" w:lastColumn="0" w:noHBand="0" w:noVBand="1"/>
      </w:tblPr>
      <w:tblGrid>
        <w:gridCol w:w="3859"/>
        <w:gridCol w:w="1833"/>
        <w:gridCol w:w="1474"/>
        <w:gridCol w:w="1371"/>
        <w:gridCol w:w="330"/>
        <w:gridCol w:w="1478"/>
        <w:gridCol w:w="1029"/>
        <w:gridCol w:w="1230"/>
        <w:gridCol w:w="1230"/>
      </w:tblGrid>
      <w:tr w:rsidR="0049035C" w:rsidRPr="0049035C" w14:paraId="0CFDDB4E" w14:textId="77777777" w:rsidTr="008732B6">
        <w:trPr>
          <w:gridAfter w:val="3"/>
          <w:wAfter w:w="3489" w:type="dxa"/>
          <w:trHeight w:val="288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8651D4" w14:textId="77777777" w:rsidR="008732B6" w:rsidRPr="0049035C" w:rsidRDefault="008732B6" w:rsidP="003443E1">
            <w:pPr>
              <w:rPr>
                <w:rFonts w:eastAsia="Times New Roman" w:cs="Arial"/>
                <w:color w:val="auto"/>
                <w:sz w:val="22"/>
                <w:szCs w:val="22"/>
                <w:lang w:eastAsia="zh-CN"/>
              </w:rPr>
            </w:pPr>
            <w:r w:rsidRPr="0049035C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  <w:t>KYC</w:t>
            </w:r>
          </w:p>
        </w:tc>
      </w:tr>
      <w:tr w:rsidR="0049035C" w:rsidRPr="0049035C" w14:paraId="1C400963" w14:textId="77777777" w:rsidTr="008E2C0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F60A" w14:textId="77777777" w:rsidR="008E2C06" w:rsidRPr="0049035C" w:rsidRDefault="008E2C06" w:rsidP="003443E1">
            <w:pPr>
              <w:spacing w:line="300" w:lineRule="exact"/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PVC</w:t>
            </w:r>
          </w:p>
        </w:tc>
        <w:tc>
          <w:tcPr>
            <w:tcW w:w="4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C8B7D" w14:textId="37E55B76" w:rsidR="008E2C06" w:rsidRPr="0049035C" w:rsidRDefault="00A13F40" w:rsidP="008F5CA0">
            <w:pPr>
              <w:spacing w:line="300" w:lineRule="exact"/>
              <w:jc w:val="both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Age over 65 or above</w:t>
            </w:r>
          </w:p>
        </w:tc>
      </w:tr>
      <w:tr w:rsidR="0049035C" w:rsidRPr="0049035C" w14:paraId="42A4EC34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CBEA5" w14:textId="44684587" w:rsidR="00DC1854" w:rsidRPr="0049035C" w:rsidRDefault="00DC1854" w:rsidP="003443E1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Potential negative media coverage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7FC7" w14:textId="099890AF" w:rsidR="00DC1854" w:rsidRPr="0049035C" w:rsidRDefault="00DC1854" w:rsidP="003443E1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</w:tr>
      <w:tr w:rsidR="0049035C" w:rsidRPr="0049035C" w14:paraId="04AF66FF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A4CE" w14:textId="77777777" w:rsidR="008732B6" w:rsidRPr="0049035C" w:rsidRDefault="008732B6" w:rsidP="003443E1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Previous dispute record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F57FD" w14:textId="51CC5FE0" w:rsidR="008732B6" w:rsidRPr="0049035C" w:rsidRDefault="00DB1418" w:rsidP="003443E1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</w:tr>
      <w:tr w:rsidR="0049035C" w:rsidRPr="0049035C" w14:paraId="415C361B" w14:textId="77777777" w:rsidTr="0027799A">
        <w:trPr>
          <w:gridAfter w:val="3"/>
          <w:wAfter w:w="3489" w:type="dxa"/>
          <w:trHeight w:val="82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C333B" w14:textId="484D5956" w:rsidR="007232CE" w:rsidRPr="0049035C" w:rsidRDefault="007232CE" w:rsidP="003443E1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lastRenderedPageBreak/>
              <w:t>Financial status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2F96" w14:textId="041382C0" w:rsidR="007232CE" w:rsidRPr="0049035C" w:rsidRDefault="00C47EDD" w:rsidP="008F5CA0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Refer to KYC table</w:t>
            </w:r>
          </w:p>
        </w:tc>
      </w:tr>
      <w:tr w:rsidR="0049035C" w:rsidRPr="0049035C" w14:paraId="3E1E5551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AD30A" w14:textId="0BA61E6E" w:rsidR="007232CE" w:rsidRPr="0049035C" w:rsidRDefault="00320760" w:rsidP="003443E1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Other relevant circumstances</w:t>
            </w:r>
          </w:p>
        </w:tc>
        <w:tc>
          <w:tcPr>
            <w:tcW w:w="46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F24AA" w14:textId="27F7A854" w:rsidR="007232CE" w:rsidRPr="0049035C" w:rsidRDefault="0027799A" w:rsidP="00A13F40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No</w:t>
            </w:r>
            <w:r w:rsidR="003F1E30" w:rsidRPr="0049035C">
              <w:rPr>
                <w:rFonts w:eastAsiaTheme="minorEastAsia" w:cs="Arial"/>
                <w:i/>
                <w:iCs/>
                <w:color w:val="auto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49035C" w:rsidRPr="0049035C" w14:paraId="043E6924" w14:textId="77777777" w:rsidTr="008732B6">
        <w:trPr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EEF32" w14:textId="77777777" w:rsidR="008732B6" w:rsidRPr="0049035C" w:rsidRDefault="008732B6" w:rsidP="003443E1">
            <w:pP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 w:rsidRPr="0049035C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  <w:t>Findings on customer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FFB3199" w14:textId="77777777" w:rsidR="008732B6" w:rsidRPr="0049035C" w:rsidRDefault="008732B6" w:rsidP="003443E1">
            <w:pP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 w:rsidRPr="0049035C">
              <w:rPr>
                <w:rFonts w:eastAsiaTheme="minorEastAsia" w:cs="Arial" w:hint="eastAsia"/>
                <w:b/>
                <w:bCs/>
                <w:color w:val="auto"/>
                <w:sz w:val="22"/>
                <w:szCs w:val="22"/>
                <w:lang w:eastAsia="zh-CN"/>
              </w:rPr>
              <w:t>Y</w:t>
            </w:r>
            <w:r w:rsidRPr="0049035C"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  <w:t>es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2AA8BA7" w14:textId="77777777" w:rsidR="008732B6" w:rsidRPr="0049035C" w:rsidRDefault="008732B6" w:rsidP="003443E1">
            <w:pP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 w:rsidRPr="0049035C">
              <w:rPr>
                <w:rFonts w:eastAsiaTheme="minorEastAsia" w:cs="Arial" w:hint="eastAsia"/>
                <w:b/>
                <w:bCs/>
                <w:color w:val="auto"/>
                <w:sz w:val="22"/>
                <w:szCs w:val="22"/>
                <w:lang w:eastAsia="zh-CN"/>
              </w:rPr>
              <w:t>No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3BC740A" w14:textId="77777777" w:rsidR="008732B6" w:rsidRPr="0049035C" w:rsidRDefault="008732B6" w:rsidP="003443E1">
            <w:pP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 w:rsidRPr="0049035C">
              <w:rPr>
                <w:rFonts w:eastAsiaTheme="minorEastAsia" w:cs="Arial" w:hint="eastAsia"/>
                <w:b/>
                <w:bCs/>
                <w:color w:val="auto"/>
                <w:sz w:val="22"/>
                <w:szCs w:val="22"/>
                <w:lang w:eastAsia="zh-CN"/>
              </w:rPr>
              <w:t>Unknow</w:t>
            </w:r>
            <w:r w:rsidRPr="0049035C"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029" w:type="dxa"/>
            <w:vAlign w:val="bottom"/>
          </w:tcPr>
          <w:p w14:paraId="3FBC6C8A" w14:textId="77777777" w:rsidR="008732B6" w:rsidRPr="0049035C" w:rsidRDefault="008732B6" w:rsidP="003443E1">
            <w:pPr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</w:pPr>
          </w:p>
        </w:tc>
        <w:tc>
          <w:tcPr>
            <w:tcW w:w="1230" w:type="dxa"/>
            <w:vAlign w:val="bottom"/>
          </w:tcPr>
          <w:p w14:paraId="3A9CB9DB" w14:textId="7DC63683" w:rsidR="008732B6" w:rsidRPr="0049035C" w:rsidRDefault="008732B6" w:rsidP="003443E1">
            <w:pPr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</w:pPr>
          </w:p>
        </w:tc>
        <w:tc>
          <w:tcPr>
            <w:tcW w:w="1230" w:type="dxa"/>
            <w:vAlign w:val="bottom"/>
          </w:tcPr>
          <w:p w14:paraId="2992EA97" w14:textId="1D1A2549" w:rsidR="008732B6" w:rsidRPr="0049035C" w:rsidRDefault="008732B6" w:rsidP="003443E1">
            <w:pPr>
              <w:rPr>
                <w:rFonts w:eastAsiaTheme="minorEastAsia" w:cs="Arial"/>
                <w:b/>
                <w:bCs/>
                <w:color w:val="auto"/>
                <w:sz w:val="22"/>
                <w:szCs w:val="22"/>
                <w:lang w:eastAsia="zh-CN"/>
              </w:rPr>
            </w:pPr>
          </w:p>
        </w:tc>
      </w:tr>
      <w:tr w:rsidR="0049035C" w:rsidRPr="0049035C" w14:paraId="5181E75D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C16" w14:textId="46EB33AB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Lent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ATM card to</w:t>
            </w:r>
            <w:r w:rsidR="00520A6D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a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3rd party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E92B" w14:textId="00B58DE4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8F627" w14:textId="1C9AE5F2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826B7" w14:textId="2CA99939" w:rsidR="008732B6" w:rsidRPr="0049035C" w:rsidRDefault="00C625D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2802FFBA" w14:textId="77777777" w:rsidTr="008732B6">
        <w:trPr>
          <w:gridAfter w:val="3"/>
          <w:wAfter w:w="3489" w:type="dxa"/>
          <w:trHeight w:val="7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DB87" w14:textId="3AF08D9C" w:rsidR="00DE34ED" w:rsidRPr="0049035C" w:rsidRDefault="00DE34ED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Lost or stolen ATM card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6CFCB" w14:textId="77777777" w:rsidR="00DE34ED" w:rsidRPr="0049035C" w:rsidRDefault="00DE34ED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E5B10" w14:textId="77F34A4D" w:rsidR="00DE34ED" w:rsidRPr="0049035C" w:rsidRDefault="00DE34ED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571F" w14:textId="4B766A00" w:rsidR="00DE34ED" w:rsidRPr="0049035C" w:rsidRDefault="00F569B4" w:rsidP="008732B6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3A0A96F2" w14:textId="77777777" w:rsidTr="008732B6">
        <w:trPr>
          <w:gridAfter w:val="3"/>
          <w:wAfter w:w="3489" w:type="dxa"/>
          <w:trHeight w:val="7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D0E" w14:textId="625637BD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Authorized </w:t>
            </w:r>
            <w:r w:rsidR="00520A6D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a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3rd party to use bank account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CDCDC" w14:textId="35225221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1B79D" w14:textId="77777777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DFE1D" w14:textId="42F24868" w:rsidR="008732B6" w:rsidRPr="0049035C" w:rsidRDefault="00C625D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5DAE87B5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97C8" w14:textId="4FA819BF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PIN </w:t>
            </w:r>
            <w:r w:rsidR="00520A6D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written down on a physical/digital device or disclosed to a </w:t>
            </w:r>
            <w:r w:rsidR="00DE34ED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3rd party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4B3A4" w14:textId="1FEBD3A0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C6835" w14:textId="7D743294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673A0" w14:textId="2A2EB59B" w:rsidR="008732B6" w:rsidRPr="0049035C" w:rsidRDefault="00C625D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2E07A4B8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8A5" w14:textId="5BD3C1D9" w:rsidR="008732B6" w:rsidRPr="0049035C" w:rsidRDefault="0075470E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</w:t>
            </w:r>
            <w:r w:rsidR="008732B6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eft the card in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the</w:t>
            </w:r>
            <w:r w:rsidR="008732B6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ATM after cash withdrawal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/ transfer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D45E9" w14:textId="4CF64CC4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B651" w14:textId="02AD49D6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1FD85" w14:textId="64462604" w:rsidR="008732B6" w:rsidRPr="0049035C" w:rsidRDefault="00C625D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2DBB5E9C" w14:textId="77777777" w:rsidTr="008732B6">
        <w:trPr>
          <w:gridAfter w:val="3"/>
          <w:wAfter w:w="3489" w:type="dxa"/>
          <w:trHeight w:val="9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6F2AB" w14:textId="31E2F0F0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Reported payment was </w:t>
            </w:r>
            <w:r w:rsidR="0075470E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authorized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by customer 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8836F" w14:textId="556DC8B5" w:rsidR="008732B6" w:rsidRPr="0049035C" w:rsidRDefault="00F569B4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6EFCB" w14:textId="77777777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A40F8" w14:textId="6DC90FBD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49035C" w:rsidRPr="0049035C" w14:paraId="49E53F54" w14:textId="77777777" w:rsidTr="008732B6">
        <w:trPr>
          <w:gridAfter w:val="3"/>
          <w:wAfter w:w="3489" w:type="dxa"/>
          <w:trHeight w:val="90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94B89" w14:textId="0155F3EA" w:rsidR="008732B6" w:rsidRPr="0049035C" w:rsidRDefault="008732B6" w:rsidP="008869A8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Input</w:t>
            </w:r>
            <w:r w:rsidR="0075470E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ted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bank account information </w:t>
            </w:r>
            <w:r w:rsidR="0075470E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or personal e-Banking credentials on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to </w:t>
            </w:r>
            <w:r w:rsidR="0075470E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a 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fake </w:t>
            </w:r>
            <w:r w:rsidR="008869A8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li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nk/fake website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37779" w14:textId="6B084F64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B3958" w14:textId="56EEB995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3BD62" w14:textId="1F526046" w:rsidR="008732B6" w:rsidRPr="0049035C" w:rsidRDefault="00F569B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509C4104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E37E" w14:textId="243ED880" w:rsidR="00D52CC0" w:rsidRPr="0049035C" w:rsidRDefault="00D52CC0" w:rsidP="008869A8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Downloaded a side-loaded app</w:t>
            </w:r>
            <w:r w:rsidR="008869A8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li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cation from an unofficial channel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22102" w14:textId="77777777" w:rsidR="00D52CC0" w:rsidRPr="0049035C" w:rsidRDefault="00D52CC0" w:rsidP="008732B6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9011A" w14:textId="77777777" w:rsidR="00D52CC0" w:rsidRPr="0049035C" w:rsidRDefault="00D52CC0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FED7" w14:textId="37BF8659" w:rsidR="00D52CC0" w:rsidRPr="0049035C" w:rsidRDefault="00D52CC0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5DE94EF0" w14:textId="77777777" w:rsidTr="001D37AA">
        <w:trPr>
          <w:gridAfter w:val="3"/>
          <w:wAfter w:w="3489" w:type="dxa"/>
          <w:trHeight w:val="359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C0E2E" w14:textId="277E048E" w:rsidR="001D37AA" w:rsidRPr="0049035C" w:rsidRDefault="001D37AA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Was the card kept safely by the customer?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BF33" w14:textId="77777777" w:rsidR="001D37AA" w:rsidRPr="0049035C" w:rsidRDefault="001D37AA" w:rsidP="008732B6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BBBC2" w14:textId="77777777" w:rsidR="001D37AA" w:rsidRPr="0049035C" w:rsidRDefault="001D37AA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EA5BE" w14:textId="27F441D5" w:rsidR="001D37AA" w:rsidRPr="0049035C" w:rsidRDefault="00F4137F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5B608770" w14:textId="77777777" w:rsidTr="0072515B">
        <w:trPr>
          <w:gridAfter w:val="3"/>
          <w:wAfter w:w="3489" w:type="dxa"/>
          <w:trHeight w:val="674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C79D1" w14:textId="44F78EB7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Is the mobile number used </w:t>
            </w:r>
            <w:r w:rsidR="0075470E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by the customer the same as the customer’s record in the bank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9EFE9" w14:textId="0BC7A326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5A533" w14:textId="43260180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F5584" w14:textId="04CA99E3" w:rsidR="008732B6" w:rsidRPr="0049035C" w:rsidRDefault="00F569B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30C97C93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DFB0" w14:textId="31E11948" w:rsidR="00DC1854" w:rsidRPr="0049035C" w:rsidRDefault="00DC1854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Has the customer provided updated contact information to receive bank’s notification?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3450" w14:textId="7E088297" w:rsidR="00DC1854" w:rsidRPr="0049035C" w:rsidRDefault="00DC1854" w:rsidP="008732B6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D9E94" w14:textId="77777777" w:rsidR="00DC1854" w:rsidRPr="0049035C" w:rsidRDefault="00DC185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9727B" w14:textId="2786D18B" w:rsidR="00DC1854" w:rsidRPr="0049035C" w:rsidRDefault="00F569B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26DF4F84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525BB" w14:textId="37785F84" w:rsidR="006756FB" w:rsidRPr="0049035C" w:rsidRDefault="006756FB" w:rsidP="008869A8">
            <w:pPr>
              <w:spacing w:line="300" w:lineRule="exact"/>
              <w:rPr>
                <w:rFonts w:eastAsia="DengXian" w:cs="Arial"/>
                <w:color w:val="auto"/>
                <w:sz w:val="20"/>
                <w:szCs w:val="20"/>
                <w:lang w:eastAsia="zh-TW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Di</w:t>
            </w:r>
            <w:r w:rsidR="00C0522B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customer receive the SMS/ email notification de</w:t>
            </w:r>
            <w:r w:rsidR="008869A8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li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vered from the</w:t>
            </w:r>
            <w:r w:rsidRPr="0049035C">
              <w:rPr>
                <w:rFonts w:eastAsia="Times New Roman" w:cs="Arial" w:hint="eastAsia"/>
                <w:color w:val="auto"/>
                <w:sz w:val="20"/>
                <w:szCs w:val="20"/>
                <w:lang w:eastAsia="zh-CN"/>
              </w:rPr>
              <w:t xml:space="preserve"> 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bank?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6AB3" w14:textId="1574714B" w:rsidR="006756FB" w:rsidRPr="0049035C" w:rsidRDefault="006756FB" w:rsidP="008732B6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B20ED" w14:textId="77777777" w:rsidR="006756FB" w:rsidRPr="0049035C" w:rsidRDefault="006756FB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B2461" w14:textId="2F2B16E6" w:rsidR="006756FB" w:rsidRPr="0049035C" w:rsidRDefault="00F569B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4F805323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AF67" w14:textId="16E6C277" w:rsidR="008732B6" w:rsidRPr="0049035C" w:rsidRDefault="008732B6" w:rsidP="008869A8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Did customer pay attention to the notification de</w:t>
            </w:r>
            <w:r w:rsidR="008869A8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li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vered from the bank?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DC27C" w14:textId="77E0FC57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ACE23" w14:textId="44E91889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2EC4E" w14:textId="0D3D8DB8" w:rsidR="008732B6" w:rsidRPr="0049035C" w:rsidRDefault="00F569B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37572F7B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247A6" w14:textId="51D6EA7E" w:rsidR="008732B6" w:rsidRPr="0049035C" w:rsidRDefault="008732B6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 w:hint="eastAsia"/>
                <w:color w:val="auto"/>
                <w:sz w:val="20"/>
                <w:szCs w:val="20"/>
                <w:lang w:eastAsia="zh-CN"/>
              </w:rPr>
              <w:t>Report</w:t>
            </w:r>
            <w:r w:rsidR="0075470E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ed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lost/fraud incident to the bank timely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6E4B" w14:textId="6D1C74A2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AF58F" w14:textId="5287F5AF" w:rsidR="008732B6" w:rsidRPr="0049035C" w:rsidRDefault="008732B6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3F46" w14:textId="77B35A1E" w:rsidR="008732B6" w:rsidRPr="0049035C" w:rsidRDefault="00F569B4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227C79C5" w14:textId="77777777" w:rsidTr="008732B6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6184" w14:textId="6AE938F7" w:rsidR="0072515B" w:rsidRPr="0049035C" w:rsidRDefault="0072515B" w:rsidP="008869A8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Reported case to the Po</w:t>
            </w:r>
            <w:r w:rsidR="008869A8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li</w:t>
            </w: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ce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3EF21" w14:textId="1A315234" w:rsidR="0072515B" w:rsidRPr="0049035C" w:rsidRDefault="0072515B" w:rsidP="008732B6">
            <w:pPr>
              <w:spacing w:line="300" w:lineRule="exact"/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98739" w14:textId="77777777" w:rsidR="0072515B" w:rsidRPr="0049035C" w:rsidRDefault="0072515B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5856E" w14:textId="712B4A76" w:rsidR="0072515B" w:rsidRPr="0049035C" w:rsidRDefault="00A13F40" w:rsidP="008732B6">
            <w:pPr>
              <w:spacing w:line="300" w:lineRule="exact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</w:p>
        </w:tc>
      </w:tr>
      <w:tr w:rsidR="0049035C" w:rsidRPr="0049035C" w14:paraId="6510D039" w14:textId="77777777" w:rsidTr="007844A5">
        <w:trPr>
          <w:gridAfter w:val="3"/>
          <w:wAfter w:w="3489" w:type="dxa"/>
          <w:trHeight w:val="288"/>
        </w:trPr>
        <w:tc>
          <w:tcPr>
            <w:tcW w:w="5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12CB" w14:textId="5AB77118" w:rsidR="004E171A" w:rsidRPr="0049035C" w:rsidRDefault="004E171A" w:rsidP="007844A5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Other relevant circumstances</w:t>
            </w:r>
          </w:p>
        </w:tc>
        <w:tc>
          <w:tcPr>
            <w:tcW w:w="4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8F78" w14:textId="70B70AE0" w:rsidR="00E43845" w:rsidRPr="0049035C" w:rsidRDefault="008F5CA0" w:rsidP="008732B6">
            <w:pPr>
              <w:spacing w:line="300" w:lineRule="exact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N/A</w:t>
            </w:r>
            <w:r w:rsidR="00E43845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  </w:t>
            </w:r>
          </w:p>
        </w:tc>
      </w:tr>
      <w:tr w:rsidR="0049035C" w:rsidRPr="0049035C" w14:paraId="34086508" w14:textId="77777777" w:rsidTr="008732B6">
        <w:trPr>
          <w:gridAfter w:val="3"/>
          <w:wAfter w:w="3489" w:type="dxa"/>
          <w:trHeight w:val="290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78DF929C" w14:textId="77777777" w:rsidR="008732B6" w:rsidRPr="0049035C" w:rsidRDefault="008732B6" w:rsidP="003443E1">
            <w:pP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</w:pPr>
            <w:r w:rsidRPr="0049035C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zh-CN"/>
              </w:rPr>
              <w:t>Other</w:t>
            </w:r>
          </w:p>
        </w:tc>
      </w:tr>
      <w:tr w:rsidR="0049035C" w:rsidRPr="0049035C" w14:paraId="52E1A9BD" w14:textId="77777777" w:rsidTr="008732B6">
        <w:trPr>
          <w:gridAfter w:val="3"/>
          <w:wAfter w:w="3489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7E3B" w14:textId="77777777" w:rsidR="008732B6" w:rsidRPr="0049035C" w:rsidRDefault="008732B6" w:rsidP="003443E1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Customer Return Document</w:t>
            </w:r>
          </w:p>
        </w:tc>
        <w:tc>
          <w:tcPr>
            <w:tcW w:w="648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79CF7" w14:textId="77777777" w:rsidR="008732B6" w:rsidRPr="0049035C" w:rsidRDefault="008732B6" w:rsidP="003443E1">
            <w:pPr>
              <w:spacing w:line="276" w:lineRule="auto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Please select the document(s) that customer provided.</w:t>
            </w:r>
          </w:p>
          <w:p w14:paraId="06CD6934" w14:textId="31DD100F" w:rsidR="008732B6" w:rsidRPr="0049035C" w:rsidRDefault="00297806" w:rsidP="003443E1">
            <w:pPr>
              <w:spacing w:line="276" w:lineRule="auto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sym w:font="Wingdings 2" w:char="F0A3"/>
            </w: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</w:t>
            </w:r>
            <w:r w:rsidR="008732B6"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Po</w:t>
            </w:r>
            <w:r w:rsidR="008869A8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li</w:t>
            </w:r>
            <w:r w:rsidR="008732B6"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ce Witness Statement</w:t>
            </w:r>
          </w:p>
          <w:p w14:paraId="1149AF95" w14:textId="48A2E489" w:rsidR="0045691A" w:rsidRPr="0049035C" w:rsidRDefault="00C625D6" w:rsidP="003443E1">
            <w:pPr>
              <w:spacing w:line="276" w:lineRule="auto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sym w:font="Wingdings 2" w:char="F0A3"/>
            </w:r>
            <w:r w:rsidR="0045691A"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Other</w:t>
            </w:r>
            <w:r w:rsidR="00307DD9"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s</w:t>
            </w:r>
            <w:r w:rsidR="0045691A"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:</w:t>
            </w:r>
            <w:r w:rsidR="00DB1418"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___________________</w:t>
            </w:r>
          </w:p>
        </w:tc>
      </w:tr>
      <w:tr w:rsidR="0049035C" w:rsidRPr="0049035C" w14:paraId="7381D4C6" w14:textId="77777777" w:rsidTr="008732B6">
        <w:trPr>
          <w:gridAfter w:val="3"/>
          <w:wAfter w:w="3489" w:type="dxa"/>
          <w:trHeight w:val="211"/>
        </w:trPr>
        <w:tc>
          <w:tcPr>
            <w:tcW w:w="3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A3DC" w14:textId="77777777" w:rsidR="008732B6" w:rsidRPr="0049035C" w:rsidRDefault="008732B6" w:rsidP="003443E1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>Bank Control Weakness(es)/Error(s)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5C4FED7C" w14:textId="7A53D9E7" w:rsidR="008732B6" w:rsidRPr="0049035C" w:rsidRDefault="006C2800" w:rsidP="003443E1">
            <w:pPr>
              <w:jc w:val="both"/>
              <w:rPr>
                <w:rFonts w:eastAsia="DengXi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sym w:font="Wingdings 2" w:char="F0A3"/>
            </w: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</w:t>
            </w:r>
            <w:r w:rsidR="00344D2F" w:rsidRPr="0049035C"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  <w:t xml:space="preserve">Yes   </w:t>
            </w: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</w:t>
            </w:r>
            <w:r w:rsidR="00344D2F" w:rsidRPr="0049035C">
              <w:rPr>
                <w:rFonts w:eastAsia="MS Gothic" w:cs="Arial"/>
                <w:color w:val="auto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156A197" w14:textId="551C8B3E" w:rsidR="008732B6" w:rsidRPr="0049035C" w:rsidRDefault="008732B6" w:rsidP="003443E1">
            <w:pPr>
              <w:jc w:val="both"/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49035C" w:rsidRPr="0049035C" w14:paraId="7CEBCE3A" w14:textId="77777777" w:rsidTr="008732B6">
        <w:trPr>
          <w:gridAfter w:val="8"/>
          <w:wAfter w:w="9975" w:type="dxa"/>
          <w:trHeight w:val="258"/>
        </w:trPr>
        <w:tc>
          <w:tcPr>
            <w:tcW w:w="38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CB59A" w14:textId="77777777" w:rsidR="003A2BE8" w:rsidRPr="0049035C" w:rsidRDefault="003A2BE8" w:rsidP="003443E1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</w:p>
        </w:tc>
      </w:tr>
      <w:tr w:rsidR="008732B6" w:rsidRPr="0049035C" w14:paraId="0D4B28AA" w14:textId="77777777" w:rsidTr="008732B6">
        <w:trPr>
          <w:gridAfter w:val="3"/>
          <w:wAfter w:w="3489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EACD2" w14:textId="77777777" w:rsidR="008732B6" w:rsidRPr="0049035C" w:rsidRDefault="008732B6" w:rsidP="003443E1">
            <w:pPr>
              <w:jc w:val="both"/>
              <w:rPr>
                <w:rFonts w:eastAsia="Times New Roman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Customer raised Complaint           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8C571" w14:textId="0439F5F1" w:rsidR="008732B6" w:rsidRPr="0049035C" w:rsidRDefault="008732B6" w:rsidP="008869A8">
            <w:pPr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</w:pPr>
            <w:r w:rsidRPr="0049035C">
              <w:rPr>
                <w:rFonts w:ascii="Wingdings 2" w:eastAsiaTheme="minorEastAsia" w:hAnsi="Wingdings 2" w:cs="Arial"/>
                <w:color w:val="auto"/>
                <w:sz w:val="20"/>
                <w:szCs w:val="20"/>
                <w:lang w:eastAsia="zh-CN"/>
              </w:rPr>
              <w:t></w:t>
            </w: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 xml:space="preserve"> No complaints received from the front</w:t>
            </w:r>
            <w:r w:rsidR="008869A8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li</w:t>
            </w:r>
            <w:r w:rsidRPr="0049035C">
              <w:rPr>
                <w:rFonts w:eastAsiaTheme="minorEastAsia" w:cs="Arial"/>
                <w:color w:val="auto"/>
                <w:sz w:val="20"/>
                <w:szCs w:val="20"/>
                <w:lang w:eastAsia="zh-CN"/>
              </w:rPr>
              <w:t>ne</w:t>
            </w:r>
          </w:p>
        </w:tc>
      </w:tr>
    </w:tbl>
    <w:p w14:paraId="11F59D61" w14:textId="77777777" w:rsidR="00FD09FE" w:rsidRPr="0049035C" w:rsidRDefault="00FD09FE" w:rsidP="00A50BFD">
      <w:pPr>
        <w:jc w:val="both"/>
        <w:rPr>
          <w:rFonts w:cs="Arial"/>
          <w:b/>
          <w:color w:val="auto"/>
          <w:u w:val="single"/>
        </w:rPr>
      </w:pPr>
    </w:p>
    <w:p w14:paraId="4708657F" w14:textId="77777777" w:rsidR="00A50BFD" w:rsidRPr="0049035C" w:rsidRDefault="00A50BFD" w:rsidP="00A50BFD">
      <w:pPr>
        <w:jc w:val="both"/>
        <w:rPr>
          <w:rFonts w:cs="Arial"/>
          <w:b/>
          <w:color w:val="auto"/>
          <w:u w:val="single"/>
        </w:rPr>
      </w:pPr>
    </w:p>
    <w:p w14:paraId="060FFE94" w14:textId="33483D75" w:rsidR="00A50BFD" w:rsidRPr="0049035C" w:rsidRDefault="00E0112A" w:rsidP="00E0112A">
      <w:pPr>
        <w:rPr>
          <w:rFonts w:cs="Arial"/>
          <w:color w:val="auto"/>
          <w:sz w:val="22"/>
        </w:rPr>
      </w:pPr>
      <w:r w:rsidRPr="0049035C">
        <w:rPr>
          <w:rFonts w:cs="Arial"/>
          <w:b/>
          <w:color w:val="auto"/>
          <w:sz w:val="22"/>
          <w:lang w:eastAsia="zh-TW"/>
        </w:rPr>
        <w:t>Conclusion and the Way Forward</w:t>
      </w:r>
      <w:r w:rsidR="00FF46A2" w:rsidRPr="0049035C">
        <w:rPr>
          <w:rFonts w:cs="Arial"/>
          <w:b/>
          <w:color w:val="auto"/>
          <w:sz w:val="22"/>
          <w:lang w:eastAsia="zh-TW"/>
        </w:rPr>
        <w:t xml:space="preserve"> on </w:t>
      </w:r>
      <w:r w:rsidR="000F6281">
        <w:rPr>
          <w:rFonts w:cs="Arial"/>
          <w:b/>
          <w:color w:val="auto"/>
          <w:sz w:val="22"/>
          <w:highlight w:val="yellow"/>
          <w:lang w:eastAsia="zh-TW"/>
        </w:rPr>
        <w:t>CHEUNG</w:t>
      </w:r>
    </w:p>
    <w:p w14:paraId="16A34079" w14:textId="4121D53E" w:rsidR="00FD09FE" w:rsidRPr="0049035C" w:rsidRDefault="00FD09FE" w:rsidP="00FD09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eastAsia="zh-TW"/>
        </w:rPr>
      </w:pPr>
      <w:r w:rsidRPr="0049035C">
        <w:rPr>
          <w:rFonts w:ascii="Arial" w:hAnsi="Arial" w:cs="Arial"/>
          <w:lang w:eastAsia="zh-TW"/>
        </w:rPr>
        <w:t xml:space="preserve">Reported payment </w:t>
      </w:r>
      <w:r w:rsidR="00FF46A2" w:rsidRPr="0049035C">
        <w:rPr>
          <w:rFonts w:ascii="Arial" w:hAnsi="Arial" w:cs="Arial"/>
          <w:lang w:eastAsia="zh-TW"/>
        </w:rPr>
        <w:t xml:space="preserve">1 </w:t>
      </w:r>
      <w:r w:rsidRPr="0049035C">
        <w:rPr>
          <w:rFonts w:ascii="Arial" w:hAnsi="Arial" w:cs="Arial"/>
          <w:lang w:eastAsia="zh-TW"/>
        </w:rPr>
        <w:t xml:space="preserve">was confirmed to be debited from </w:t>
      </w:r>
      <w:r w:rsidR="007A61BB" w:rsidRPr="0049035C">
        <w:rPr>
          <w:rFonts w:ascii="Arial" w:hAnsi="Arial" w:cs="Arial"/>
          <w:lang w:eastAsia="zh-TW"/>
        </w:rPr>
        <w:t>customer</w:t>
      </w:r>
      <w:r w:rsidRPr="0049035C">
        <w:rPr>
          <w:rFonts w:ascii="Arial" w:hAnsi="Arial" w:cs="Arial"/>
          <w:lang w:eastAsia="zh-TW"/>
        </w:rPr>
        <w:t>’s HASE account (</w:t>
      </w:r>
      <w:r w:rsidR="000F6281">
        <w:rPr>
          <w:rFonts w:ascii="Arial" w:hAnsi="Arial" w:cs="Arial"/>
          <w:highlight w:val="yellow"/>
          <w:lang w:eastAsia="zh-TW"/>
        </w:rPr>
        <w:t>222-222222-101</w:t>
      </w:r>
      <w:r w:rsidRPr="0049035C">
        <w:rPr>
          <w:rFonts w:ascii="Arial" w:hAnsi="Arial" w:cs="Arial"/>
          <w:lang w:eastAsia="zh-TW"/>
        </w:rPr>
        <w:t>)</w:t>
      </w:r>
      <w:r w:rsidR="00FC55F3" w:rsidRPr="0049035C">
        <w:rPr>
          <w:rFonts w:ascii="Arial" w:hAnsi="Arial" w:cs="Arial"/>
          <w:lang w:eastAsia="zh-TW"/>
        </w:rPr>
        <w:t>.</w:t>
      </w:r>
    </w:p>
    <w:p w14:paraId="2BA12E1F" w14:textId="361D1046" w:rsidR="00844EE9" w:rsidRPr="0049035C" w:rsidRDefault="00FF46A2" w:rsidP="00C47E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eastAsia="zh-TW"/>
        </w:rPr>
      </w:pPr>
      <w:r w:rsidRPr="0049035C">
        <w:rPr>
          <w:rFonts w:ascii="Arial" w:hAnsi="Arial" w:cs="Arial"/>
          <w:lang w:eastAsia="zh-TW"/>
        </w:rPr>
        <w:t xml:space="preserve">SMS sent to customer on </w:t>
      </w:r>
      <w:r w:rsidR="0049035C" w:rsidRPr="0049035C">
        <w:rPr>
          <w:rFonts w:ascii="Arial" w:hAnsi="Arial" w:cs="Arial"/>
          <w:lang w:eastAsia="zh-TW"/>
        </w:rPr>
        <w:t>27 Sep 2024.</w:t>
      </w:r>
    </w:p>
    <w:p w14:paraId="100E1054" w14:textId="4A2AE4EB" w:rsidR="006161F2" w:rsidRPr="0049035C" w:rsidRDefault="006161F2" w:rsidP="006161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eastAsia="zh-TW"/>
        </w:rPr>
      </w:pPr>
      <w:r w:rsidRPr="0049035C">
        <w:rPr>
          <w:rFonts w:ascii="Arial" w:hAnsi="Arial" w:cs="Arial"/>
          <w:lang w:eastAsia="zh-TW"/>
        </w:rPr>
        <w:t>Added CDS code (BEWARE OF FRAUDULENT INSTRUCTION / APP</w:t>
      </w:r>
      <w:r w:rsidR="000F6281">
        <w:rPr>
          <w:rFonts w:ascii="Arial" w:hAnsi="Arial" w:cs="Arial"/>
          <w:lang w:eastAsia="zh-TW"/>
        </w:rPr>
        <w:t>CHEUNG</w:t>
      </w:r>
      <w:r w:rsidRPr="0049035C">
        <w:rPr>
          <w:rFonts w:ascii="Arial" w:hAnsi="Arial" w:cs="Arial"/>
          <w:lang w:eastAsia="zh-TW"/>
        </w:rPr>
        <w:t>CATION / IMPERSONATION REF:</w:t>
      </w:r>
      <w:r w:rsidR="00A86B70">
        <w:rPr>
          <w:rFonts w:ascii="Arial" w:hAnsi="Arial" w:cs="Arial"/>
          <w:lang w:eastAsia="zh-TW"/>
        </w:rPr>
        <w:t xml:space="preserve"> C2413</w:t>
      </w:r>
      <w:r w:rsidRPr="0049035C">
        <w:rPr>
          <w:rFonts w:ascii="Arial" w:hAnsi="Arial" w:cs="Arial"/>
          <w:lang w:eastAsia="zh-TW"/>
        </w:rPr>
        <w:t xml:space="preserve"> FMS GZC.) in OBS for customer on </w:t>
      </w:r>
      <w:r w:rsidR="0049035C" w:rsidRPr="0049035C">
        <w:rPr>
          <w:rFonts w:ascii="Arial" w:hAnsi="Arial" w:cs="Arial"/>
          <w:lang w:eastAsia="zh-TW"/>
        </w:rPr>
        <w:t>23 Oct 2024</w:t>
      </w:r>
      <w:r w:rsidRPr="0049035C">
        <w:rPr>
          <w:rFonts w:ascii="Arial" w:hAnsi="Arial" w:cs="Arial"/>
          <w:lang w:eastAsia="zh-TW"/>
        </w:rPr>
        <w:t>.</w:t>
      </w:r>
    </w:p>
    <w:p w14:paraId="7FC724DD" w14:textId="09FEA0D5" w:rsidR="006161F2" w:rsidRPr="0049035C" w:rsidRDefault="006161F2" w:rsidP="006161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eastAsia="zh-TW"/>
        </w:rPr>
      </w:pPr>
      <w:r w:rsidRPr="0049035C">
        <w:rPr>
          <w:rFonts w:ascii="Arial" w:hAnsi="Arial" w:cs="Arial"/>
          <w:lang w:eastAsia="zh-TW"/>
        </w:rPr>
        <w:t>No previous case found on customer.</w:t>
      </w:r>
    </w:p>
    <w:p w14:paraId="086CCEBE" w14:textId="201D10D0" w:rsidR="006161F2" w:rsidRPr="0049035C" w:rsidRDefault="006161F2" w:rsidP="006161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eastAsia="zh-TW"/>
        </w:rPr>
      </w:pPr>
      <w:r w:rsidRPr="0049035C">
        <w:rPr>
          <w:rFonts w:ascii="Arial" w:hAnsi="Arial" w:cs="Arial"/>
          <w:lang w:eastAsia="zh-TW"/>
        </w:rPr>
        <w:t xml:space="preserve">Conducted fraud tagging on the alleged fraud transaction on </w:t>
      </w:r>
      <w:r w:rsidR="0049035C" w:rsidRPr="0049035C">
        <w:rPr>
          <w:rFonts w:ascii="Arial" w:hAnsi="Arial" w:cs="Arial"/>
          <w:lang w:eastAsia="zh-TW"/>
        </w:rPr>
        <w:t>05 Oct 2024</w:t>
      </w:r>
      <w:r w:rsidRPr="0049035C">
        <w:rPr>
          <w:rFonts w:ascii="Arial" w:hAnsi="Arial" w:cs="Arial"/>
          <w:lang w:eastAsia="zh-TW"/>
        </w:rPr>
        <w:t>.</w:t>
      </w:r>
    </w:p>
    <w:p w14:paraId="14539477" w14:textId="626067AE" w:rsidR="0049035C" w:rsidRPr="0049035C" w:rsidRDefault="00A50BFD" w:rsidP="0049035C">
      <w:pPr>
        <w:pStyle w:val="ListParagraph"/>
        <w:numPr>
          <w:ilvl w:val="0"/>
          <w:numId w:val="1"/>
        </w:numPr>
        <w:jc w:val="both"/>
        <w:rPr>
          <w:rFonts w:cstheme="minorHAnsi"/>
          <w:lang w:eastAsia="zh-TW"/>
        </w:rPr>
      </w:pPr>
      <w:r w:rsidRPr="0049035C">
        <w:rPr>
          <w:rFonts w:ascii="Arial" w:hAnsi="Arial" w:cs="Arial"/>
          <w:lang w:eastAsia="zh-TW"/>
        </w:rPr>
        <w:lastRenderedPageBreak/>
        <w:t>T</w:t>
      </w:r>
      <w:r w:rsidR="001F6490" w:rsidRPr="0049035C">
        <w:rPr>
          <w:rFonts w:ascii="Arial" w:hAnsi="Arial" w:cs="Arial"/>
          <w:lang w:eastAsia="zh-TW"/>
        </w:rPr>
        <w:t xml:space="preserve">he reported </w:t>
      </w:r>
      <w:r w:rsidR="00AD7D9D" w:rsidRPr="0049035C">
        <w:rPr>
          <w:rFonts w:ascii="Arial" w:hAnsi="Arial" w:cs="Arial"/>
          <w:lang w:eastAsia="zh-TW"/>
        </w:rPr>
        <w:t>transaction</w:t>
      </w:r>
      <w:r w:rsidR="001F6490" w:rsidRPr="0049035C">
        <w:rPr>
          <w:rFonts w:ascii="Arial" w:hAnsi="Arial" w:cs="Arial"/>
          <w:lang w:eastAsia="zh-TW"/>
        </w:rPr>
        <w:t xml:space="preserve"> was authorized by </w:t>
      </w:r>
      <w:r w:rsidR="0049035C" w:rsidRPr="0049035C">
        <w:rPr>
          <w:rFonts w:ascii="Arial" w:hAnsi="Arial" w:cs="Arial"/>
          <w:lang w:eastAsia="zh-TW"/>
        </w:rPr>
        <w:t>customer</w:t>
      </w:r>
      <w:r w:rsidR="001F6490" w:rsidRPr="0049035C">
        <w:rPr>
          <w:rFonts w:ascii="Arial" w:hAnsi="Arial" w:cs="Arial"/>
          <w:lang w:eastAsia="zh-TW"/>
        </w:rPr>
        <w:t xml:space="preserve">. Hence, the </w:t>
      </w:r>
      <w:r w:rsidR="00B6363D" w:rsidRPr="0049035C">
        <w:rPr>
          <w:rFonts w:ascii="Arial" w:hAnsi="Arial" w:cs="Arial"/>
          <w:lang w:eastAsia="zh-TW"/>
        </w:rPr>
        <w:t>c</w:t>
      </w:r>
      <w:r w:rsidR="0076491C" w:rsidRPr="0049035C">
        <w:rPr>
          <w:rFonts w:ascii="Arial" w:hAnsi="Arial" w:cs="Arial"/>
          <w:lang w:eastAsia="zh-TW"/>
        </w:rPr>
        <w:t>ustomer</w:t>
      </w:r>
      <w:r w:rsidR="00FD09FE" w:rsidRPr="0049035C">
        <w:rPr>
          <w:rFonts w:ascii="Arial" w:hAnsi="Arial" w:cs="Arial"/>
          <w:lang w:eastAsia="zh-TW"/>
        </w:rPr>
        <w:t xml:space="preserve"> should be </w:t>
      </w:r>
      <w:r w:rsidR="00F30408">
        <w:rPr>
          <w:rFonts w:ascii="Arial" w:hAnsi="Arial" w:cs="Arial"/>
          <w:lang w:eastAsia="zh-TW"/>
        </w:rPr>
        <w:t>li</w:t>
      </w:r>
      <w:r w:rsidR="00FD09FE" w:rsidRPr="0049035C">
        <w:rPr>
          <w:rFonts w:ascii="Arial" w:hAnsi="Arial" w:cs="Arial"/>
          <w:lang w:eastAsia="zh-TW"/>
        </w:rPr>
        <w:t>able for any loss incurred in this incident</w:t>
      </w:r>
      <w:r w:rsidRPr="0049035C">
        <w:rPr>
          <w:rFonts w:ascii="Arial" w:hAnsi="Arial" w:cs="Arial"/>
          <w:lang w:eastAsia="zh-TW"/>
        </w:rPr>
        <w:t xml:space="preserve">. </w:t>
      </w:r>
    </w:p>
    <w:p w14:paraId="04A93311" w14:textId="161ACBBD" w:rsidR="00DB255F" w:rsidRPr="0049035C" w:rsidRDefault="00DB255F" w:rsidP="0049035C">
      <w:pPr>
        <w:ind w:left="360"/>
        <w:jc w:val="both"/>
        <w:rPr>
          <w:rFonts w:eastAsiaTheme="minorEastAsia" w:cstheme="minorHAnsi"/>
          <w:lang w:eastAsia="zh-TW"/>
        </w:rPr>
      </w:pPr>
    </w:p>
    <w:sectPr w:rsidR="00DB255F" w:rsidRPr="0049035C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C6065" w14:textId="77777777" w:rsidR="009944E7" w:rsidRDefault="009944E7" w:rsidP="00B75BBD">
      <w:r>
        <w:separator/>
      </w:r>
    </w:p>
  </w:endnote>
  <w:endnote w:type="continuationSeparator" w:id="0">
    <w:p w14:paraId="5420C81D" w14:textId="77777777" w:rsidR="009944E7" w:rsidRDefault="009944E7" w:rsidP="00B7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139BF" w14:textId="6BFBEE85" w:rsidR="0011704B" w:rsidRDefault="0011704B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8BE9" w14:textId="68232389" w:rsidR="00B75BBD" w:rsidRDefault="00B75BBD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D5A25" wp14:editId="10E45868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3234c038046954bb27b1bf6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7ABF4" w14:textId="0F51D222" w:rsidR="00B75BBD" w:rsidRPr="00A86B70" w:rsidRDefault="00A86B70" w:rsidP="00A86B70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A86B70">
                            <w:rPr>
                              <w:rFonts w:ascii="Calibri" w:hAnsi="Calibri" w:cs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5A25" id="_x0000_t202" coordsize="21600,21600" o:spt="202" path="m,l,21600r21600,l21600,xe">
              <v:stroke joinstyle="miter"/>
              <v:path gradientshapeok="t" o:connecttype="rect"/>
            </v:shapetype>
            <v:shape id="MSIPCM03234c038046954bb27b1bf6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" o:allowincell="f" filled="f" stroked="f" strokeweight=".5pt">
              <v:textbox inset=",0,,0">
                <w:txbxContent>
                  <w:p w14:paraId="0C07ABF4" w14:textId="0F51D222" w:rsidR="00B75BBD" w:rsidRPr="00A86B70" w:rsidRDefault="00A86B70" w:rsidP="00A86B70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A86B70">
                      <w:rPr>
                        <w:rFonts w:ascii="Calibri" w:hAnsi="Calibri" w:cs="Calibri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2E0F6" w14:textId="2CE1C2D3" w:rsidR="0011704B" w:rsidRDefault="0011704B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D0404" w14:textId="77777777" w:rsidR="009944E7" w:rsidRDefault="009944E7" w:rsidP="00B75BBD">
      <w:r>
        <w:separator/>
      </w:r>
    </w:p>
  </w:footnote>
  <w:footnote w:type="continuationSeparator" w:id="0">
    <w:p w14:paraId="558015BE" w14:textId="77777777" w:rsidR="009944E7" w:rsidRDefault="009944E7" w:rsidP="00B7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F7355"/>
    <w:multiLevelType w:val="hybridMultilevel"/>
    <w:tmpl w:val="9DFAF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7D"/>
    <w:rsid w:val="000142BC"/>
    <w:rsid w:val="000327D6"/>
    <w:rsid w:val="00034B99"/>
    <w:rsid w:val="00045E37"/>
    <w:rsid w:val="00051431"/>
    <w:rsid w:val="00062774"/>
    <w:rsid w:val="00067B66"/>
    <w:rsid w:val="000720CB"/>
    <w:rsid w:val="00076E29"/>
    <w:rsid w:val="000827FA"/>
    <w:rsid w:val="000964B7"/>
    <w:rsid w:val="000A07A6"/>
    <w:rsid w:val="000B313A"/>
    <w:rsid w:val="000C184D"/>
    <w:rsid w:val="000C478D"/>
    <w:rsid w:val="000D19C2"/>
    <w:rsid w:val="000E281C"/>
    <w:rsid w:val="000F21F4"/>
    <w:rsid w:val="000F2562"/>
    <w:rsid w:val="000F6281"/>
    <w:rsid w:val="00105B4F"/>
    <w:rsid w:val="001148B6"/>
    <w:rsid w:val="0011704B"/>
    <w:rsid w:val="001262DE"/>
    <w:rsid w:val="001316A0"/>
    <w:rsid w:val="00141F90"/>
    <w:rsid w:val="0016105D"/>
    <w:rsid w:val="00162DA3"/>
    <w:rsid w:val="00162E7D"/>
    <w:rsid w:val="001668A4"/>
    <w:rsid w:val="00166A5E"/>
    <w:rsid w:val="00193E9D"/>
    <w:rsid w:val="001A7252"/>
    <w:rsid w:val="001B76B3"/>
    <w:rsid w:val="001D37AA"/>
    <w:rsid w:val="001F375F"/>
    <w:rsid w:val="001F3A83"/>
    <w:rsid w:val="001F6490"/>
    <w:rsid w:val="0020068A"/>
    <w:rsid w:val="002140EF"/>
    <w:rsid w:val="00216BC4"/>
    <w:rsid w:val="002235A0"/>
    <w:rsid w:val="00232852"/>
    <w:rsid w:val="002374E3"/>
    <w:rsid w:val="00244D56"/>
    <w:rsid w:val="002452E5"/>
    <w:rsid w:val="00262216"/>
    <w:rsid w:val="00265BB4"/>
    <w:rsid w:val="002669B2"/>
    <w:rsid w:val="0027799A"/>
    <w:rsid w:val="00281B9D"/>
    <w:rsid w:val="00287176"/>
    <w:rsid w:val="00297806"/>
    <w:rsid w:val="002A659E"/>
    <w:rsid w:val="002B6732"/>
    <w:rsid w:val="002C370B"/>
    <w:rsid w:val="002D1592"/>
    <w:rsid w:val="003013CB"/>
    <w:rsid w:val="00304EEC"/>
    <w:rsid w:val="00307DD9"/>
    <w:rsid w:val="00311B7C"/>
    <w:rsid w:val="003150D8"/>
    <w:rsid w:val="00320760"/>
    <w:rsid w:val="00336682"/>
    <w:rsid w:val="00337F1B"/>
    <w:rsid w:val="00344D2F"/>
    <w:rsid w:val="003626AF"/>
    <w:rsid w:val="00396DC7"/>
    <w:rsid w:val="003A26A4"/>
    <w:rsid w:val="003A2BE8"/>
    <w:rsid w:val="003A4318"/>
    <w:rsid w:val="003B4641"/>
    <w:rsid w:val="003B5AD0"/>
    <w:rsid w:val="003C4BB1"/>
    <w:rsid w:val="003E0C59"/>
    <w:rsid w:val="003E3B8A"/>
    <w:rsid w:val="003E3B9F"/>
    <w:rsid w:val="003F1E30"/>
    <w:rsid w:val="0041198C"/>
    <w:rsid w:val="00435AC1"/>
    <w:rsid w:val="00437212"/>
    <w:rsid w:val="00444FCB"/>
    <w:rsid w:val="004533D0"/>
    <w:rsid w:val="0045691A"/>
    <w:rsid w:val="00465FA8"/>
    <w:rsid w:val="00480584"/>
    <w:rsid w:val="004855A5"/>
    <w:rsid w:val="00487C81"/>
    <w:rsid w:val="0049035C"/>
    <w:rsid w:val="004A1AC8"/>
    <w:rsid w:val="004A5BEB"/>
    <w:rsid w:val="004B01E8"/>
    <w:rsid w:val="004C13A7"/>
    <w:rsid w:val="004E171A"/>
    <w:rsid w:val="004F5001"/>
    <w:rsid w:val="00504289"/>
    <w:rsid w:val="0051020B"/>
    <w:rsid w:val="00511893"/>
    <w:rsid w:val="00520330"/>
    <w:rsid w:val="00520A6D"/>
    <w:rsid w:val="00527E21"/>
    <w:rsid w:val="00531BA6"/>
    <w:rsid w:val="00533C29"/>
    <w:rsid w:val="005379B3"/>
    <w:rsid w:val="00545830"/>
    <w:rsid w:val="00551647"/>
    <w:rsid w:val="005548B3"/>
    <w:rsid w:val="00581774"/>
    <w:rsid w:val="005A3A41"/>
    <w:rsid w:val="005A732F"/>
    <w:rsid w:val="005B1DF6"/>
    <w:rsid w:val="005C2C62"/>
    <w:rsid w:val="005D1484"/>
    <w:rsid w:val="005F7F2F"/>
    <w:rsid w:val="0060406C"/>
    <w:rsid w:val="006161F2"/>
    <w:rsid w:val="00630CC5"/>
    <w:rsid w:val="0063182D"/>
    <w:rsid w:val="0064094B"/>
    <w:rsid w:val="00647C59"/>
    <w:rsid w:val="00653030"/>
    <w:rsid w:val="006555BA"/>
    <w:rsid w:val="00670C20"/>
    <w:rsid w:val="00675121"/>
    <w:rsid w:val="006756FB"/>
    <w:rsid w:val="0068455C"/>
    <w:rsid w:val="006A3659"/>
    <w:rsid w:val="006A5F2E"/>
    <w:rsid w:val="006B483F"/>
    <w:rsid w:val="006C2800"/>
    <w:rsid w:val="006E759D"/>
    <w:rsid w:val="00704204"/>
    <w:rsid w:val="007207A9"/>
    <w:rsid w:val="007232CE"/>
    <w:rsid w:val="00723EBF"/>
    <w:rsid w:val="0072515B"/>
    <w:rsid w:val="0073657B"/>
    <w:rsid w:val="00747FA1"/>
    <w:rsid w:val="00751F09"/>
    <w:rsid w:val="0075470E"/>
    <w:rsid w:val="00760D13"/>
    <w:rsid w:val="00761F7E"/>
    <w:rsid w:val="0076491C"/>
    <w:rsid w:val="00767D1D"/>
    <w:rsid w:val="00777DC7"/>
    <w:rsid w:val="007844A5"/>
    <w:rsid w:val="007965CF"/>
    <w:rsid w:val="007A61BB"/>
    <w:rsid w:val="007B3400"/>
    <w:rsid w:val="007C32E6"/>
    <w:rsid w:val="007D40B8"/>
    <w:rsid w:val="007E7E22"/>
    <w:rsid w:val="007F6AD2"/>
    <w:rsid w:val="00801F5E"/>
    <w:rsid w:val="00821BBA"/>
    <w:rsid w:val="00821D2A"/>
    <w:rsid w:val="00825C9F"/>
    <w:rsid w:val="00844EE9"/>
    <w:rsid w:val="00846A65"/>
    <w:rsid w:val="008502A8"/>
    <w:rsid w:val="00860D16"/>
    <w:rsid w:val="008629CE"/>
    <w:rsid w:val="008732B6"/>
    <w:rsid w:val="00873F79"/>
    <w:rsid w:val="008869A8"/>
    <w:rsid w:val="008B786D"/>
    <w:rsid w:val="008C2228"/>
    <w:rsid w:val="008C272E"/>
    <w:rsid w:val="008D4D9D"/>
    <w:rsid w:val="008D6FD1"/>
    <w:rsid w:val="008E2C06"/>
    <w:rsid w:val="008F5CA0"/>
    <w:rsid w:val="0095007D"/>
    <w:rsid w:val="00963C35"/>
    <w:rsid w:val="00966600"/>
    <w:rsid w:val="0098292D"/>
    <w:rsid w:val="00990539"/>
    <w:rsid w:val="009944E7"/>
    <w:rsid w:val="009A16F6"/>
    <w:rsid w:val="009E28EA"/>
    <w:rsid w:val="009E490B"/>
    <w:rsid w:val="00A13F40"/>
    <w:rsid w:val="00A32576"/>
    <w:rsid w:val="00A433C0"/>
    <w:rsid w:val="00A436C0"/>
    <w:rsid w:val="00A43CB5"/>
    <w:rsid w:val="00A458BA"/>
    <w:rsid w:val="00A50BFD"/>
    <w:rsid w:val="00A86B70"/>
    <w:rsid w:val="00A9487B"/>
    <w:rsid w:val="00AA30D8"/>
    <w:rsid w:val="00AB0B86"/>
    <w:rsid w:val="00AB3013"/>
    <w:rsid w:val="00AB6B3C"/>
    <w:rsid w:val="00AC31C1"/>
    <w:rsid w:val="00AD1232"/>
    <w:rsid w:val="00AD4152"/>
    <w:rsid w:val="00AD7D9D"/>
    <w:rsid w:val="00AE3D2C"/>
    <w:rsid w:val="00B02861"/>
    <w:rsid w:val="00B12957"/>
    <w:rsid w:val="00B1547C"/>
    <w:rsid w:val="00B37D6F"/>
    <w:rsid w:val="00B41867"/>
    <w:rsid w:val="00B6102A"/>
    <w:rsid w:val="00B6363D"/>
    <w:rsid w:val="00B75BBD"/>
    <w:rsid w:val="00B7626D"/>
    <w:rsid w:val="00B86C1F"/>
    <w:rsid w:val="00B93A13"/>
    <w:rsid w:val="00BA01D8"/>
    <w:rsid w:val="00BA415F"/>
    <w:rsid w:val="00BA4EE4"/>
    <w:rsid w:val="00BC10B5"/>
    <w:rsid w:val="00BC5C75"/>
    <w:rsid w:val="00BD5D36"/>
    <w:rsid w:val="00BF2FC5"/>
    <w:rsid w:val="00C00F1C"/>
    <w:rsid w:val="00C0522B"/>
    <w:rsid w:val="00C311FB"/>
    <w:rsid w:val="00C47EDD"/>
    <w:rsid w:val="00C53BCB"/>
    <w:rsid w:val="00C57949"/>
    <w:rsid w:val="00C625D6"/>
    <w:rsid w:val="00C70105"/>
    <w:rsid w:val="00C76ABD"/>
    <w:rsid w:val="00C87ABF"/>
    <w:rsid w:val="00C91AA5"/>
    <w:rsid w:val="00C94203"/>
    <w:rsid w:val="00CA3E5E"/>
    <w:rsid w:val="00CC7A59"/>
    <w:rsid w:val="00CD57C2"/>
    <w:rsid w:val="00CE2F86"/>
    <w:rsid w:val="00CE5155"/>
    <w:rsid w:val="00CF5C64"/>
    <w:rsid w:val="00D02AC6"/>
    <w:rsid w:val="00D2634C"/>
    <w:rsid w:val="00D45A7E"/>
    <w:rsid w:val="00D52CC0"/>
    <w:rsid w:val="00D54955"/>
    <w:rsid w:val="00D779A1"/>
    <w:rsid w:val="00D918C7"/>
    <w:rsid w:val="00D940D4"/>
    <w:rsid w:val="00D95799"/>
    <w:rsid w:val="00DA4387"/>
    <w:rsid w:val="00DB1418"/>
    <w:rsid w:val="00DB255F"/>
    <w:rsid w:val="00DC1854"/>
    <w:rsid w:val="00DE341B"/>
    <w:rsid w:val="00DE34ED"/>
    <w:rsid w:val="00DE4A11"/>
    <w:rsid w:val="00DF0D6F"/>
    <w:rsid w:val="00E0112A"/>
    <w:rsid w:val="00E04D81"/>
    <w:rsid w:val="00E16913"/>
    <w:rsid w:val="00E43845"/>
    <w:rsid w:val="00E90819"/>
    <w:rsid w:val="00E9117D"/>
    <w:rsid w:val="00ED29FE"/>
    <w:rsid w:val="00EF436F"/>
    <w:rsid w:val="00F03974"/>
    <w:rsid w:val="00F143E7"/>
    <w:rsid w:val="00F24CDA"/>
    <w:rsid w:val="00F30408"/>
    <w:rsid w:val="00F4137F"/>
    <w:rsid w:val="00F47181"/>
    <w:rsid w:val="00F526E3"/>
    <w:rsid w:val="00F569B4"/>
    <w:rsid w:val="00F67040"/>
    <w:rsid w:val="00F937FF"/>
    <w:rsid w:val="00F949AD"/>
    <w:rsid w:val="00FA22FB"/>
    <w:rsid w:val="00FC55F3"/>
    <w:rsid w:val="00FD09FE"/>
    <w:rsid w:val="00FD225D"/>
    <w:rsid w:val="00FE735B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CF48C7D"/>
  <w15:chartTrackingRefBased/>
  <w15:docId w15:val="{F5B10B28-651D-4C27-B1E7-32B321A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4D2F"/>
    <w:pPr>
      <w:spacing w:after="0" w:line="240" w:lineRule="auto"/>
    </w:pPr>
    <w:rPr>
      <w:rFonts w:ascii="Arial" w:eastAsia="MS Mincho" w:hAnsi="Arial" w:cs="Times New Roman"/>
      <w:color w:val="00000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ar Char,Grid one"/>
    <w:basedOn w:val="TableNormal"/>
    <w:uiPriority w:val="39"/>
    <w:rsid w:val="00B75BB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860D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eastAsia="zh-CN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860D16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779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9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99A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99A"/>
    <w:rPr>
      <w:rFonts w:ascii="Arial" w:eastAsia="MS Mincho" w:hAnsi="Arial" w:cs="Times New Roman"/>
      <w:b/>
      <w:bCs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A"/>
    <w:rPr>
      <w:rFonts w:ascii="Arial" w:eastAsia="MS Mincho" w:hAnsi="Arial" w:cs="Times New Roman"/>
      <w:color w:val="000000"/>
      <w:sz w:val="18"/>
      <w:szCs w:val="18"/>
      <w:lang w:eastAsia="ja-JP"/>
    </w:rPr>
  </w:style>
  <w:style w:type="paragraph" w:styleId="NoSpacing">
    <w:name w:val="No Spacing"/>
    <w:basedOn w:val="Normal"/>
    <w:uiPriority w:val="1"/>
    <w:qFormat/>
    <w:rsid w:val="009E490B"/>
    <w:rPr>
      <w:rFonts w:ascii="DengXian" w:eastAsia="DengXian" w:hAnsi="DengXian"/>
      <w:color w:val="auto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9E490B"/>
    <w:rPr>
      <w:rFonts w:ascii="Univers Next for HSBC Light" w:hAnsi="Univers Next for HSBC Light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3C6C59-B4A9-4357-AB46-8031109362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C90E03-9008-474B-9F25-7F73E0DA258F}"/>
</file>

<file path=customXml/itemProps3.xml><?xml version="1.0" encoding="utf-8"?>
<ds:datastoreItem xmlns:ds="http://schemas.openxmlformats.org/officeDocument/2006/customXml" ds:itemID="{59F814BF-65CA-4521-B850-DCDDBFD494E1}"/>
</file>

<file path=customXml/itemProps4.xml><?xml version="1.0" encoding="utf-8"?>
<ds:datastoreItem xmlns:ds="http://schemas.openxmlformats.org/officeDocument/2006/customXml" ds:itemID="{5D3F42A3-6E35-4881-9031-C0AAB08ECC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 H L LO</dc:creator>
  <cp:keywords>RESTRICTED</cp:keywords>
  <dc:description>RESTRICTED</dc:description>
  <cp:lastModifiedBy>Ka Hei SUM</cp:lastModifiedBy>
  <cp:revision>20</cp:revision>
  <dcterms:created xsi:type="dcterms:W3CDTF">2025-02-11T06:14:00Z</dcterms:created>
  <dcterms:modified xsi:type="dcterms:W3CDTF">2025-05-04T08:13:00Z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2025-05-04T08:13:02Z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bc755d70-827a-43cf-bb0c-d91e905e5a97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