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A4331" w14:textId="2AAD021E" w:rsidR="00972793" w:rsidRDefault="007C2756" w:rsidP="00972793">
      <w:pPr>
        <w:rPr>
          <w:rFonts w:asciiTheme="minorHAnsi" w:eastAsia="PMingLiU" w:hAnsiTheme="minorHAnsi" w:cstheme="minorHAnsi"/>
          <w:b/>
          <w:color w:val="auto"/>
          <w:sz w:val="22"/>
          <w:szCs w:val="22"/>
          <w:lang w:eastAsia="en-US"/>
        </w:rPr>
      </w:pPr>
      <w:r>
        <w:rPr>
          <w:rFonts w:asciiTheme="minorHAnsi" w:eastAsia="PMingLiU" w:hAnsiTheme="minorHAnsi" w:cstheme="minorHAnsi"/>
          <w:b/>
          <w:color w:val="auto"/>
          <w:sz w:val="22"/>
          <w:szCs w:val="22"/>
          <w:lang w:eastAsia="en-US"/>
        </w:rPr>
        <w:t>Narrative (Our Ref: UCM C2414 incorp with sub case C2468</w:t>
      </w:r>
      <w:r w:rsidR="00972793">
        <w:rPr>
          <w:rFonts w:ascii="DengXian" w:eastAsia="DengXian" w:hAnsi="DengXian" w:cstheme="minorHAnsi" w:hint="eastAsia"/>
          <w:b/>
          <w:color w:val="auto"/>
          <w:sz w:val="22"/>
          <w:szCs w:val="22"/>
          <w:lang w:eastAsia="zh-CN"/>
        </w:rPr>
        <w:t>)</w:t>
      </w:r>
    </w:p>
    <w:p w14:paraId="67106712" w14:textId="77777777" w:rsidR="00972793" w:rsidRDefault="00972793" w:rsidP="00972793">
      <w:pPr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B4F072F" w14:textId="77777777" w:rsidR="00972793" w:rsidRDefault="00972793" w:rsidP="00972793">
      <w:pPr>
        <w:pStyle w:val="NoSpacing"/>
        <w:jc w:val="both"/>
        <w:rPr>
          <w:rFonts w:asciiTheme="minorHAnsi" w:eastAsiaTheme="minorEastAsia" w:hAnsiTheme="minorHAnsi" w:cstheme="minorHAnsi"/>
          <w:b/>
          <w:lang w:eastAsia="zh-TW"/>
        </w:rPr>
      </w:pPr>
      <w:r>
        <w:rPr>
          <w:rFonts w:asciiTheme="minorHAnsi" w:eastAsiaTheme="minorEastAsia" w:hAnsiTheme="minorHAnsi" w:cstheme="minorHAnsi"/>
          <w:b/>
          <w:lang w:eastAsia="zh-TW"/>
        </w:rPr>
        <w:t>Subject’s Background</w:t>
      </w:r>
    </w:p>
    <w:p w14:paraId="21D39AA0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b/>
          <w:lang w:eastAsia="zh-TW"/>
        </w:rPr>
      </w:pPr>
      <w:r>
        <w:rPr>
          <w:rFonts w:asciiTheme="minorHAnsi" w:eastAsiaTheme="minorEastAsia" w:hAnsiTheme="minorHAnsi" w:cstheme="minorHAnsi"/>
          <w:b/>
          <w:lang w:eastAsia="zh-TW"/>
        </w:rPr>
        <w:t>Suspect:</w:t>
      </w:r>
    </w:p>
    <w:p w14:paraId="4DDFAC0A" w14:textId="168A6ED1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>Name /Entry permit/ Country</w:t>
      </w:r>
      <w:r w:rsidR="007C2756">
        <w:rPr>
          <w:rFonts w:asciiTheme="minorHAnsi" w:eastAsiaTheme="minorEastAsia" w:hAnsiTheme="minorHAnsi" w:cstheme="minorHAnsi"/>
          <w:lang w:eastAsia="zh-TW"/>
        </w:rPr>
        <w:t xml:space="preserve"> or Region</w:t>
      </w:r>
      <w:r>
        <w:rPr>
          <w:rFonts w:asciiTheme="minorHAnsi" w:eastAsiaTheme="minorEastAsia" w:hAnsiTheme="minorHAnsi" w:cstheme="minorHAnsi"/>
          <w:lang w:eastAsia="zh-TW"/>
        </w:rPr>
        <w:t xml:space="preserve">: </w:t>
      </w:r>
      <w:r>
        <w:rPr>
          <w:rFonts w:asciiTheme="minorHAnsi" w:eastAsiaTheme="minorEastAsia" w:hAnsiTheme="minorHAnsi" w:cstheme="minorHAnsi"/>
          <w:highlight w:val="yellow"/>
          <w:lang w:eastAsia="zh-TW"/>
        </w:rPr>
        <w:t>CHAN TAI MAN</w:t>
      </w:r>
      <w:r>
        <w:rPr>
          <w:rFonts w:asciiTheme="minorHAnsi" w:eastAsiaTheme="minorEastAsia" w:hAnsiTheme="minorHAnsi" w:cstheme="minorHAnsi"/>
          <w:lang w:eastAsia="zh-TW"/>
        </w:rPr>
        <w:t xml:space="preserve"> (“</w:t>
      </w:r>
      <w:r>
        <w:rPr>
          <w:rFonts w:asciiTheme="minorHAnsi" w:eastAsiaTheme="minorEastAsia" w:hAnsiTheme="minorHAnsi" w:cstheme="minorHAnsi"/>
          <w:highlight w:val="yellow"/>
          <w:lang w:eastAsia="zh-TW"/>
        </w:rPr>
        <w:t>CHAN</w:t>
      </w:r>
      <w:r>
        <w:rPr>
          <w:rFonts w:asciiTheme="minorHAnsi" w:eastAsiaTheme="minorEastAsia" w:hAnsiTheme="minorHAnsi" w:cstheme="minorHAnsi"/>
          <w:lang w:eastAsia="zh-TW"/>
        </w:rPr>
        <w:t>”)/</w:t>
      </w:r>
      <w:r>
        <w:rPr>
          <w:rFonts w:asciiTheme="minorHAnsi" w:eastAsiaTheme="minorEastAsia" w:hAnsiTheme="minorHAnsi" w:cstheme="minorHAnsi"/>
          <w:highlight w:val="yellow"/>
          <w:lang w:eastAsia="zh-TW"/>
        </w:rPr>
        <w:t>A000001(0)/</w:t>
      </w:r>
      <w:r>
        <w:rPr>
          <w:rFonts w:asciiTheme="minorHAnsi" w:eastAsiaTheme="minorEastAsia" w:hAnsiTheme="minorHAnsi" w:cstheme="minorHAnsi"/>
          <w:lang w:eastAsia="zh-TW"/>
        </w:rPr>
        <w:t>CHINA</w:t>
      </w:r>
    </w:p>
    <w:p w14:paraId="18D7D327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>HASE account: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  <w:highlight w:val="yellow"/>
          <w:lang w:eastAsia="zh-TW"/>
        </w:rPr>
        <w:t>111-111111-101</w:t>
      </w:r>
      <w:r>
        <w:rPr>
          <w:rFonts w:asciiTheme="minorHAnsi" w:eastAsiaTheme="minorEastAsia" w:hAnsiTheme="minorHAnsi" w:cstheme="minorHAnsi"/>
          <w:lang w:eastAsia="zh-TW"/>
        </w:rPr>
        <w:t xml:space="preserve"> (opened on 19 Jul 2024, account restriction has been imposed since 05 Aug 2024)</w:t>
      </w:r>
    </w:p>
    <w:p w14:paraId="2ACC38A4" w14:textId="77777777" w:rsidR="00972793" w:rsidRDefault="00972793" w:rsidP="00972793">
      <w:pPr>
        <w:rPr>
          <w:rFonts w:asciiTheme="minorHAnsi" w:hAnsiTheme="minorHAnsi" w:cstheme="minorHAnsi"/>
          <w:color w:val="auto"/>
          <w:sz w:val="22"/>
          <w:szCs w:val="22"/>
        </w:rPr>
      </w:pPr>
    </w:p>
    <w:p w14:paraId="77A5AB44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b/>
          <w:lang w:eastAsia="zh-TW"/>
        </w:rPr>
        <w:t>Victim:</w:t>
      </w:r>
      <w:r>
        <w:rPr>
          <w:rFonts w:asciiTheme="minorHAnsi" w:eastAsiaTheme="minorEastAsia" w:hAnsiTheme="minorHAnsi" w:cstheme="minorHAnsi"/>
          <w:lang w:eastAsia="zh-TW"/>
        </w:rPr>
        <w:t xml:space="preserve"> </w:t>
      </w:r>
    </w:p>
    <w:p w14:paraId="29A838AE" w14:textId="7E3F7096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>Name /HKID/ Country</w:t>
      </w:r>
      <w:r w:rsidR="007C2756">
        <w:rPr>
          <w:rFonts w:asciiTheme="minorHAnsi" w:eastAsiaTheme="minorEastAsia" w:hAnsiTheme="minorHAnsi" w:cstheme="minorHAnsi"/>
          <w:lang w:eastAsia="zh-TW"/>
        </w:rPr>
        <w:t xml:space="preserve"> or Region</w:t>
      </w:r>
      <w:r>
        <w:rPr>
          <w:rFonts w:asciiTheme="minorHAnsi" w:eastAsiaTheme="minorEastAsia" w:hAnsiTheme="minorHAnsi" w:cstheme="minorHAnsi"/>
          <w:lang w:eastAsia="zh-TW"/>
        </w:rPr>
        <w:t xml:space="preserve">: </w:t>
      </w:r>
      <w:r>
        <w:rPr>
          <w:rFonts w:asciiTheme="minorHAnsi" w:eastAsiaTheme="minorEastAsia" w:hAnsiTheme="minorHAnsi" w:cstheme="minorHAnsi"/>
          <w:highlight w:val="yellow"/>
          <w:lang w:eastAsia="zh-TW"/>
        </w:rPr>
        <w:t>CHEUNG TAK SHING</w:t>
      </w:r>
      <w:r>
        <w:rPr>
          <w:rFonts w:asciiTheme="minorHAnsi" w:eastAsiaTheme="minorEastAsia" w:hAnsiTheme="minorHAnsi" w:cstheme="minorHAnsi"/>
          <w:lang w:eastAsia="zh-TW"/>
        </w:rPr>
        <w:t>(“</w:t>
      </w:r>
      <w:r>
        <w:rPr>
          <w:rFonts w:asciiTheme="minorHAnsi" w:eastAsiaTheme="minorEastAsia" w:hAnsiTheme="minorHAnsi" w:cstheme="minorHAnsi"/>
          <w:highlight w:val="yellow"/>
          <w:lang w:eastAsia="zh-TW"/>
        </w:rPr>
        <w:t>CHEUNG</w:t>
      </w:r>
      <w:r>
        <w:rPr>
          <w:rFonts w:asciiTheme="minorHAnsi" w:eastAsiaTheme="minorEastAsia" w:hAnsiTheme="minorHAnsi" w:cstheme="minorHAnsi"/>
          <w:lang w:eastAsia="zh-TW"/>
        </w:rPr>
        <w:t>”)/</w:t>
      </w:r>
      <w:r>
        <w:rPr>
          <w:rFonts w:asciiTheme="minorHAnsi" w:eastAsiaTheme="minorEastAsia" w:hAnsiTheme="minorHAnsi" w:cstheme="minorHAnsi"/>
          <w:highlight w:val="yellow"/>
          <w:lang w:eastAsia="zh-TW"/>
        </w:rPr>
        <w:t>B000001(0)</w:t>
      </w:r>
      <w:r>
        <w:rPr>
          <w:rFonts w:asciiTheme="minorHAnsi" w:eastAsiaTheme="minorEastAsia" w:hAnsiTheme="minorHAnsi" w:cstheme="minorHAnsi"/>
          <w:lang w:eastAsia="zh-TW"/>
        </w:rPr>
        <w:t>/Hong Kong</w:t>
      </w:r>
    </w:p>
    <w:p w14:paraId="3593311F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>HASE account: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  <w:highlight w:val="yellow"/>
          <w:lang w:eastAsia="zh-TW"/>
        </w:rPr>
        <w:t>222-222222-101</w:t>
      </w:r>
      <w:r>
        <w:rPr>
          <w:rFonts w:asciiTheme="minorHAnsi" w:eastAsiaTheme="minorEastAsia" w:hAnsiTheme="minorHAnsi" w:cstheme="minorHAnsi"/>
          <w:lang w:eastAsia="zh-TW"/>
        </w:rPr>
        <w:t xml:space="preserve"> (opened on 31 Jul 2015)</w:t>
      </w:r>
    </w:p>
    <w:p w14:paraId="6AD037CB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b/>
          <w:lang w:eastAsia="zh-TW"/>
        </w:rPr>
      </w:pPr>
    </w:p>
    <w:p w14:paraId="50F9562A" w14:textId="77777777" w:rsidR="00972793" w:rsidRDefault="00972793" w:rsidP="00972793">
      <w:pPr>
        <w:rPr>
          <w:rFonts w:asciiTheme="minorHAnsi" w:hAnsiTheme="minorHAnsi" w:cstheme="minorHAnsi"/>
          <w:color w:val="auto"/>
          <w:sz w:val="22"/>
          <w:szCs w:val="22"/>
        </w:rPr>
      </w:pPr>
    </w:p>
    <w:p w14:paraId="086B66FF" w14:textId="6FD79543" w:rsidR="00972793" w:rsidRDefault="00972793" w:rsidP="00972793">
      <w:pPr>
        <w:pStyle w:val="NoSpacing"/>
        <w:jc w:val="both"/>
        <w:rPr>
          <w:rFonts w:asciiTheme="minorHAnsi" w:eastAsiaTheme="minorEastAsia" w:hAnsiTheme="minorHAnsi" w:cstheme="minorHAnsi"/>
          <w:b/>
          <w:lang w:eastAsia="zh-TW"/>
        </w:rPr>
      </w:pPr>
      <w:r>
        <w:rPr>
          <w:rFonts w:asciiTheme="minorHAnsi" w:eastAsiaTheme="minorEastAsia" w:hAnsiTheme="minorHAnsi" w:cstheme="minorHAnsi"/>
          <w:b/>
          <w:lang w:eastAsia="zh-TW"/>
        </w:rPr>
        <w:t>Triggering Factors</w:t>
      </w:r>
      <w:r w:rsidR="007C2756">
        <w:rPr>
          <w:rFonts w:asciiTheme="minorHAnsi" w:eastAsiaTheme="minorEastAsia" w:hAnsiTheme="minorHAnsi" w:cstheme="minorHAnsi"/>
          <w:b/>
          <w:lang w:eastAsia="zh-TW"/>
        </w:rPr>
        <w:t xml:space="preserve"> and reported payments</w:t>
      </w:r>
    </w:p>
    <w:p w14:paraId="1B5B0108" w14:textId="62CF2154" w:rsidR="00972793" w:rsidRDefault="00972793" w:rsidP="00972793">
      <w:pPr>
        <w:pStyle w:val="NoSpacing"/>
        <w:rPr>
          <w:rFonts w:asciiTheme="minorHAnsi" w:eastAsia="PMingLiU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  <w:lang w:eastAsia="zh-TW"/>
        </w:rPr>
        <w:t xml:space="preserve">Intelligence 1 </w:t>
      </w:r>
    </w:p>
    <w:p w14:paraId="0D4352D2" w14:textId="77777777" w:rsidR="00972793" w:rsidRDefault="00972793" w:rsidP="00972793">
      <w:pP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  <w:t>Source: Police Letter</w:t>
      </w:r>
    </w:p>
    <w:p w14:paraId="6ACCFDA1" w14:textId="77777777" w:rsidR="00972793" w:rsidRDefault="00972793" w:rsidP="00972793">
      <w:pP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  <w:t>Fraud type: Investment</w:t>
      </w:r>
    </w:p>
    <w:p w14:paraId="6E50A65B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 xml:space="preserve">Police Reference: </w:t>
      </w:r>
      <w:r>
        <w:rPr>
          <w:rFonts w:asciiTheme="minorHAnsi" w:eastAsiaTheme="minorEastAsia" w:hAnsiTheme="minorHAnsi" w:cstheme="minorHAnsi"/>
          <w:highlight w:val="yellow"/>
          <w:lang w:eastAsia="zh-TW"/>
        </w:rPr>
        <w:t>POLICEREF1</w:t>
      </w:r>
    </w:p>
    <w:p w14:paraId="270AED97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</w:p>
    <w:p w14:paraId="28764053" w14:textId="77777777" w:rsidR="00F05596" w:rsidRPr="00F05596" w:rsidRDefault="00F05596" w:rsidP="00F05596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 w:rsidRPr="00F05596">
        <w:rPr>
          <w:rFonts w:asciiTheme="minorHAnsi" w:eastAsiaTheme="minorEastAsia" w:hAnsiTheme="minorHAnsi" w:cstheme="minorHAnsi"/>
          <w:lang w:eastAsia="zh-TW"/>
        </w:rPr>
        <w:t>Reported payments credited to CHAN’s HASE account (111-111111-101)</w:t>
      </w:r>
    </w:p>
    <w:p w14:paraId="4107027D" w14:textId="4392716F" w:rsidR="00F05596" w:rsidRDefault="00F05596" w:rsidP="00F05596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 w:rsidRPr="00F05596">
        <w:rPr>
          <w:rFonts w:asciiTheme="minorHAnsi" w:eastAsiaTheme="minorEastAsia" w:hAnsiTheme="minorHAnsi" w:cstheme="minorHAnsi"/>
          <w:lang w:eastAsia="zh-TW"/>
        </w:rPr>
        <w:t xml:space="preserve">1: 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26 Jul 2024</w:t>
      </w:r>
      <w:r w:rsidRPr="00F05596">
        <w:rPr>
          <w:rFonts w:asciiTheme="minorHAnsi" w:eastAsiaTheme="minorEastAsia" w:hAnsiTheme="minorHAnsi" w:cstheme="minorHAnsi"/>
          <w:lang w:eastAsia="zh-TW"/>
        </w:rPr>
        <w:t>, HKD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10,000.00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, debited from </w:t>
      </w:r>
      <w:r>
        <w:rPr>
          <w:rFonts w:asciiTheme="minorHAnsi" w:eastAsiaTheme="minorEastAsia" w:hAnsiTheme="minorHAnsi" w:cstheme="minorHAnsi"/>
          <w:color w:val="000000" w:themeColor="text1"/>
          <w:highlight w:val="yellow"/>
          <w:lang w:eastAsia="zh-TW"/>
        </w:rPr>
        <w:t>YEUNG KAI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’s China Construction Bank (Asia) Corporation Limited account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 66666666601</w:t>
      </w:r>
      <w:r>
        <w:rPr>
          <w:rFonts w:asciiTheme="minorHAnsi" w:eastAsiaTheme="minorEastAsia" w:hAnsiTheme="minorHAnsi" w:cstheme="minorHAnsi"/>
          <w:lang w:eastAsia="zh-TW"/>
        </w:rPr>
        <w:t xml:space="preserve"> via FPS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 – it can be located in banking system.</w:t>
      </w:r>
    </w:p>
    <w:p w14:paraId="5F0AC3C1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</w:p>
    <w:p w14:paraId="3B04A2B9" w14:textId="4EF169FB" w:rsidR="00972793" w:rsidRDefault="00972793" w:rsidP="00972793">
      <w:pPr>
        <w:pStyle w:val="NoSpacing"/>
        <w:rPr>
          <w:rFonts w:asciiTheme="minorHAnsi" w:eastAsiaTheme="minorEastAsia" w:hAnsiTheme="minorHAnsi" w:cstheme="minorHAnsi"/>
          <w:b/>
          <w:lang w:eastAsia="zh-TW"/>
        </w:rPr>
      </w:pPr>
      <w:r>
        <w:rPr>
          <w:rFonts w:asciiTheme="minorHAnsi" w:eastAsiaTheme="minorEastAsia" w:hAnsiTheme="minorHAnsi" w:cstheme="minorHAnsi"/>
          <w:b/>
          <w:lang w:eastAsia="zh-TW"/>
        </w:rPr>
        <w:t xml:space="preserve">Intelligence 2 </w:t>
      </w:r>
    </w:p>
    <w:p w14:paraId="3BE3645B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="Calibri" w:hAnsi="Calibri" w:cs="Calibri"/>
          <w:color w:val="000000" w:themeColor="text1"/>
          <w:szCs w:val="21"/>
        </w:rPr>
        <w:t>Source</w:t>
      </w:r>
      <w:r>
        <w:rPr>
          <w:rFonts w:asciiTheme="minorHAnsi" w:eastAsiaTheme="minorEastAsia" w:hAnsiTheme="minorHAnsi" w:cstheme="minorHAnsi"/>
          <w:lang w:eastAsia="zh-TW"/>
        </w:rPr>
        <w:t>: Search Warrant</w:t>
      </w:r>
    </w:p>
    <w:p w14:paraId="1D8DC609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>Fraud type: Not provided</w:t>
      </w:r>
    </w:p>
    <w:p w14:paraId="62F30BFA" w14:textId="197D9B34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 xml:space="preserve">Police Reference: </w:t>
      </w:r>
      <w:r>
        <w:rPr>
          <w:rFonts w:asciiTheme="minorHAnsi" w:eastAsiaTheme="minorEastAsia" w:hAnsiTheme="minorHAnsi" w:cstheme="minorHAnsi"/>
          <w:highlight w:val="yellow"/>
          <w:lang w:eastAsia="zh-TW"/>
        </w:rPr>
        <w:t>POLICEREF1</w:t>
      </w:r>
      <w:r w:rsidR="007C2756">
        <w:rPr>
          <w:rFonts w:asciiTheme="minorHAnsi" w:eastAsiaTheme="minorEastAsia" w:hAnsiTheme="minorHAnsi" w:cstheme="minorHAnsi"/>
          <w:lang w:eastAsia="zh-TW"/>
        </w:rPr>
        <w:t xml:space="preserve">, Writ No.: </w:t>
      </w:r>
      <w:r w:rsidR="007C2756" w:rsidRPr="007C2756">
        <w:rPr>
          <w:rFonts w:asciiTheme="minorHAnsi" w:eastAsiaTheme="minorEastAsia" w:hAnsiTheme="minorHAnsi" w:cstheme="minorHAnsi" w:hint="eastAsia"/>
          <w:lang w:eastAsia="zh-TW"/>
        </w:rPr>
        <w:t xml:space="preserve">TM </w:t>
      </w:r>
      <w:r w:rsidR="007C2756" w:rsidRPr="007C2756">
        <w:rPr>
          <w:rFonts w:asciiTheme="minorHAnsi" w:eastAsiaTheme="minorEastAsia" w:hAnsiTheme="minorHAnsi" w:cstheme="minorHAnsi" w:hint="eastAsia"/>
          <w:lang w:eastAsia="zh-TW"/>
        </w:rPr>
        <w:t>■■■■</w:t>
      </w:r>
    </w:p>
    <w:p w14:paraId="4C7E92B1" w14:textId="77777777" w:rsidR="00972793" w:rsidRDefault="00972793" w:rsidP="00972793">
      <w:pP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  <w:t>No transaction provided in the intelligence</w:t>
      </w:r>
    </w:p>
    <w:p w14:paraId="2ECE67F8" w14:textId="77777777" w:rsidR="00972793" w:rsidRDefault="00972793" w:rsidP="00972793">
      <w:pPr>
        <w:pStyle w:val="NoSpacing"/>
        <w:jc w:val="both"/>
        <w:rPr>
          <w:rFonts w:asciiTheme="minorHAnsi" w:eastAsiaTheme="minorEastAsia" w:hAnsiTheme="minorHAnsi" w:cstheme="minorHAnsi"/>
          <w:lang w:eastAsia="zh-TW"/>
        </w:rPr>
      </w:pPr>
    </w:p>
    <w:p w14:paraId="3F775C80" w14:textId="77777777" w:rsidR="00972793" w:rsidRDefault="00972793" w:rsidP="00972793">
      <w:pPr>
        <w:pStyle w:val="NoSpacing"/>
        <w:rPr>
          <w:rFonts w:asciiTheme="minorHAnsi" w:hAnsiTheme="minorHAnsi" w:cstheme="minorHAnsi"/>
          <w:vertAlign w:val="subscript"/>
          <w:lang w:eastAsia="zh-CN"/>
        </w:rPr>
      </w:pPr>
      <w:r>
        <w:rPr>
          <w:rFonts w:asciiTheme="minorHAnsi" w:hAnsiTheme="minorHAnsi" w:cstheme="minorHAnsi"/>
          <w:lang w:eastAsia="zh-CN"/>
        </w:rPr>
        <w:t xml:space="preserve"> </w:t>
      </w:r>
    </w:p>
    <w:p w14:paraId="6124784F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</w:p>
    <w:p w14:paraId="4F28586C" w14:textId="355CBAEA" w:rsidR="00972793" w:rsidRDefault="007C2756" w:rsidP="00972793">
      <w:pPr>
        <w:pStyle w:val="NoSpacing"/>
        <w:rPr>
          <w:rFonts w:asciiTheme="minorHAnsi" w:eastAsiaTheme="minorEastAsia" w:hAnsiTheme="minorHAnsi" w:cstheme="minorHAnsi"/>
          <w:b/>
          <w:lang w:eastAsia="zh-TW"/>
        </w:rPr>
      </w:pPr>
      <w:r>
        <w:rPr>
          <w:rFonts w:asciiTheme="minorHAnsi" w:eastAsiaTheme="minorEastAsia" w:hAnsiTheme="minorHAnsi" w:cstheme="minorHAnsi"/>
          <w:b/>
          <w:lang w:eastAsia="zh-TW"/>
        </w:rPr>
        <w:t>Intelligence 3</w:t>
      </w:r>
    </w:p>
    <w:p w14:paraId="59D50C63" w14:textId="77777777" w:rsidR="00972793" w:rsidRDefault="00972793" w:rsidP="00972793">
      <w:pP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  <w:t>Source: Police Letter</w:t>
      </w:r>
    </w:p>
    <w:p w14:paraId="5D49140B" w14:textId="77777777" w:rsidR="00972793" w:rsidRDefault="00972793" w:rsidP="00972793">
      <w:pP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  <w:t>Fraud type: Investment</w:t>
      </w:r>
    </w:p>
    <w:p w14:paraId="38D96797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 xml:space="preserve">Police Reference: </w:t>
      </w:r>
      <w:r>
        <w:rPr>
          <w:rFonts w:asciiTheme="minorHAnsi" w:eastAsiaTheme="minorEastAsia" w:hAnsiTheme="minorHAnsi" w:cstheme="minorHAnsi"/>
          <w:highlight w:val="yellow"/>
          <w:lang w:eastAsia="zh-TW"/>
        </w:rPr>
        <w:t>POLICEREF2</w:t>
      </w:r>
    </w:p>
    <w:p w14:paraId="24501BE5" w14:textId="77777777" w:rsidR="00F05596" w:rsidRDefault="00F05596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</w:p>
    <w:p w14:paraId="20855DAA" w14:textId="77777777" w:rsidR="00F05596" w:rsidRPr="00F05596" w:rsidRDefault="00F05596" w:rsidP="00F05596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 w:rsidRPr="00F05596">
        <w:rPr>
          <w:rFonts w:asciiTheme="minorHAnsi" w:eastAsiaTheme="minorEastAsia" w:hAnsiTheme="minorHAnsi" w:cstheme="minorHAnsi"/>
          <w:lang w:eastAsia="zh-TW"/>
        </w:rPr>
        <w:t>Reported payments credited to CHAN’s HASE account (111-111111-101)</w:t>
      </w:r>
    </w:p>
    <w:p w14:paraId="3766F52F" w14:textId="4CE60A25" w:rsidR="00F05596" w:rsidRDefault="00F05596" w:rsidP="00F05596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>2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: 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28 Jul 2024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, 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HKD17,000.00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, debited </w:t>
      </w:r>
      <w:r>
        <w:rPr>
          <w:rFonts w:asciiTheme="minorHAnsi" w:eastAsiaTheme="minorEastAsia" w:hAnsiTheme="minorHAnsi" w:cstheme="minorHAnsi"/>
          <w:lang w:eastAsia="zh-TW"/>
        </w:rPr>
        <w:t>via cash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 – it can be located in banking system.</w:t>
      </w:r>
    </w:p>
    <w:p w14:paraId="4E7D205A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color w:val="000000" w:themeColor="text1"/>
          <w:lang w:eastAsia="zh-TW"/>
        </w:rPr>
      </w:pPr>
    </w:p>
    <w:p w14:paraId="314F04D9" w14:textId="4676EBFC" w:rsidR="00972793" w:rsidRDefault="00D076BD" w:rsidP="00972793">
      <w:pPr>
        <w:pStyle w:val="NoSpacing"/>
        <w:rPr>
          <w:rFonts w:asciiTheme="minorHAnsi" w:eastAsiaTheme="minorEastAsia" w:hAnsiTheme="minorHAnsi" w:cstheme="minorHAnsi"/>
          <w:b/>
          <w:lang w:eastAsia="zh-TW"/>
        </w:rPr>
      </w:pPr>
      <w:r>
        <w:rPr>
          <w:rFonts w:asciiTheme="minorHAnsi" w:eastAsiaTheme="minorEastAsia" w:hAnsiTheme="minorHAnsi" w:cstheme="minorHAnsi"/>
          <w:b/>
          <w:lang w:eastAsia="zh-TW"/>
        </w:rPr>
        <w:t>Intelligence 4</w:t>
      </w:r>
    </w:p>
    <w:p w14:paraId="3F79BEBE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="Calibri" w:hAnsi="Calibri" w:cs="Calibri"/>
          <w:color w:val="000000" w:themeColor="text1"/>
          <w:szCs w:val="21"/>
        </w:rPr>
        <w:t>Source</w:t>
      </w:r>
      <w:r>
        <w:rPr>
          <w:rFonts w:asciiTheme="minorHAnsi" w:eastAsiaTheme="minorEastAsia" w:hAnsiTheme="minorHAnsi" w:cstheme="minorHAnsi"/>
          <w:lang w:eastAsia="zh-TW"/>
        </w:rPr>
        <w:t>: Search Warrant</w:t>
      </w:r>
    </w:p>
    <w:p w14:paraId="3C97448F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>Fraud type: Not provided</w:t>
      </w:r>
    </w:p>
    <w:p w14:paraId="069D6307" w14:textId="4AF223B4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 xml:space="preserve">Police Reference: </w:t>
      </w:r>
      <w:r>
        <w:rPr>
          <w:rFonts w:asciiTheme="minorHAnsi" w:eastAsiaTheme="minorEastAsia" w:hAnsiTheme="minorHAnsi" w:cstheme="minorHAnsi"/>
          <w:highlight w:val="yellow"/>
          <w:lang w:eastAsia="zh-TW"/>
        </w:rPr>
        <w:t>POLICEREF2</w:t>
      </w:r>
      <w:r w:rsidR="007C2756">
        <w:rPr>
          <w:rFonts w:asciiTheme="minorHAnsi" w:eastAsiaTheme="minorEastAsia" w:hAnsiTheme="minorHAnsi" w:cstheme="minorHAnsi"/>
          <w:lang w:eastAsia="zh-TW"/>
        </w:rPr>
        <w:t xml:space="preserve">, Writ No.: </w:t>
      </w:r>
      <w:r w:rsidR="007C2756" w:rsidRPr="007C2756">
        <w:rPr>
          <w:rFonts w:asciiTheme="minorHAnsi" w:eastAsiaTheme="minorEastAsia" w:hAnsiTheme="minorHAnsi" w:cstheme="minorHAnsi" w:hint="eastAsia"/>
          <w:lang w:eastAsia="zh-TW"/>
        </w:rPr>
        <w:t>011</w:t>
      </w:r>
      <w:r w:rsidR="007C2756" w:rsidRPr="007C2756">
        <w:rPr>
          <w:rFonts w:asciiTheme="minorHAnsi" w:eastAsiaTheme="minorEastAsia" w:hAnsiTheme="minorHAnsi" w:cstheme="minorHAnsi" w:hint="eastAsia"/>
          <w:lang w:eastAsia="zh-TW"/>
        </w:rPr>
        <w:t>■■■</w:t>
      </w:r>
    </w:p>
    <w:p w14:paraId="5EECB8F7" w14:textId="77777777" w:rsidR="00972793" w:rsidRDefault="00972793" w:rsidP="00972793">
      <w:pP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  <w:t>No transaction provided in the intelligence</w:t>
      </w:r>
    </w:p>
    <w:p w14:paraId="3A80C920" w14:textId="77777777" w:rsidR="00972793" w:rsidRDefault="00972793" w:rsidP="00972793">
      <w:pPr>
        <w:pStyle w:val="NoSpacing"/>
        <w:rPr>
          <w:rFonts w:asciiTheme="minorHAnsi" w:hAnsiTheme="minorHAnsi" w:cstheme="minorHAnsi"/>
          <w:lang w:eastAsia="zh-CN"/>
        </w:rPr>
      </w:pPr>
    </w:p>
    <w:p w14:paraId="79B0B1F4" w14:textId="0E8D6A83" w:rsidR="00972793" w:rsidRDefault="007C2756" w:rsidP="00972793">
      <w:pPr>
        <w:pStyle w:val="NoSpacing"/>
        <w:rPr>
          <w:rFonts w:asciiTheme="minorHAnsi" w:eastAsiaTheme="minorEastAsia" w:hAnsiTheme="minorHAnsi" w:cstheme="minorHAnsi"/>
          <w:b/>
          <w:lang w:eastAsia="zh-TW"/>
        </w:rPr>
      </w:pPr>
      <w:r>
        <w:rPr>
          <w:rFonts w:asciiTheme="minorHAnsi" w:eastAsiaTheme="minorEastAsia" w:hAnsiTheme="minorHAnsi" w:cstheme="minorHAnsi"/>
          <w:b/>
          <w:lang w:eastAsia="zh-TW"/>
        </w:rPr>
        <w:t>Intelligence 5(C2467</w:t>
      </w:r>
      <w:r w:rsidR="00972793">
        <w:rPr>
          <w:rFonts w:asciiTheme="minorHAnsi" w:eastAsiaTheme="minorEastAsia" w:hAnsiTheme="minorHAnsi" w:cstheme="minorHAnsi"/>
          <w:b/>
          <w:lang w:eastAsia="zh-TW"/>
        </w:rPr>
        <w:t>)</w:t>
      </w:r>
    </w:p>
    <w:p w14:paraId="0AA7DBF9" w14:textId="100395A4" w:rsidR="00972793" w:rsidRDefault="00972793" w:rsidP="00972793">
      <w:pP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  <w:t xml:space="preserve">Source: </w:t>
      </w:r>
      <w:r w:rsidR="00B8529F"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  <w:t>ADCC</w:t>
      </w:r>
    </w:p>
    <w:p w14:paraId="64AE9C86" w14:textId="77777777" w:rsidR="00972793" w:rsidRDefault="00972793" w:rsidP="00972793">
      <w:pP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  <w:lastRenderedPageBreak/>
        <w:t>Fraud type: Investment</w:t>
      </w:r>
    </w:p>
    <w:p w14:paraId="33E64F88" w14:textId="45426130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 xml:space="preserve">Police Reference: </w:t>
      </w:r>
      <w:r w:rsidR="001C6FB0" w:rsidRPr="001C6FB0">
        <w:rPr>
          <w:rFonts w:asciiTheme="minorHAnsi" w:eastAsiaTheme="minorEastAsia" w:hAnsiTheme="minorHAnsi" w:cstheme="minorHAnsi" w:hint="eastAsia"/>
          <w:lang w:eastAsia="zh-TW"/>
        </w:rPr>
        <w:t xml:space="preserve">ESPS  </w:t>
      </w:r>
      <w:r w:rsidR="001C6FB0" w:rsidRPr="001C6FB0">
        <w:rPr>
          <w:rFonts w:asciiTheme="minorHAnsi" w:eastAsiaTheme="minorEastAsia" w:hAnsiTheme="minorHAnsi" w:cstheme="minorHAnsi" w:hint="eastAsia"/>
          <w:lang w:eastAsia="zh-TW"/>
        </w:rPr>
        <w:t>■■■■</w:t>
      </w:r>
      <w:r w:rsidR="001C6FB0" w:rsidRPr="001C6FB0">
        <w:rPr>
          <w:rFonts w:asciiTheme="minorHAnsi" w:eastAsiaTheme="minorEastAsia" w:hAnsiTheme="minorHAnsi" w:cstheme="minorHAnsi" w:hint="eastAsia"/>
          <w:lang w:eastAsia="zh-TW"/>
        </w:rPr>
        <w:t xml:space="preserve">/2024 and WTSDIST </w:t>
      </w:r>
      <w:r w:rsidR="001C6FB0" w:rsidRPr="001C6FB0">
        <w:rPr>
          <w:rFonts w:asciiTheme="minorHAnsi" w:eastAsiaTheme="minorEastAsia" w:hAnsiTheme="minorHAnsi" w:cstheme="minorHAnsi" w:hint="eastAsia"/>
          <w:lang w:eastAsia="zh-TW"/>
        </w:rPr>
        <w:t>■■■■■■■■</w:t>
      </w:r>
    </w:p>
    <w:p w14:paraId="01A8089D" w14:textId="77777777" w:rsidR="00F05596" w:rsidRDefault="00F05596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</w:p>
    <w:p w14:paraId="34C60C48" w14:textId="77777777" w:rsidR="00F05596" w:rsidRPr="00F05596" w:rsidRDefault="00F05596" w:rsidP="00F05596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 w:rsidRPr="00F05596">
        <w:rPr>
          <w:rFonts w:asciiTheme="minorHAnsi" w:eastAsiaTheme="minorEastAsia" w:hAnsiTheme="minorHAnsi" w:cstheme="minorHAnsi"/>
          <w:lang w:eastAsia="zh-TW"/>
        </w:rPr>
        <w:t>Reported payments credited to CHAN’s HASE account (111-111111-101)</w:t>
      </w:r>
    </w:p>
    <w:p w14:paraId="2CD1FEC3" w14:textId="0B2A8C98" w:rsidR="00F05596" w:rsidRDefault="00F05596" w:rsidP="00F05596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>3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: 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25 Jul 2024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, 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HKD135,524.00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, 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 xml:space="preserve">debited from </w:t>
      </w:r>
      <w:r>
        <w:rPr>
          <w:rFonts w:asciiTheme="minorHAnsi" w:eastAsiaTheme="minorEastAsia" w:hAnsiTheme="minorHAnsi" w:cstheme="minorHAnsi"/>
          <w:color w:val="000000" w:themeColor="text1"/>
          <w:highlight w:val="yellow"/>
          <w:lang w:eastAsia="zh-TW"/>
        </w:rPr>
        <w:t>TSANG SIU MING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’s HSBC account (</w:t>
      </w:r>
      <w:r>
        <w:rPr>
          <w:rFonts w:asciiTheme="minorHAnsi" w:eastAsiaTheme="minorEastAsia" w:hAnsiTheme="minorHAnsi" w:cstheme="minorHAnsi"/>
          <w:color w:val="000000" w:themeColor="text1"/>
          <w:highlight w:val="yellow"/>
          <w:lang w:eastAsia="zh-TW"/>
        </w:rPr>
        <w:t>66666666602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) via FPS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 – it can be located in banking system.</w:t>
      </w:r>
    </w:p>
    <w:p w14:paraId="2CCCA55B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color w:val="000000" w:themeColor="text1"/>
          <w:lang w:eastAsia="zh-TW"/>
        </w:rPr>
      </w:pPr>
    </w:p>
    <w:p w14:paraId="41F0722B" w14:textId="773FDDCB" w:rsidR="00972793" w:rsidRDefault="007C2756" w:rsidP="00972793">
      <w:pPr>
        <w:pStyle w:val="NoSpacing"/>
        <w:rPr>
          <w:rFonts w:asciiTheme="minorHAnsi" w:eastAsiaTheme="minorEastAsia" w:hAnsiTheme="minorHAnsi" w:cstheme="minorHAnsi"/>
          <w:b/>
          <w:lang w:eastAsia="zh-TW"/>
        </w:rPr>
      </w:pPr>
      <w:r>
        <w:rPr>
          <w:rFonts w:asciiTheme="minorHAnsi" w:eastAsiaTheme="minorEastAsia" w:hAnsiTheme="minorHAnsi" w:cstheme="minorHAnsi"/>
          <w:b/>
          <w:lang w:eastAsia="zh-TW"/>
        </w:rPr>
        <w:t>Intelligence 6</w:t>
      </w:r>
    </w:p>
    <w:p w14:paraId="4058BADB" w14:textId="77777777" w:rsidR="00972793" w:rsidRDefault="00972793" w:rsidP="00972793">
      <w:pP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  <w:t>Source: Police Letter</w:t>
      </w:r>
    </w:p>
    <w:p w14:paraId="2705383B" w14:textId="77777777" w:rsidR="00972793" w:rsidRDefault="00972793" w:rsidP="00972793">
      <w:pP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  <w:lang w:eastAsia="zh-TW"/>
        </w:rPr>
        <w:t>Fraud type: Investment</w:t>
      </w:r>
    </w:p>
    <w:p w14:paraId="6B658580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 xml:space="preserve">Police Reference: </w:t>
      </w:r>
      <w:r>
        <w:rPr>
          <w:rFonts w:asciiTheme="minorHAnsi" w:eastAsiaTheme="minorEastAsia" w:hAnsiTheme="minorHAnsi" w:cstheme="minorHAnsi"/>
          <w:highlight w:val="yellow"/>
          <w:lang w:eastAsia="zh-TW"/>
        </w:rPr>
        <w:t>POLICEREF5</w:t>
      </w:r>
    </w:p>
    <w:p w14:paraId="76245249" w14:textId="77777777" w:rsidR="00F05596" w:rsidRPr="00F05596" w:rsidRDefault="00F05596" w:rsidP="00F05596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 w:rsidRPr="00F05596">
        <w:rPr>
          <w:rFonts w:asciiTheme="minorHAnsi" w:eastAsiaTheme="minorEastAsia" w:hAnsiTheme="minorHAnsi" w:cstheme="minorHAnsi"/>
          <w:lang w:eastAsia="zh-TW"/>
        </w:rPr>
        <w:t>Reported payments credited to CHAN’s HASE account (111-111111-101)</w:t>
      </w:r>
    </w:p>
    <w:p w14:paraId="6A75A31E" w14:textId="61D259AB" w:rsidR="00F05596" w:rsidRDefault="00F05596" w:rsidP="00F05596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>4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: 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27 Jul 2024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, 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HKD20,000.00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, 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 xml:space="preserve">debited from </w:t>
      </w:r>
      <w:r>
        <w:rPr>
          <w:rFonts w:asciiTheme="minorHAnsi" w:eastAsiaTheme="minorEastAsia" w:hAnsiTheme="minorHAnsi" w:cstheme="minorHAnsi"/>
          <w:color w:val="000000" w:themeColor="text1"/>
          <w:highlight w:val="yellow"/>
          <w:lang w:eastAsia="zh-TW"/>
        </w:rPr>
        <w:t>CHEUNG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’s HSB account (</w:t>
      </w:r>
      <w:r>
        <w:rPr>
          <w:rFonts w:asciiTheme="minorHAnsi" w:eastAsiaTheme="minorEastAsia" w:hAnsiTheme="minorHAnsi" w:cstheme="minorHAnsi"/>
          <w:color w:val="000000" w:themeColor="text1"/>
          <w:highlight w:val="yellow"/>
          <w:lang w:eastAsia="zh-TW"/>
        </w:rPr>
        <w:t>222-222222-101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 xml:space="preserve">) </w:t>
      </w:r>
      <w:r w:rsidRPr="00F05596">
        <w:rPr>
          <w:rFonts w:asciiTheme="minorHAnsi" w:eastAsiaTheme="minorEastAsia" w:hAnsiTheme="minorHAnsi" w:cstheme="minorHAnsi"/>
          <w:lang w:eastAsia="zh-TW"/>
        </w:rPr>
        <w:t>– it can be located in banking system.</w:t>
      </w:r>
    </w:p>
    <w:p w14:paraId="4C492D80" w14:textId="48A07F7A" w:rsidR="00F05596" w:rsidRDefault="00F05596" w:rsidP="00F05596">
      <w:pPr>
        <w:pStyle w:val="NoSpacing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>5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: 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27 Jul 2024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, 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HKD35,000.00</w:t>
      </w:r>
      <w:r w:rsidRPr="00F05596">
        <w:rPr>
          <w:rFonts w:asciiTheme="minorHAnsi" w:eastAsiaTheme="minorEastAsia" w:hAnsiTheme="minorHAnsi" w:cstheme="minorHAnsi"/>
          <w:lang w:eastAsia="zh-TW"/>
        </w:rPr>
        <w:t xml:space="preserve">, 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 xml:space="preserve">debited from </w:t>
      </w:r>
      <w:r>
        <w:rPr>
          <w:rFonts w:asciiTheme="minorHAnsi" w:eastAsiaTheme="minorEastAsia" w:hAnsiTheme="minorHAnsi" w:cstheme="minorHAnsi"/>
          <w:color w:val="000000" w:themeColor="text1"/>
          <w:highlight w:val="yellow"/>
          <w:lang w:eastAsia="zh-TW"/>
        </w:rPr>
        <w:t>CHEUNG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>’s HSB account (</w:t>
      </w:r>
      <w:r>
        <w:rPr>
          <w:rFonts w:asciiTheme="minorHAnsi" w:eastAsiaTheme="minorEastAsia" w:hAnsiTheme="minorHAnsi" w:cstheme="minorHAnsi"/>
          <w:color w:val="000000" w:themeColor="text1"/>
          <w:highlight w:val="yellow"/>
          <w:lang w:eastAsia="zh-TW"/>
        </w:rPr>
        <w:t>222-222222-101</w:t>
      </w:r>
      <w:r>
        <w:rPr>
          <w:rFonts w:asciiTheme="minorHAnsi" w:eastAsiaTheme="minorEastAsia" w:hAnsiTheme="minorHAnsi" w:cstheme="minorHAnsi"/>
          <w:color w:val="000000" w:themeColor="text1"/>
          <w:lang w:eastAsia="zh-TW"/>
        </w:rPr>
        <w:t xml:space="preserve">) </w:t>
      </w:r>
      <w:r w:rsidRPr="00F05596">
        <w:rPr>
          <w:rFonts w:asciiTheme="minorHAnsi" w:eastAsiaTheme="minorEastAsia" w:hAnsiTheme="minorHAnsi" w:cstheme="minorHAnsi"/>
          <w:lang w:eastAsia="zh-TW"/>
        </w:rPr>
        <w:t>– it can be located in banking system.</w:t>
      </w:r>
    </w:p>
    <w:p w14:paraId="30BF809A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</w:p>
    <w:p w14:paraId="0C3438C4" w14:textId="77777777" w:rsidR="00972793" w:rsidRDefault="00972793" w:rsidP="00972793">
      <w:pPr>
        <w:pStyle w:val="NoSpacing"/>
        <w:rPr>
          <w:rFonts w:asciiTheme="minorHAnsi" w:eastAsiaTheme="minorEastAsia" w:hAnsiTheme="minorHAnsi" w:cstheme="minorHAnsi"/>
          <w:lang w:eastAsia="zh-TW"/>
        </w:rPr>
      </w:pPr>
    </w:p>
    <w:p w14:paraId="4A726F79" w14:textId="77777777" w:rsidR="00972793" w:rsidRDefault="00972793" w:rsidP="00972793">
      <w:pP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  <w:t>KYC Review on HASE Subjects</w:t>
      </w:r>
    </w:p>
    <w:p w14:paraId="232B5E9C" w14:textId="77777777" w:rsidR="00972793" w:rsidRDefault="00972793" w:rsidP="00972793">
      <w:pP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</w:pPr>
    </w:p>
    <w:tbl>
      <w:tblPr>
        <w:tblW w:w="8928" w:type="dxa"/>
        <w:tblLook w:val="04A0" w:firstRow="1" w:lastRow="0" w:firstColumn="1" w:lastColumn="0" w:noHBand="0" w:noVBand="1"/>
      </w:tblPr>
      <w:tblGrid>
        <w:gridCol w:w="3880"/>
        <w:gridCol w:w="5048"/>
      </w:tblGrid>
      <w:tr w:rsidR="00972793" w14:paraId="159F405F" w14:textId="77777777" w:rsidTr="00972793">
        <w:trPr>
          <w:trHeight w:val="29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D93E7E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b/>
                <w:bCs/>
                <w:sz w:val="21"/>
                <w:szCs w:val="21"/>
                <w:u w:val="single"/>
                <w:lang w:eastAsia="zh-CN"/>
              </w:rPr>
            </w:pPr>
            <w:r>
              <w:rPr>
                <w:rFonts w:ascii="Calibri" w:eastAsia="DengXian" w:hAnsi="Calibri" w:cs="Calibri"/>
                <w:b/>
                <w:bCs/>
                <w:sz w:val="21"/>
                <w:szCs w:val="21"/>
                <w:u w:val="single"/>
                <w:lang w:eastAsia="zh-CN"/>
              </w:rPr>
              <w:t>Customer Background</w:t>
            </w:r>
          </w:p>
        </w:tc>
        <w:tc>
          <w:tcPr>
            <w:tcW w:w="50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3F4DFA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b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b/>
                <w:sz w:val="21"/>
                <w:szCs w:val="21"/>
                <w:lang w:eastAsia="zh-CN"/>
              </w:rPr>
              <w:t>Suspect</w:t>
            </w:r>
          </w:p>
        </w:tc>
      </w:tr>
      <w:tr w:rsidR="00972793" w14:paraId="3D29DAC2" w14:textId="77777777" w:rsidTr="00972793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753A1B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Entry permit</w:t>
            </w: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42DD20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>A000001(0)</w:t>
            </w:r>
          </w:p>
        </w:tc>
      </w:tr>
      <w:tr w:rsidR="00972793" w14:paraId="06FA769A" w14:textId="77777777" w:rsidTr="00972793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BA1EEB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Customer name</w:t>
            </w: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40DA10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>CHAN TAI MAN</w:t>
            </w:r>
          </w:p>
        </w:tc>
      </w:tr>
      <w:tr w:rsidR="00972793" w14:paraId="7C2D993E" w14:textId="77777777" w:rsidTr="00972793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A49CCE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Relationship with HASE since</w:t>
            </w: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2060C8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19 Jul 2024</w:t>
            </w:r>
          </w:p>
        </w:tc>
      </w:tr>
      <w:tr w:rsidR="00972793" w14:paraId="31BF3BB2" w14:textId="77777777" w:rsidTr="00972793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5CCF63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Gender</w:t>
            </w: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8D1083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MALE</w:t>
            </w:r>
          </w:p>
        </w:tc>
      </w:tr>
      <w:tr w:rsidR="00972793" w14:paraId="60E7DA2A" w14:textId="77777777" w:rsidTr="00972793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61E7CB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Date of birth</w:t>
            </w: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061F34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>01 Jan 2000</w:t>
            </w:r>
          </w:p>
        </w:tc>
      </w:tr>
      <w:tr w:rsidR="00972793" w14:paraId="55EB258D" w14:textId="77777777" w:rsidTr="00972793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A97A04" w14:textId="1361FAEC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Nationality</w:t>
            </w:r>
            <w:r w:rsidR="007C2756"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 xml:space="preserve"> </w:t>
            </w:r>
            <w:r w:rsidR="007C2756" w:rsidRPr="00612B8A">
              <w:rPr>
                <w:rFonts w:ascii="Times New Roman" w:hAnsi="Times New Roman"/>
                <w:sz w:val="20"/>
                <w:szCs w:val="20"/>
              </w:rPr>
              <w:t>(country/region/ territory)</w:t>
            </w: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BAAF7D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CHINA</w:t>
            </w:r>
          </w:p>
        </w:tc>
      </w:tr>
      <w:tr w:rsidR="00972793" w14:paraId="713BBD8C" w14:textId="77777777" w:rsidTr="00972793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0C7594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Occupation</w:t>
            </w: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078310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MARKETING MANAGER  (last updated on 19 Jul 2024)</w:t>
            </w:r>
          </w:p>
        </w:tc>
      </w:tr>
      <w:tr w:rsidR="00972793" w14:paraId="3AD5D0CE" w14:textId="77777777" w:rsidTr="00972793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E3A1AB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Employer</w:t>
            </w: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BDCFB4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>ABC1 Limited</w:t>
            </w:r>
          </w:p>
        </w:tc>
      </w:tr>
      <w:tr w:rsidR="00972793" w14:paraId="684F122E" w14:textId="77777777" w:rsidTr="00972793">
        <w:trPr>
          <w:trHeight w:val="58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B85351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Address</w:t>
            </w: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11428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>Rm01, 1/F, 111 Argyle Street, Mong Kok, Hong Kong</w:t>
            </w:r>
          </w:p>
        </w:tc>
      </w:tr>
      <w:tr w:rsidR="00972793" w14:paraId="43A565E1" w14:textId="77777777" w:rsidTr="00972793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794BC6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Contact number</w:t>
            </w: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5CB556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>10000001 (</w:t>
            </w: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Mobile)</w:t>
            </w:r>
          </w:p>
        </w:tc>
      </w:tr>
      <w:tr w:rsidR="00972793" w14:paraId="30EEE885" w14:textId="77777777" w:rsidTr="00972793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424713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Email</w:t>
            </w: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AD71AD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>10000001@hangseng.com</w:t>
            </w:r>
          </w:p>
        </w:tc>
      </w:tr>
      <w:tr w:rsidR="00972793" w14:paraId="1D6E604D" w14:textId="77777777" w:rsidTr="00972793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5AF4BB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Monthly income</w:t>
            </w: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6B8F8A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HKD58,000 (last updated on 19 Jul 2024)</w:t>
            </w:r>
          </w:p>
        </w:tc>
      </w:tr>
      <w:tr w:rsidR="00972793" w14:paraId="2A83A248" w14:textId="77777777" w:rsidTr="00972793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71222C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Previous financial crime risk</w:t>
            </w: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8AE4D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No previous financial crime risk was identified.</w:t>
            </w:r>
          </w:p>
        </w:tc>
      </w:tr>
      <w:tr w:rsidR="00972793" w14:paraId="76092393" w14:textId="77777777" w:rsidTr="00972793">
        <w:trPr>
          <w:trHeight w:val="280"/>
        </w:trPr>
        <w:tc>
          <w:tcPr>
            <w:tcW w:w="3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16F563A0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Others</w:t>
            </w:r>
          </w:p>
        </w:tc>
        <w:tc>
          <w:tcPr>
            <w:tcW w:w="504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EFB9ED4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Last CDD review was found and completed on 19 Jul 2024.</w:t>
            </w:r>
          </w:p>
        </w:tc>
      </w:tr>
      <w:tr w:rsidR="00972793" w14:paraId="3CDEDF03" w14:textId="77777777" w:rsidTr="00972793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6A235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</w:p>
        </w:tc>
        <w:tc>
          <w:tcPr>
            <w:tcW w:w="5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A9A2FF" w14:textId="77777777" w:rsidR="00972793" w:rsidRDefault="00972793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1"/>
                <w:szCs w:val="21"/>
                <w:lang w:eastAsia="zh-CN"/>
              </w:rPr>
              <w:t xml:space="preserve">　</w:t>
            </w:r>
          </w:p>
        </w:tc>
      </w:tr>
    </w:tbl>
    <w:p w14:paraId="12716A77" w14:textId="77777777" w:rsidR="00972793" w:rsidRDefault="00972793" w:rsidP="00972793">
      <w:pPr>
        <w:rPr>
          <w:rFonts w:asciiTheme="minorHAnsi" w:eastAsia="PMingLiU" w:hAnsiTheme="minorHAnsi" w:cstheme="minorHAnsi"/>
          <w:b/>
          <w:color w:val="auto"/>
          <w:sz w:val="22"/>
          <w:szCs w:val="22"/>
          <w:u w:val="single"/>
          <w:lang w:eastAsia="zh-TW"/>
        </w:rPr>
      </w:pPr>
    </w:p>
    <w:p w14:paraId="240E1EF0" w14:textId="77777777" w:rsidR="00972793" w:rsidRDefault="00972793" w:rsidP="00972793">
      <w:p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  <w:t xml:space="preserve">Conclusion and the Way Forward on </w:t>
      </w:r>
      <w:r>
        <w:rPr>
          <w:rFonts w:asciiTheme="minorHAnsi" w:hAnsiTheme="minorHAnsi" w:cstheme="minorHAnsi"/>
          <w:b/>
          <w:color w:val="auto"/>
          <w:sz w:val="22"/>
          <w:szCs w:val="22"/>
          <w:highlight w:val="yellow"/>
          <w:lang w:eastAsia="zh-TW"/>
        </w:rPr>
        <w:t>CHAN</w:t>
      </w:r>
      <w: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  <w:t>(suspect)</w:t>
      </w:r>
    </w:p>
    <w:p w14:paraId="4CC5B082" w14:textId="77777777" w:rsidR="00972793" w:rsidRDefault="00972793" w:rsidP="00972793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- Intelligence revealed that account </w:t>
      </w:r>
      <w:r>
        <w:rPr>
          <w:rFonts w:asciiTheme="minorHAnsi" w:hAnsiTheme="minorHAnsi" w:cstheme="minorHAnsi"/>
          <w:color w:val="auto"/>
          <w:sz w:val="22"/>
          <w:szCs w:val="22"/>
          <w:highlight w:val="yellow"/>
        </w:rPr>
        <w:t>111-111111-101</w:t>
      </w:r>
      <w:r>
        <w:rPr>
          <w:rFonts w:ascii="Calibri" w:hAnsi="Calibri" w:cs="Calibri"/>
          <w:sz w:val="22"/>
        </w:rPr>
        <w:t xml:space="preserve"> of </w:t>
      </w:r>
      <w:r>
        <w:rPr>
          <w:rFonts w:ascii="Calibri" w:hAnsi="Calibri" w:cs="Calibri"/>
          <w:sz w:val="22"/>
          <w:highlight w:val="yellow"/>
        </w:rPr>
        <w:t>CHAN</w:t>
      </w:r>
      <w:r>
        <w:rPr>
          <w:rFonts w:ascii="Calibri" w:hAnsi="Calibri" w:cs="Calibri"/>
          <w:sz w:val="22"/>
        </w:rPr>
        <w:t xml:space="preserve"> might be involved into Investment scam </w:t>
      </w:r>
      <w:r>
        <w:rPr>
          <w:rFonts w:ascii="Calibri" w:hAnsi="Calibri" w:cs="Calibri"/>
          <w:color w:val="000000" w:themeColor="text1"/>
          <w:sz w:val="22"/>
        </w:rPr>
        <w:t>and fraud activities</w:t>
      </w:r>
      <w:r>
        <w:rPr>
          <w:rFonts w:ascii="Calibri" w:hAnsi="Calibri" w:cs="Calibri"/>
          <w:sz w:val="22"/>
        </w:rPr>
        <w:t xml:space="preserve"> as suspect account. The involved fraud payments could be located and the destination cannot be traced.</w:t>
      </w:r>
    </w:p>
    <w:p w14:paraId="5CDD0518" w14:textId="1D244C4E" w:rsidR="00972793" w:rsidRPr="00F3780F" w:rsidRDefault="00972793" w:rsidP="00F3780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- New account opened within 6 months. (account open date: 19 Jul 2024)</w:t>
      </w:r>
    </w:p>
    <w:p w14:paraId="26195B50" w14:textId="77777777" w:rsidR="00972793" w:rsidRDefault="00972793" w:rsidP="00972793">
      <w:p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In summary, the financial crime risk could be identified. Therefore, it is recommended to terminate the business relationship between the bank and </w:t>
      </w:r>
      <w:r>
        <w:rPr>
          <w:rFonts w:asciiTheme="minorHAnsi" w:hAnsiTheme="minorHAnsi" w:cstheme="minorHAnsi"/>
          <w:color w:val="auto"/>
          <w:sz w:val="22"/>
          <w:szCs w:val="22"/>
          <w:highlight w:val="yellow"/>
        </w:rPr>
        <w:t>CHAN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5D0CDA0" w14:textId="77777777" w:rsidR="00972793" w:rsidRDefault="00972793" w:rsidP="00972793">
      <w:pPr>
        <w:rPr>
          <w:rFonts w:asciiTheme="minorHAnsi" w:hAnsiTheme="minorHAnsi" w:cstheme="minorHAnsi"/>
          <w:color w:val="auto"/>
          <w:sz w:val="22"/>
          <w:szCs w:val="22"/>
        </w:rPr>
      </w:pPr>
    </w:p>
    <w:p w14:paraId="266D4A7E" w14:textId="6F69DE42" w:rsidR="00972793" w:rsidRDefault="00972793" w:rsidP="00972793">
      <w:pPr>
        <w:jc w:val="both"/>
        <w:rPr>
          <w:rFonts w:ascii="Calibri" w:hAnsi="Calibri" w:cs="Calibri"/>
          <w:b/>
          <w:sz w:val="22"/>
          <w:lang w:eastAsia="zh-TW"/>
        </w:rPr>
      </w:pPr>
      <w:r>
        <w:rPr>
          <w:rFonts w:ascii="Calibri" w:hAnsi="Calibri" w:cs="Calibri"/>
          <w:b/>
          <w:sz w:val="22"/>
          <w:lang w:eastAsia="zh-TW"/>
        </w:rPr>
        <w:t>Findings and actions on victim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3880"/>
        <w:gridCol w:w="4780"/>
      </w:tblGrid>
      <w:tr w:rsidR="009A2061" w14:paraId="2B7EC342" w14:textId="77777777" w:rsidTr="00A31768">
        <w:trPr>
          <w:trHeight w:val="29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8A0C52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b/>
                <w:bCs/>
                <w:sz w:val="21"/>
                <w:szCs w:val="21"/>
                <w:u w:val="single"/>
                <w:lang w:eastAsia="zh-CN"/>
              </w:rPr>
            </w:pPr>
            <w:r>
              <w:rPr>
                <w:rFonts w:ascii="Calibri" w:eastAsia="DengXian" w:hAnsi="Calibri" w:cs="Calibri"/>
                <w:b/>
                <w:bCs/>
                <w:sz w:val="21"/>
                <w:szCs w:val="21"/>
                <w:u w:val="single"/>
                <w:lang w:eastAsia="zh-CN"/>
              </w:rPr>
              <w:t>Customer Background</w:t>
            </w:r>
          </w:p>
        </w:tc>
        <w:tc>
          <w:tcPr>
            <w:tcW w:w="4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077777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b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b/>
                <w:sz w:val="21"/>
                <w:szCs w:val="21"/>
                <w:lang w:eastAsia="zh-CN"/>
              </w:rPr>
              <w:t>Victim</w:t>
            </w:r>
          </w:p>
        </w:tc>
      </w:tr>
      <w:tr w:rsidR="009A2061" w14:paraId="6EF194EB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158934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HKID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A3D5BA6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>B000001(0)</w:t>
            </w:r>
          </w:p>
        </w:tc>
      </w:tr>
      <w:tr w:rsidR="009A2061" w14:paraId="70C693DD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EADC41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Customer name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107E36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>CHEUNG TAK SHING</w:t>
            </w:r>
          </w:p>
        </w:tc>
      </w:tr>
      <w:tr w:rsidR="009A2061" w14:paraId="5DF5F486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23729C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Relationship with HASE since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F08A4A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31 Jul 2015</w:t>
            </w:r>
          </w:p>
        </w:tc>
      </w:tr>
      <w:tr w:rsidR="009A2061" w14:paraId="53F4DF7F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B2A8FF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Gender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0A2331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FEMALE</w:t>
            </w:r>
          </w:p>
        </w:tc>
      </w:tr>
      <w:tr w:rsidR="009A2061" w14:paraId="2C83AE24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2EFD06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Date of birth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ADD2FA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>01 Oct 1999</w:t>
            </w:r>
          </w:p>
        </w:tc>
      </w:tr>
      <w:tr w:rsidR="009A2061" w14:paraId="445FBD9F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BC7571" w14:textId="332B6DCC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Nationality</w:t>
            </w:r>
            <w:r w:rsidR="007C2756"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 xml:space="preserve"> </w:t>
            </w:r>
            <w:r w:rsidR="007C2756" w:rsidRPr="00612B8A">
              <w:rPr>
                <w:rFonts w:ascii="Times New Roman" w:hAnsi="Times New Roman"/>
                <w:sz w:val="20"/>
                <w:szCs w:val="20"/>
              </w:rPr>
              <w:t>(country/region/ territory)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F24C24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HONG KONG</w:t>
            </w:r>
          </w:p>
        </w:tc>
      </w:tr>
      <w:tr w:rsidR="009A2061" w14:paraId="79369AE8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FA4D9C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Occupation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803323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 xml:space="preserve">WAITER/WAITRESS  </w:t>
            </w:r>
          </w:p>
        </w:tc>
      </w:tr>
      <w:tr w:rsidR="009A2061" w14:paraId="3E73DCCD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E1A447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Employer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680424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 xml:space="preserve">BBC1 Limited </w:t>
            </w:r>
          </w:p>
        </w:tc>
      </w:tr>
      <w:tr w:rsidR="009A2061" w14:paraId="7E184777" w14:textId="77777777" w:rsidTr="00A31768">
        <w:trPr>
          <w:trHeight w:val="57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EA8AE5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Address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DF7F02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>Rm01, 2/F, 222 Argyle Street, Mong Kok, Hong Kong</w:t>
            </w:r>
          </w:p>
        </w:tc>
      </w:tr>
      <w:tr w:rsidR="009A2061" w14:paraId="584FED7F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7A94F9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Contact number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B1C7EE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 xml:space="preserve">20000001 </w:t>
            </w: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(Mobile)</w:t>
            </w:r>
          </w:p>
        </w:tc>
      </w:tr>
      <w:tr w:rsidR="009A2061" w14:paraId="6FD68599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56FAAE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Email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DB9B02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highlight w:val="yellow"/>
                <w:lang w:eastAsia="zh-CN"/>
              </w:rPr>
              <w:t>20000001@hangseng.com</w:t>
            </w:r>
          </w:p>
        </w:tc>
      </w:tr>
      <w:tr w:rsidR="009A2061" w14:paraId="0584DAD4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D031AD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Last 1 month income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0E6D53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 xml:space="preserve">HKD19,569 </w:t>
            </w:r>
          </w:p>
        </w:tc>
      </w:tr>
      <w:tr w:rsidR="009A2061" w14:paraId="5AF7F475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CBAA0A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Last 2 month income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473639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 xml:space="preserve">HKD18,430 </w:t>
            </w:r>
          </w:p>
        </w:tc>
      </w:tr>
      <w:tr w:rsidR="009A2061" w14:paraId="1C5BC24B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6A1ED7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Last 3 month income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2E255B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HKD18,810</w:t>
            </w:r>
          </w:p>
        </w:tc>
      </w:tr>
      <w:tr w:rsidR="009A2061" w14:paraId="165AB362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396D80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Last 4 month income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2A7F19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HKD18,715</w:t>
            </w:r>
          </w:p>
        </w:tc>
      </w:tr>
      <w:tr w:rsidR="009A2061" w14:paraId="244B9019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A06D27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Last 5 month income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882DA3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 xml:space="preserve">HKD19,000  </w:t>
            </w:r>
          </w:p>
        </w:tc>
      </w:tr>
      <w:tr w:rsidR="009A2061" w14:paraId="75BD90AF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E3C64F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Last 6 month income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3B7328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 xml:space="preserve">HKD18,810 </w:t>
            </w:r>
          </w:p>
        </w:tc>
      </w:tr>
      <w:tr w:rsidR="009A2061" w14:paraId="4EB70504" w14:textId="77777777" w:rsidTr="00A31768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64818A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Previous financial crime risk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CA3745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No previous financial crime risk was identified.</w:t>
            </w:r>
          </w:p>
        </w:tc>
      </w:tr>
      <w:tr w:rsidR="009A2061" w14:paraId="5A8FBDE5" w14:textId="77777777" w:rsidTr="00A31768">
        <w:trPr>
          <w:trHeight w:val="280"/>
        </w:trPr>
        <w:tc>
          <w:tcPr>
            <w:tcW w:w="3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E485812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Others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1867A0C7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eastAsia="zh-CN"/>
              </w:rPr>
              <w:t>N/A</w:t>
            </w:r>
          </w:p>
        </w:tc>
      </w:tr>
      <w:tr w:rsidR="009A2061" w14:paraId="57D941BD" w14:textId="77777777" w:rsidTr="00A31768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4DE98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8C5658" w14:textId="77777777" w:rsidR="009A2061" w:rsidRDefault="009A2061" w:rsidP="00A31768">
            <w:pPr>
              <w:spacing w:line="256" w:lineRule="auto"/>
              <w:rPr>
                <w:rFonts w:ascii="Calibri" w:eastAsia="DengXian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1"/>
                <w:szCs w:val="21"/>
                <w:lang w:eastAsia="zh-CN"/>
              </w:rPr>
              <w:t xml:space="preserve">　</w:t>
            </w:r>
          </w:p>
        </w:tc>
      </w:tr>
    </w:tbl>
    <w:p w14:paraId="4B807EB7" w14:textId="77777777" w:rsidR="009A2061" w:rsidRDefault="009A2061" w:rsidP="00972793">
      <w:pPr>
        <w:jc w:val="both"/>
        <w:rPr>
          <w:rFonts w:ascii="Calibri" w:eastAsiaTheme="minorEastAsia" w:hAnsi="Calibri" w:cs="Calibri"/>
          <w:b/>
          <w:sz w:val="22"/>
          <w:lang w:eastAsia="zh-TW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3859"/>
        <w:gridCol w:w="1833"/>
        <w:gridCol w:w="1474"/>
        <w:gridCol w:w="1371"/>
        <w:gridCol w:w="330"/>
        <w:gridCol w:w="1478"/>
        <w:gridCol w:w="1029"/>
        <w:gridCol w:w="1230"/>
        <w:gridCol w:w="1230"/>
      </w:tblGrid>
      <w:tr w:rsidR="00972793" w14:paraId="3BADAF6B" w14:textId="77777777" w:rsidTr="00972793">
        <w:trPr>
          <w:gridAfter w:val="3"/>
          <w:wAfter w:w="3489" w:type="dxa"/>
          <w:trHeight w:val="288"/>
        </w:trPr>
        <w:tc>
          <w:tcPr>
            <w:tcW w:w="10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9CF95AB" w14:textId="77777777" w:rsidR="00972793" w:rsidRDefault="00972793">
            <w:pPr>
              <w:spacing w:line="256" w:lineRule="auto"/>
              <w:rPr>
                <w:rFonts w:eastAsia="Times New Roman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  <w:t>KYC</w:t>
            </w:r>
          </w:p>
        </w:tc>
      </w:tr>
      <w:tr w:rsidR="00972793" w14:paraId="66C4F9C2" w14:textId="77777777" w:rsidTr="00972793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F5DBC" w14:textId="77777777" w:rsidR="00972793" w:rsidRDefault="00972793">
            <w:pPr>
              <w:spacing w:line="300" w:lineRule="exact"/>
              <w:jc w:val="both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PVC</w:t>
            </w:r>
          </w:p>
        </w:tc>
        <w:tc>
          <w:tcPr>
            <w:tcW w:w="46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BC22C" w14:textId="77777777" w:rsidR="00972793" w:rsidRDefault="00972793">
            <w:pPr>
              <w:spacing w:line="300" w:lineRule="exact"/>
              <w:jc w:val="both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No</w:t>
            </w:r>
          </w:p>
        </w:tc>
      </w:tr>
      <w:tr w:rsidR="00972793" w14:paraId="589DF46F" w14:textId="77777777" w:rsidTr="00972793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E7745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Potential negative media coverage</w:t>
            </w:r>
          </w:p>
        </w:tc>
        <w:tc>
          <w:tcPr>
            <w:tcW w:w="46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26C35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No</w:t>
            </w:r>
          </w:p>
        </w:tc>
      </w:tr>
      <w:tr w:rsidR="00972793" w14:paraId="4A5C1C94" w14:textId="77777777" w:rsidTr="00972793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73598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Previous dispute record</w:t>
            </w:r>
          </w:p>
        </w:tc>
        <w:tc>
          <w:tcPr>
            <w:tcW w:w="46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FD7F2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No</w:t>
            </w:r>
          </w:p>
        </w:tc>
      </w:tr>
      <w:tr w:rsidR="00972793" w14:paraId="514E5321" w14:textId="77777777" w:rsidTr="00972793">
        <w:trPr>
          <w:gridAfter w:val="3"/>
          <w:wAfter w:w="3489" w:type="dxa"/>
          <w:trHeight w:val="82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14669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Financial status</w:t>
            </w:r>
          </w:p>
        </w:tc>
        <w:tc>
          <w:tcPr>
            <w:tcW w:w="46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71284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 xml:space="preserve">Unknown </w:t>
            </w:r>
          </w:p>
        </w:tc>
      </w:tr>
      <w:tr w:rsidR="00972793" w14:paraId="5EBC2904" w14:textId="77777777" w:rsidTr="00972793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7F886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Other relevant circumstances</w:t>
            </w:r>
          </w:p>
        </w:tc>
        <w:tc>
          <w:tcPr>
            <w:tcW w:w="46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5F6DC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No</w:t>
            </w:r>
          </w:p>
        </w:tc>
      </w:tr>
      <w:tr w:rsidR="00972793" w14:paraId="2880390E" w14:textId="77777777" w:rsidTr="00972793">
        <w:trPr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37E6926" w14:textId="77777777" w:rsidR="00972793" w:rsidRDefault="00972793">
            <w:pPr>
              <w:spacing w:line="256" w:lineRule="auto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  <w:t>Findings on customer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5394C9D2" w14:textId="77777777" w:rsidR="00972793" w:rsidRDefault="00972793">
            <w:pPr>
              <w:spacing w:line="256" w:lineRule="auto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</w:pPr>
            <w:r>
              <w:rPr>
                <w:rFonts w:eastAsiaTheme="minorEastAsia" w:cs="Arial"/>
                <w:b/>
                <w:bCs/>
                <w:color w:val="auto"/>
                <w:sz w:val="22"/>
                <w:szCs w:val="22"/>
                <w:lang w:eastAsia="zh-CN"/>
              </w:rPr>
              <w:t>Yes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0E0F503D" w14:textId="77777777" w:rsidR="00972793" w:rsidRDefault="00972793">
            <w:pPr>
              <w:spacing w:line="256" w:lineRule="auto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</w:pPr>
            <w:r>
              <w:rPr>
                <w:rFonts w:eastAsiaTheme="minorEastAsia" w:cs="Arial"/>
                <w:b/>
                <w:bCs/>
                <w:color w:val="auto"/>
                <w:sz w:val="22"/>
                <w:szCs w:val="22"/>
                <w:lang w:eastAsia="zh-CN"/>
              </w:rPr>
              <w:t>No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7C85EA8E" w14:textId="77777777" w:rsidR="00972793" w:rsidRDefault="00972793">
            <w:pPr>
              <w:spacing w:line="256" w:lineRule="auto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</w:pPr>
            <w:r>
              <w:rPr>
                <w:rFonts w:eastAsiaTheme="minorEastAsia" w:cs="Arial"/>
                <w:b/>
                <w:bCs/>
                <w:color w:val="auto"/>
                <w:sz w:val="22"/>
                <w:szCs w:val="22"/>
                <w:lang w:eastAsia="zh-CN"/>
              </w:rPr>
              <w:t>Unknown</w:t>
            </w:r>
          </w:p>
        </w:tc>
        <w:tc>
          <w:tcPr>
            <w:tcW w:w="1029" w:type="dxa"/>
            <w:vAlign w:val="bottom"/>
          </w:tcPr>
          <w:p w14:paraId="388444D8" w14:textId="77777777" w:rsidR="00972793" w:rsidRDefault="00972793">
            <w:pPr>
              <w:spacing w:line="256" w:lineRule="auto"/>
              <w:rPr>
                <w:rFonts w:eastAsiaTheme="minorEastAsia" w:cs="Arial"/>
                <w:b/>
                <w:bCs/>
                <w:color w:val="auto"/>
                <w:sz w:val="22"/>
                <w:szCs w:val="22"/>
                <w:lang w:eastAsia="zh-CN"/>
              </w:rPr>
            </w:pPr>
          </w:p>
        </w:tc>
        <w:tc>
          <w:tcPr>
            <w:tcW w:w="1230" w:type="dxa"/>
            <w:vAlign w:val="bottom"/>
          </w:tcPr>
          <w:p w14:paraId="4551E4AA" w14:textId="77777777" w:rsidR="00972793" w:rsidRDefault="00972793">
            <w:pPr>
              <w:spacing w:line="256" w:lineRule="auto"/>
              <w:rPr>
                <w:rFonts w:eastAsiaTheme="minorEastAsia" w:cs="Arial"/>
                <w:b/>
                <w:bCs/>
                <w:color w:val="auto"/>
                <w:sz w:val="22"/>
                <w:szCs w:val="22"/>
                <w:lang w:eastAsia="zh-CN"/>
              </w:rPr>
            </w:pPr>
          </w:p>
        </w:tc>
        <w:tc>
          <w:tcPr>
            <w:tcW w:w="1230" w:type="dxa"/>
            <w:vAlign w:val="bottom"/>
          </w:tcPr>
          <w:p w14:paraId="71BE318F" w14:textId="77777777" w:rsidR="00972793" w:rsidRDefault="00972793">
            <w:pPr>
              <w:spacing w:line="256" w:lineRule="auto"/>
              <w:rPr>
                <w:rFonts w:eastAsiaTheme="minorEastAsia" w:cs="Arial"/>
                <w:b/>
                <w:bCs/>
                <w:color w:val="auto"/>
                <w:sz w:val="22"/>
                <w:szCs w:val="22"/>
                <w:lang w:eastAsia="zh-CN"/>
              </w:rPr>
            </w:pPr>
          </w:p>
        </w:tc>
      </w:tr>
      <w:tr w:rsidR="00972793" w14:paraId="3E76E219" w14:textId="77777777" w:rsidTr="00972793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99C89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Lent</w:t>
            </w: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 ATM card to a 3rd party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97146E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77F92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60C69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972793" w14:paraId="7A0E0D07" w14:textId="77777777" w:rsidTr="00972793">
        <w:trPr>
          <w:gridAfter w:val="3"/>
          <w:wAfter w:w="3489" w:type="dxa"/>
          <w:trHeight w:val="70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CBDA2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Lost or stolen ATM card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93E6E9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E6A9D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CC713" w14:textId="77777777" w:rsidR="00972793" w:rsidRDefault="00972793">
            <w:pPr>
              <w:spacing w:line="300" w:lineRule="exact"/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972793" w14:paraId="7F774D4C" w14:textId="77777777" w:rsidTr="00972793">
        <w:trPr>
          <w:gridAfter w:val="3"/>
          <w:wAfter w:w="3489" w:type="dxa"/>
          <w:trHeight w:val="70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6B052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Authorized a 3rd party to use bank account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6E71E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D65FC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8E203A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972793" w14:paraId="1577BFC9" w14:textId="77777777" w:rsidTr="00972793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D631C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PIN written down on a physical/digital device or disclosed to a 3rd party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FDE73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759ADF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34696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972793" w14:paraId="3D2266E1" w14:textId="77777777" w:rsidTr="00972793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54CF3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Left the card in the ATM after cash withdrawal/ transfer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65D255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2C85F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D8E8B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972793" w14:paraId="256BB046" w14:textId="77777777" w:rsidTr="00972793">
        <w:trPr>
          <w:gridAfter w:val="3"/>
          <w:wAfter w:w="3489" w:type="dxa"/>
          <w:trHeight w:val="90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D18D4B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Reported payment was authorized by customer 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661FE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8A2EE8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647C3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</w:tr>
      <w:tr w:rsidR="00972793" w14:paraId="313595CA" w14:textId="77777777" w:rsidTr="00972793">
        <w:trPr>
          <w:gridAfter w:val="3"/>
          <w:wAfter w:w="3489" w:type="dxa"/>
          <w:trHeight w:val="90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63C41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lastRenderedPageBreak/>
              <w:t>Inputted bank account information or personal e-Banking credentials onto a fake link/fake website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5266C0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CA51F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77A24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972793" w14:paraId="2B9D836A" w14:textId="77777777" w:rsidTr="00972793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030A2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Downloaded a side-loaded application from an unofficial channel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16B747" w14:textId="77777777" w:rsidR="00972793" w:rsidRDefault="00972793">
            <w:pPr>
              <w:spacing w:line="300" w:lineRule="exact"/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0584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A9A48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972793" w14:paraId="07A84549" w14:textId="77777777" w:rsidTr="00972793">
        <w:trPr>
          <w:gridAfter w:val="3"/>
          <w:wAfter w:w="3489" w:type="dxa"/>
          <w:trHeight w:val="359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74961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Was the card kept safely by the customer?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70033" w14:textId="77777777" w:rsidR="00972793" w:rsidRDefault="00972793">
            <w:pPr>
              <w:spacing w:line="300" w:lineRule="exact"/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AFAF4C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4B95E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972793" w14:paraId="3450A3E7" w14:textId="77777777" w:rsidTr="00972793">
        <w:trPr>
          <w:gridAfter w:val="3"/>
          <w:wAfter w:w="3489" w:type="dxa"/>
          <w:trHeight w:val="674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6B7D7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Is the mobile number used by the customer the same as the customer’s record in the bank?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77A765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DA3EF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6E44A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972793" w14:paraId="6C617740" w14:textId="77777777" w:rsidTr="00972793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CB787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Has the customer provided updated contact information to receive bank’s notification?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96B04" w14:textId="77777777" w:rsidR="00972793" w:rsidRDefault="00972793">
            <w:pPr>
              <w:spacing w:line="300" w:lineRule="exact"/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B6267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ADD1D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972793" w14:paraId="6910071E" w14:textId="77777777" w:rsidTr="00972793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8CAA8" w14:textId="77777777" w:rsidR="00972793" w:rsidRDefault="00972793">
            <w:pPr>
              <w:spacing w:line="300" w:lineRule="exact"/>
              <w:rPr>
                <w:rFonts w:eastAsia="DengXian" w:cs="Arial"/>
                <w:color w:val="auto"/>
                <w:sz w:val="20"/>
                <w:szCs w:val="20"/>
                <w:lang w:eastAsia="zh-TW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Did customer receive the SMS/ email notification delivered from the bank?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F38B57" w14:textId="77777777" w:rsidR="00972793" w:rsidRDefault="00972793">
            <w:pPr>
              <w:spacing w:line="300" w:lineRule="exact"/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54945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8AC89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972793" w14:paraId="37C04FF7" w14:textId="77777777" w:rsidTr="00972793">
        <w:trPr>
          <w:gridAfter w:val="3"/>
          <w:wAfter w:w="3489" w:type="dxa"/>
          <w:trHeight w:val="697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DF3C6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Did customer pay attention to the notification delivered from the bank?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ADBFA9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E69DF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061AF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972793" w14:paraId="151AADB4" w14:textId="77777777" w:rsidTr="00972793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884F4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Reported lost/fraud incident to the bank timely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A176C2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5BC74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2B8F07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972793" w14:paraId="6094CE46" w14:textId="77777777" w:rsidTr="00972793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681AC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Reported case to the Police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96E90" w14:textId="77777777" w:rsidR="00972793" w:rsidRDefault="00972793">
            <w:pPr>
              <w:spacing w:line="300" w:lineRule="exact"/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3644C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BBD95" w14:textId="77777777" w:rsidR="00972793" w:rsidRDefault="00972793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</w:tr>
      <w:tr w:rsidR="00972793" w14:paraId="50DAD6EC" w14:textId="77777777" w:rsidTr="00972793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BA48C4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Other relevant circumstances</w:t>
            </w:r>
          </w:p>
        </w:tc>
        <w:tc>
          <w:tcPr>
            <w:tcW w:w="46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67246" w14:textId="77777777" w:rsidR="00972793" w:rsidRDefault="00972793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N/A  </w:t>
            </w:r>
          </w:p>
        </w:tc>
      </w:tr>
      <w:tr w:rsidR="00972793" w14:paraId="5B3EC773" w14:textId="77777777" w:rsidTr="00972793">
        <w:trPr>
          <w:gridAfter w:val="3"/>
          <w:wAfter w:w="3489" w:type="dxa"/>
          <w:trHeight w:val="290"/>
        </w:trPr>
        <w:tc>
          <w:tcPr>
            <w:tcW w:w="10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7674005C" w14:textId="77777777" w:rsidR="00972793" w:rsidRDefault="00972793">
            <w:pPr>
              <w:spacing w:line="256" w:lineRule="auto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  <w:t>Other</w:t>
            </w:r>
          </w:p>
        </w:tc>
      </w:tr>
      <w:tr w:rsidR="00972793" w14:paraId="76FA3894" w14:textId="77777777" w:rsidTr="00972793">
        <w:trPr>
          <w:gridAfter w:val="3"/>
          <w:wAfter w:w="3489" w:type="dxa"/>
          <w:trHeight w:val="290"/>
        </w:trPr>
        <w:tc>
          <w:tcPr>
            <w:tcW w:w="3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674B3" w14:textId="77777777" w:rsidR="00972793" w:rsidRDefault="00972793">
            <w:pPr>
              <w:spacing w:line="256" w:lineRule="auto"/>
              <w:jc w:val="both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Customer Return Document</w:t>
            </w:r>
          </w:p>
        </w:tc>
        <w:tc>
          <w:tcPr>
            <w:tcW w:w="648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7BC69" w14:textId="77777777" w:rsidR="00972793" w:rsidRDefault="00972793">
            <w:pPr>
              <w:spacing w:line="276" w:lineRule="auto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Please select the document(s) that customer provided.</w:t>
            </w:r>
          </w:p>
          <w:p w14:paraId="57B3E9A0" w14:textId="77777777" w:rsidR="00972793" w:rsidRDefault="00972793">
            <w:pPr>
              <w:spacing w:line="276" w:lineRule="auto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sym w:font="Wingdings 2" w:char="F0A3"/>
            </w:r>
            <w:r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Police Witness Statement</w:t>
            </w:r>
          </w:p>
          <w:p w14:paraId="2C168507" w14:textId="77777777" w:rsidR="00972793" w:rsidRDefault="00972793">
            <w:pPr>
              <w:spacing w:line="276" w:lineRule="auto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sym w:font="Wingdings 2" w:char="F0A3"/>
            </w:r>
            <w:r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 xml:space="preserve"> Others:___________________</w:t>
            </w:r>
          </w:p>
        </w:tc>
      </w:tr>
      <w:tr w:rsidR="00972793" w14:paraId="02C11D44" w14:textId="77777777" w:rsidTr="00972793">
        <w:trPr>
          <w:gridAfter w:val="3"/>
          <w:wAfter w:w="3489" w:type="dxa"/>
          <w:trHeight w:val="211"/>
        </w:trPr>
        <w:tc>
          <w:tcPr>
            <w:tcW w:w="38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8597A33" w14:textId="77777777" w:rsidR="00972793" w:rsidRDefault="00972793">
            <w:pPr>
              <w:spacing w:line="256" w:lineRule="auto"/>
              <w:jc w:val="both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Bank Control Weakness(es)/Error(s)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BB20139" w14:textId="77777777" w:rsidR="00972793" w:rsidRDefault="00972793">
            <w:pPr>
              <w:spacing w:line="256" w:lineRule="auto"/>
              <w:jc w:val="both"/>
              <w:rPr>
                <w:rFonts w:eastAsia="DengXi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sym w:font="Wingdings 2" w:char="F0A3"/>
            </w:r>
            <w:r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Yes   </w:t>
            </w: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  <w:r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MS Gothic" w:cs="Arial"/>
                <w:color w:val="auto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E5A394" w14:textId="77777777" w:rsidR="00972793" w:rsidRDefault="00972793">
            <w:pPr>
              <w:spacing w:line="256" w:lineRule="auto"/>
              <w:jc w:val="both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</w:tr>
      <w:tr w:rsidR="00972793" w14:paraId="3706123B" w14:textId="77777777" w:rsidTr="00972793">
        <w:trPr>
          <w:gridAfter w:val="8"/>
          <w:wAfter w:w="9975" w:type="dxa"/>
          <w:trHeight w:val="458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8C6B88" w14:textId="77777777" w:rsidR="00972793" w:rsidRDefault="00972793">
            <w:pPr>
              <w:spacing w:line="256" w:lineRule="auto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</w:tr>
      <w:tr w:rsidR="00972793" w14:paraId="21456DA5" w14:textId="77777777" w:rsidTr="00972793">
        <w:trPr>
          <w:gridAfter w:val="3"/>
          <w:wAfter w:w="3489" w:type="dxa"/>
          <w:trHeight w:val="244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F63965" w14:textId="77777777" w:rsidR="00972793" w:rsidRDefault="00972793">
            <w:pPr>
              <w:spacing w:line="256" w:lineRule="auto"/>
              <w:jc w:val="both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 xml:space="preserve">Customer raised Complaint           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04E156" w14:textId="77777777" w:rsidR="00972793" w:rsidRDefault="00972793">
            <w:pPr>
              <w:spacing w:line="256" w:lineRule="auto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  <w:r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 xml:space="preserve"> No complaints received from the frontline</w:t>
            </w:r>
          </w:p>
        </w:tc>
      </w:tr>
    </w:tbl>
    <w:p w14:paraId="7F8C1EC4" w14:textId="77777777" w:rsidR="00972793" w:rsidRDefault="00972793" w:rsidP="00972793">
      <w:pPr>
        <w:rPr>
          <w:rFonts w:asciiTheme="minorHAnsi" w:eastAsiaTheme="minorEastAsia" w:hAnsiTheme="minorHAnsi" w:cstheme="minorHAnsi"/>
          <w:b/>
          <w:color w:val="auto"/>
          <w:sz w:val="22"/>
          <w:szCs w:val="22"/>
          <w:lang w:eastAsia="zh-TW"/>
        </w:rPr>
      </w:pPr>
    </w:p>
    <w:p w14:paraId="3D853E83" w14:textId="77777777" w:rsidR="00972793" w:rsidRDefault="00972793" w:rsidP="00972793">
      <w:pPr>
        <w:rPr>
          <w:rFonts w:asciiTheme="minorHAnsi" w:hAnsiTheme="minorHAnsi" w:cstheme="minorHAnsi"/>
          <w:color w:val="auto"/>
          <w:sz w:val="22"/>
          <w:szCs w:val="22"/>
        </w:rPr>
      </w:pPr>
    </w:p>
    <w:p w14:paraId="3BBC046D" w14:textId="77777777" w:rsidR="00972793" w:rsidRDefault="00972793" w:rsidP="00972793">
      <w:pPr>
        <w:pStyle w:val="NoSpacing"/>
        <w:jc w:val="both"/>
        <w:rPr>
          <w:rFonts w:asciiTheme="minorHAnsi" w:eastAsiaTheme="minorEastAsia" w:hAnsiTheme="minorHAnsi" w:cstheme="minorHAnsi"/>
          <w:b/>
          <w:lang w:eastAsia="zh-TW"/>
        </w:rPr>
      </w:pPr>
      <w:r>
        <w:rPr>
          <w:rFonts w:asciiTheme="minorHAnsi" w:eastAsiaTheme="minorEastAsia" w:hAnsiTheme="minorHAnsi" w:cstheme="minorHAnsi"/>
          <w:b/>
          <w:lang w:eastAsia="zh-TW"/>
        </w:rPr>
        <w:t xml:space="preserve">Conclusion and the Way Forward of </w:t>
      </w:r>
      <w:r>
        <w:rPr>
          <w:rFonts w:asciiTheme="minorHAnsi" w:eastAsiaTheme="minorEastAsia" w:hAnsiTheme="minorHAnsi" w:cstheme="minorHAnsi"/>
          <w:b/>
          <w:highlight w:val="yellow"/>
          <w:lang w:eastAsia="zh-TW"/>
        </w:rPr>
        <w:t>CHEUNG</w:t>
      </w:r>
    </w:p>
    <w:p w14:paraId="3702A576" w14:textId="77777777" w:rsidR="00972793" w:rsidRDefault="00972793" w:rsidP="00972793">
      <w:pPr>
        <w:pStyle w:val="NoSpacing"/>
        <w:jc w:val="both"/>
        <w:rPr>
          <w:rFonts w:asciiTheme="minorHAnsi" w:eastAsiaTheme="minorEastAsia" w:hAnsiTheme="minorHAnsi" w:cstheme="minorHAnsi"/>
          <w:b/>
          <w:lang w:eastAsia="zh-TW"/>
        </w:rPr>
      </w:pPr>
    </w:p>
    <w:p w14:paraId="7B926DDD" w14:textId="77777777" w:rsidR="00972793" w:rsidRDefault="00972793" w:rsidP="00972793">
      <w:pPr>
        <w:pStyle w:val="NoSpacing"/>
        <w:jc w:val="both"/>
        <w:rPr>
          <w:rFonts w:asciiTheme="minorHAnsi" w:eastAsiaTheme="minorEastAsia" w:hAnsiTheme="minorHAnsi" w:cstheme="minorHAnsi"/>
          <w:b/>
          <w:lang w:eastAsia="zh-TW"/>
        </w:rPr>
      </w:pPr>
    </w:p>
    <w:p w14:paraId="3B8DBADC" w14:textId="77777777" w:rsidR="00972793" w:rsidRDefault="00972793" w:rsidP="00972793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lang w:eastAsia="zh-TW"/>
        </w:rPr>
      </w:pPr>
      <w:r>
        <w:rPr>
          <w:rFonts w:cstheme="minorHAnsi"/>
          <w:lang w:eastAsia="zh-TW"/>
        </w:rPr>
        <w:t>Reported payment was confirmed to be debited from customer’s HASE account (</w:t>
      </w:r>
      <w:r>
        <w:rPr>
          <w:highlight w:val="yellow"/>
        </w:rPr>
        <w:t>222-222222-101</w:t>
      </w:r>
      <w:r>
        <w:rPr>
          <w:rFonts w:cstheme="minorHAnsi"/>
          <w:lang w:eastAsia="zh-TW"/>
        </w:rPr>
        <w:t>).</w:t>
      </w:r>
    </w:p>
    <w:p w14:paraId="47466243" w14:textId="77777777" w:rsidR="00972793" w:rsidRDefault="00972793" w:rsidP="00972793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lang w:eastAsia="zh-TW"/>
        </w:rPr>
      </w:pPr>
      <w:r>
        <w:rPr>
          <w:rFonts w:cstheme="minorHAnsi"/>
          <w:lang w:eastAsia="zh-TW"/>
        </w:rPr>
        <w:t>Customer reported the case to the police with reference:</w:t>
      </w:r>
      <w:r>
        <w:t xml:space="preserve"> </w:t>
      </w:r>
      <w:r>
        <w:rPr>
          <w:rFonts w:cstheme="minorHAnsi"/>
          <w:highlight w:val="yellow"/>
          <w:lang w:eastAsia="zh-TW"/>
        </w:rPr>
        <w:t>POLICEREF5</w:t>
      </w:r>
      <w:r>
        <w:rPr>
          <w:rFonts w:cstheme="minorHAnsi"/>
          <w:lang w:eastAsia="zh-TW"/>
        </w:rPr>
        <w:t xml:space="preserve">. </w:t>
      </w:r>
    </w:p>
    <w:p w14:paraId="72348418" w14:textId="3B0DF4FD" w:rsidR="00972793" w:rsidRDefault="00972793" w:rsidP="00972793">
      <w:pPr>
        <w:pStyle w:val="ListParagraph"/>
        <w:numPr>
          <w:ilvl w:val="0"/>
          <w:numId w:val="5"/>
        </w:numPr>
        <w:spacing w:line="256" w:lineRule="auto"/>
        <w:jc w:val="both"/>
      </w:pPr>
      <w:r>
        <w:t>Added CDS code (BEWARE OF FRAUDULENT INSTRUCTION / APPLIC</w:t>
      </w:r>
      <w:r w:rsidR="007C2756">
        <w:t>ATION / IMPERSONATION REF: C2414</w:t>
      </w:r>
      <w:bookmarkStart w:id="0" w:name="_GoBack"/>
      <w:bookmarkEnd w:id="0"/>
      <w:r>
        <w:t xml:space="preserve"> FMS GZC.) in OBS for customer on 10 Oct 2024.</w:t>
      </w:r>
    </w:p>
    <w:p w14:paraId="63BC922A" w14:textId="77777777" w:rsidR="00972793" w:rsidRDefault="00972793" w:rsidP="00972793">
      <w:pPr>
        <w:pStyle w:val="ListParagraph"/>
        <w:numPr>
          <w:ilvl w:val="0"/>
          <w:numId w:val="5"/>
        </w:numPr>
        <w:spacing w:line="256" w:lineRule="auto"/>
        <w:jc w:val="both"/>
      </w:pPr>
      <w:r>
        <w:t>No previous case found on customer.</w:t>
      </w:r>
    </w:p>
    <w:p w14:paraId="5440426D" w14:textId="77777777" w:rsidR="00972793" w:rsidRDefault="00972793" w:rsidP="00972793">
      <w:pPr>
        <w:pStyle w:val="ListParagraph"/>
        <w:numPr>
          <w:ilvl w:val="0"/>
          <w:numId w:val="5"/>
        </w:numPr>
        <w:spacing w:line="256" w:lineRule="auto"/>
        <w:jc w:val="both"/>
      </w:pPr>
      <w:r>
        <w:t>Account no. (</w:t>
      </w:r>
      <w:r>
        <w:rPr>
          <w:highlight w:val="yellow"/>
        </w:rPr>
        <w:t>111-111111-101</w:t>
      </w:r>
      <w:r>
        <w:t>) has been updated to &lt;BLACKLISTED_ACCOUNT &gt; file on 21 Aug 2024.</w:t>
      </w:r>
    </w:p>
    <w:p w14:paraId="40414263" w14:textId="77777777" w:rsidR="00972793" w:rsidRDefault="00972793" w:rsidP="00972793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lang w:eastAsia="zh-TW"/>
        </w:rPr>
      </w:pPr>
      <w:r>
        <w:rPr>
          <w:rFonts w:cstheme="minorHAnsi"/>
          <w:lang w:eastAsia="zh-TW"/>
        </w:rPr>
        <w:t>No need to send request of adding external bank beneficiary to the GPS alert list has been sent.</w:t>
      </w:r>
    </w:p>
    <w:p w14:paraId="229CB44C" w14:textId="77777777" w:rsidR="00972793" w:rsidRDefault="00972793" w:rsidP="00972793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lang w:eastAsia="zh-TW"/>
        </w:rPr>
      </w:pPr>
      <w:r>
        <w:rPr>
          <w:rFonts w:cstheme="minorHAnsi"/>
          <w:lang w:eastAsia="zh-TW"/>
        </w:rPr>
        <w:t>Conducted fraud tagging on the alleged fraud transaction on 10 Oct 2024.</w:t>
      </w:r>
    </w:p>
    <w:p w14:paraId="70BD8366" w14:textId="77777777" w:rsidR="00972793" w:rsidRDefault="00972793" w:rsidP="00972793">
      <w:pPr>
        <w:pStyle w:val="ListParagraph"/>
        <w:numPr>
          <w:ilvl w:val="0"/>
          <w:numId w:val="5"/>
        </w:numPr>
        <w:spacing w:line="254" w:lineRule="auto"/>
        <w:rPr>
          <w:rFonts w:cstheme="minorHAnsi"/>
        </w:rPr>
      </w:pPr>
      <w:r>
        <w:rPr>
          <w:rFonts w:cstheme="minorHAnsi"/>
        </w:rPr>
        <w:t>There is no obvious abnormal activity observed in the customer’s HASE account within the review period.</w:t>
      </w:r>
    </w:p>
    <w:p w14:paraId="04A93311" w14:textId="71AF0253" w:rsidR="00DB255F" w:rsidRPr="00FC6CD7" w:rsidRDefault="00972793" w:rsidP="00972793">
      <w:pPr>
        <w:pStyle w:val="ListParagraph"/>
        <w:numPr>
          <w:ilvl w:val="0"/>
          <w:numId w:val="5"/>
        </w:numPr>
        <w:spacing w:line="254" w:lineRule="auto"/>
        <w:rPr>
          <w:rFonts w:eastAsia="MS Mincho" w:cstheme="minorHAnsi"/>
          <w:lang w:eastAsia="ja-JP"/>
        </w:rPr>
      </w:pPr>
      <w:r>
        <w:rPr>
          <w:rFonts w:cstheme="minorHAnsi"/>
        </w:rPr>
        <w:t>From the intelligences, the reported transaction was authorized. In current stage, the customer should be liable for any loss incurred in this incident.</w:t>
      </w:r>
    </w:p>
    <w:sectPr w:rsidR="00DB255F" w:rsidRPr="00FC6CD7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78F61" w14:textId="77777777" w:rsidR="00B042BC" w:rsidRDefault="00B042BC" w:rsidP="00B75BBD">
      <w:r>
        <w:separator/>
      </w:r>
    </w:p>
  </w:endnote>
  <w:endnote w:type="continuationSeparator" w:id="0">
    <w:p w14:paraId="1470EDC7" w14:textId="77777777" w:rsidR="00B042BC" w:rsidRDefault="00B042BC" w:rsidP="00B7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8E0D8" w14:textId="2B82E790" w:rsidR="007974F0" w:rsidRDefault="007974F0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8BE9" w14:textId="57FA461E" w:rsidR="00F56BB6" w:rsidRDefault="00F56BB6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ED5A25" wp14:editId="15C59F12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a3e94942817e8eabbbc7a201" descr="{&quot;HashCode&quot;:-2047107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07ABF4" w14:textId="6C84567B" w:rsidR="00F56BB6" w:rsidRPr="000C2D99" w:rsidRDefault="000C2D99" w:rsidP="000C2D99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 w:rsidRPr="000C2D99">
                            <w:rPr>
                              <w:rFonts w:ascii="Calibri" w:hAnsi="Calibri" w:cs="Calibri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D5A25" id="_x0000_t202" coordsize="21600,21600" o:spt="202" path="m,l,21600r21600,l21600,xe">
              <v:stroke joinstyle="miter"/>
              <v:path gradientshapeok="t" o:connecttype="rect"/>
            </v:shapetype>
            <v:shape id="MSIPCMa3e94942817e8eabbbc7a201" o:spid="_x0000_s1026" type="#_x0000_t202" alt="{&quot;HashCode&quot;:-204710794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" o:allowincell="f" filled="f" stroked="f" strokeweight=".5pt">
              <v:textbox inset=",0,,0">
                <w:txbxContent>
                  <w:p w14:paraId="0C07ABF4" w14:textId="6C84567B" w:rsidR="00F56BB6" w:rsidRPr="000C2D99" w:rsidRDefault="000C2D99" w:rsidP="000C2D99">
                    <w:pPr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 w:rsidRPr="000C2D99">
                      <w:rPr>
                        <w:rFonts w:ascii="Calibri" w:hAnsi="Calibri" w:cs="Calibri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491A0" w14:textId="4AAB5FB1" w:rsidR="007974F0" w:rsidRDefault="007974F0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8C022" w14:textId="77777777" w:rsidR="00B042BC" w:rsidRDefault="00B042BC" w:rsidP="00B75BBD">
      <w:r>
        <w:separator/>
      </w:r>
    </w:p>
  </w:footnote>
  <w:footnote w:type="continuationSeparator" w:id="0">
    <w:p w14:paraId="4A6BBAB7" w14:textId="77777777" w:rsidR="00B042BC" w:rsidRDefault="00B042BC" w:rsidP="00B7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0F4D"/>
    <w:multiLevelType w:val="hybridMultilevel"/>
    <w:tmpl w:val="6A22267C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FB7068"/>
    <w:multiLevelType w:val="hybridMultilevel"/>
    <w:tmpl w:val="21FE8674"/>
    <w:lvl w:ilvl="0" w:tplc="20DABB1C">
      <w:numFmt w:val="bullet"/>
      <w:lvlText w:val="-"/>
      <w:lvlJc w:val="left"/>
      <w:pPr>
        <w:ind w:left="420" w:hanging="420"/>
      </w:pPr>
      <w:rPr>
        <w:rFonts w:ascii="Times New Roman" w:eastAsia="PMingLiU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962723"/>
    <w:multiLevelType w:val="hybridMultilevel"/>
    <w:tmpl w:val="50BE16B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7D"/>
    <w:rsid w:val="000142BC"/>
    <w:rsid w:val="000210EE"/>
    <w:rsid w:val="0002387F"/>
    <w:rsid w:val="00031EC4"/>
    <w:rsid w:val="00037BBB"/>
    <w:rsid w:val="000627DE"/>
    <w:rsid w:val="00067B66"/>
    <w:rsid w:val="000720CB"/>
    <w:rsid w:val="00076E29"/>
    <w:rsid w:val="000827FA"/>
    <w:rsid w:val="00086CFD"/>
    <w:rsid w:val="000A1F8B"/>
    <w:rsid w:val="000A6D17"/>
    <w:rsid w:val="000C184D"/>
    <w:rsid w:val="000C2D99"/>
    <w:rsid w:val="000C478D"/>
    <w:rsid w:val="000D0455"/>
    <w:rsid w:val="000D19C2"/>
    <w:rsid w:val="000D6A13"/>
    <w:rsid w:val="000E281C"/>
    <w:rsid w:val="000E356A"/>
    <w:rsid w:val="000F21F4"/>
    <w:rsid w:val="00101D1B"/>
    <w:rsid w:val="0010205A"/>
    <w:rsid w:val="00112A0A"/>
    <w:rsid w:val="00113296"/>
    <w:rsid w:val="001148B6"/>
    <w:rsid w:val="001251AC"/>
    <w:rsid w:val="00141F90"/>
    <w:rsid w:val="0016105D"/>
    <w:rsid w:val="00162E7D"/>
    <w:rsid w:val="00165D85"/>
    <w:rsid w:val="00166723"/>
    <w:rsid w:val="00166A5E"/>
    <w:rsid w:val="00174E39"/>
    <w:rsid w:val="001769B7"/>
    <w:rsid w:val="00183295"/>
    <w:rsid w:val="00193E9D"/>
    <w:rsid w:val="001B46C0"/>
    <w:rsid w:val="001B4AB3"/>
    <w:rsid w:val="001B76B3"/>
    <w:rsid w:val="001C0F52"/>
    <w:rsid w:val="001C6FB0"/>
    <w:rsid w:val="001D3391"/>
    <w:rsid w:val="001D37AA"/>
    <w:rsid w:val="001E4BC4"/>
    <w:rsid w:val="001F375F"/>
    <w:rsid w:val="001F3A83"/>
    <w:rsid w:val="001F6490"/>
    <w:rsid w:val="0020068A"/>
    <w:rsid w:val="002235A0"/>
    <w:rsid w:val="002374E3"/>
    <w:rsid w:val="002452E5"/>
    <w:rsid w:val="002534E3"/>
    <w:rsid w:val="00256930"/>
    <w:rsid w:val="00265BB4"/>
    <w:rsid w:val="00272238"/>
    <w:rsid w:val="0027799A"/>
    <w:rsid w:val="00281B9D"/>
    <w:rsid w:val="00297806"/>
    <w:rsid w:val="002B6732"/>
    <w:rsid w:val="002D1592"/>
    <w:rsid w:val="00304EEC"/>
    <w:rsid w:val="00307DD9"/>
    <w:rsid w:val="00311B7C"/>
    <w:rsid w:val="00315803"/>
    <w:rsid w:val="00320760"/>
    <w:rsid w:val="00324D70"/>
    <w:rsid w:val="00336682"/>
    <w:rsid w:val="00337F1B"/>
    <w:rsid w:val="00341546"/>
    <w:rsid w:val="00344D2F"/>
    <w:rsid w:val="003626AF"/>
    <w:rsid w:val="00396DC7"/>
    <w:rsid w:val="003A2BE8"/>
    <w:rsid w:val="003A4318"/>
    <w:rsid w:val="003B4641"/>
    <w:rsid w:val="003C4BB1"/>
    <w:rsid w:val="003E0C59"/>
    <w:rsid w:val="003E3B8A"/>
    <w:rsid w:val="003E3B9F"/>
    <w:rsid w:val="003F1E30"/>
    <w:rsid w:val="003F79AF"/>
    <w:rsid w:val="00402C28"/>
    <w:rsid w:val="004056EB"/>
    <w:rsid w:val="00435AC1"/>
    <w:rsid w:val="00437212"/>
    <w:rsid w:val="004533D0"/>
    <w:rsid w:val="0045691A"/>
    <w:rsid w:val="00465FA8"/>
    <w:rsid w:val="00470869"/>
    <w:rsid w:val="00483C6F"/>
    <w:rsid w:val="00487C81"/>
    <w:rsid w:val="00492D7F"/>
    <w:rsid w:val="004C13A7"/>
    <w:rsid w:val="004C7A3B"/>
    <w:rsid w:val="004D7B19"/>
    <w:rsid w:val="004E171A"/>
    <w:rsid w:val="004F0E70"/>
    <w:rsid w:val="004F5001"/>
    <w:rsid w:val="004F61B6"/>
    <w:rsid w:val="00504289"/>
    <w:rsid w:val="0051020B"/>
    <w:rsid w:val="00513555"/>
    <w:rsid w:val="00520330"/>
    <w:rsid w:val="00520A6D"/>
    <w:rsid w:val="00527E21"/>
    <w:rsid w:val="00531BA6"/>
    <w:rsid w:val="00533C29"/>
    <w:rsid w:val="00541067"/>
    <w:rsid w:val="00545830"/>
    <w:rsid w:val="00551647"/>
    <w:rsid w:val="005548B3"/>
    <w:rsid w:val="00566625"/>
    <w:rsid w:val="00581774"/>
    <w:rsid w:val="0059422A"/>
    <w:rsid w:val="00594370"/>
    <w:rsid w:val="005A3A41"/>
    <w:rsid w:val="005A732F"/>
    <w:rsid w:val="005A7B01"/>
    <w:rsid w:val="005C2C62"/>
    <w:rsid w:val="0060406C"/>
    <w:rsid w:val="006045A4"/>
    <w:rsid w:val="006161F2"/>
    <w:rsid w:val="0063182D"/>
    <w:rsid w:val="0064094B"/>
    <w:rsid w:val="00653030"/>
    <w:rsid w:val="006555BA"/>
    <w:rsid w:val="00664BDA"/>
    <w:rsid w:val="00665F61"/>
    <w:rsid w:val="00675121"/>
    <w:rsid w:val="006756FB"/>
    <w:rsid w:val="00676AD8"/>
    <w:rsid w:val="0068455C"/>
    <w:rsid w:val="00692F7F"/>
    <w:rsid w:val="006A3659"/>
    <w:rsid w:val="006A5F2E"/>
    <w:rsid w:val="006B483F"/>
    <w:rsid w:val="006C2800"/>
    <w:rsid w:val="006E759D"/>
    <w:rsid w:val="00704204"/>
    <w:rsid w:val="00712B8A"/>
    <w:rsid w:val="007232CE"/>
    <w:rsid w:val="00723EBF"/>
    <w:rsid w:val="0072515B"/>
    <w:rsid w:val="007334E6"/>
    <w:rsid w:val="0073657B"/>
    <w:rsid w:val="00744F34"/>
    <w:rsid w:val="00747FA1"/>
    <w:rsid w:val="00751F09"/>
    <w:rsid w:val="0075470E"/>
    <w:rsid w:val="00760D13"/>
    <w:rsid w:val="00761F7E"/>
    <w:rsid w:val="0076491C"/>
    <w:rsid w:val="00767D1D"/>
    <w:rsid w:val="00777DC7"/>
    <w:rsid w:val="007844A5"/>
    <w:rsid w:val="00787A4D"/>
    <w:rsid w:val="007965CF"/>
    <w:rsid w:val="007974F0"/>
    <w:rsid w:val="007A2C3D"/>
    <w:rsid w:val="007A61BB"/>
    <w:rsid w:val="007B3400"/>
    <w:rsid w:val="007C2756"/>
    <w:rsid w:val="007C32E6"/>
    <w:rsid w:val="007C33AB"/>
    <w:rsid w:val="007C6114"/>
    <w:rsid w:val="007D40B8"/>
    <w:rsid w:val="007F6AD2"/>
    <w:rsid w:val="00801F5E"/>
    <w:rsid w:val="00805156"/>
    <w:rsid w:val="00821BBA"/>
    <w:rsid w:val="00821D2A"/>
    <w:rsid w:val="008254C2"/>
    <w:rsid w:val="00825C9F"/>
    <w:rsid w:val="00827CB9"/>
    <w:rsid w:val="00850DD2"/>
    <w:rsid w:val="0085429D"/>
    <w:rsid w:val="0085632C"/>
    <w:rsid w:val="00860D16"/>
    <w:rsid w:val="008732B6"/>
    <w:rsid w:val="008962CF"/>
    <w:rsid w:val="008A5D48"/>
    <w:rsid w:val="008B2EBC"/>
    <w:rsid w:val="008C2228"/>
    <w:rsid w:val="008E2C06"/>
    <w:rsid w:val="008E3023"/>
    <w:rsid w:val="008E39BF"/>
    <w:rsid w:val="008F5CA0"/>
    <w:rsid w:val="0095007D"/>
    <w:rsid w:val="0095699D"/>
    <w:rsid w:val="00966600"/>
    <w:rsid w:val="00972793"/>
    <w:rsid w:val="0098292D"/>
    <w:rsid w:val="00990539"/>
    <w:rsid w:val="009A16F6"/>
    <w:rsid w:val="009A2061"/>
    <w:rsid w:val="009E120D"/>
    <w:rsid w:val="009E28EA"/>
    <w:rsid w:val="009E490B"/>
    <w:rsid w:val="009F1796"/>
    <w:rsid w:val="00A321C5"/>
    <w:rsid w:val="00A41CF5"/>
    <w:rsid w:val="00A433C0"/>
    <w:rsid w:val="00A436C0"/>
    <w:rsid w:val="00A50BFD"/>
    <w:rsid w:val="00A541A8"/>
    <w:rsid w:val="00A667CA"/>
    <w:rsid w:val="00A9487B"/>
    <w:rsid w:val="00AA30D8"/>
    <w:rsid w:val="00AB3013"/>
    <w:rsid w:val="00AD1232"/>
    <w:rsid w:val="00AD7D9D"/>
    <w:rsid w:val="00B01C87"/>
    <w:rsid w:val="00B02861"/>
    <w:rsid w:val="00B042BC"/>
    <w:rsid w:val="00B06AE0"/>
    <w:rsid w:val="00B12957"/>
    <w:rsid w:val="00B1547C"/>
    <w:rsid w:val="00B37D6F"/>
    <w:rsid w:val="00B41636"/>
    <w:rsid w:val="00B41867"/>
    <w:rsid w:val="00B6102A"/>
    <w:rsid w:val="00B6363D"/>
    <w:rsid w:val="00B65776"/>
    <w:rsid w:val="00B75BBD"/>
    <w:rsid w:val="00B7626D"/>
    <w:rsid w:val="00B8529F"/>
    <w:rsid w:val="00B86A0F"/>
    <w:rsid w:val="00B86C1F"/>
    <w:rsid w:val="00B93A13"/>
    <w:rsid w:val="00BC10B5"/>
    <w:rsid w:val="00BC5C75"/>
    <w:rsid w:val="00BD57EA"/>
    <w:rsid w:val="00BD6A70"/>
    <w:rsid w:val="00C00F1C"/>
    <w:rsid w:val="00C0522B"/>
    <w:rsid w:val="00C214F0"/>
    <w:rsid w:val="00C311FB"/>
    <w:rsid w:val="00C53BCB"/>
    <w:rsid w:val="00C57949"/>
    <w:rsid w:val="00C625D6"/>
    <w:rsid w:val="00C64FAE"/>
    <w:rsid w:val="00C70105"/>
    <w:rsid w:val="00C76ABD"/>
    <w:rsid w:val="00C82810"/>
    <w:rsid w:val="00C87ABF"/>
    <w:rsid w:val="00C94203"/>
    <w:rsid w:val="00CA3E5E"/>
    <w:rsid w:val="00CA5A72"/>
    <w:rsid w:val="00CC7A59"/>
    <w:rsid w:val="00CD039D"/>
    <w:rsid w:val="00CD57C2"/>
    <w:rsid w:val="00CF5C64"/>
    <w:rsid w:val="00D02AC6"/>
    <w:rsid w:val="00D067DF"/>
    <w:rsid w:val="00D076BD"/>
    <w:rsid w:val="00D16B9A"/>
    <w:rsid w:val="00D2634C"/>
    <w:rsid w:val="00D3674B"/>
    <w:rsid w:val="00D50F21"/>
    <w:rsid w:val="00D51891"/>
    <w:rsid w:val="00D52CC0"/>
    <w:rsid w:val="00D54955"/>
    <w:rsid w:val="00D75EAB"/>
    <w:rsid w:val="00D940D4"/>
    <w:rsid w:val="00DB1418"/>
    <w:rsid w:val="00DB255F"/>
    <w:rsid w:val="00DB410B"/>
    <w:rsid w:val="00DC031E"/>
    <w:rsid w:val="00DC1854"/>
    <w:rsid w:val="00DC622D"/>
    <w:rsid w:val="00DE341B"/>
    <w:rsid w:val="00DE34ED"/>
    <w:rsid w:val="00DE4A11"/>
    <w:rsid w:val="00DF1697"/>
    <w:rsid w:val="00E0112A"/>
    <w:rsid w:val="00E04D81"/>
    <w:rsid w:val="00E16913"/>
    <w:rsid w:val="00E43845"/>
    <w:rsid w:val="00E55583"/>
    <w:rsid w:val="00E9117D"/>
    <w:rsid w:val="00EB112D"/>
    <w:rsid w:val="00EF436F"/>
    <w:rsid w:val="00F03974"/>
    <w:rsid w:val="00F05596"/>
    <w:rsid w:val="00F20168"/>
    <w:rsid w:val="00F2363A"/>
    <w:rsid w:val="00F24CDA"/>
    <w:rsid w:val="00F3621D"/>
    <w:rsid w:val="00F3780F"/>
    <w:rsid w:val="00F4137F"/>
    <w:rsid w:val="00F47181"/>
    <w:rsid w:val="00F526E3"/>
    <w:rsid w:val="00F569B4"/>
    <w:rsid w:val="00F56BB6"/>
    <w:rsid w:val="00F67040"/>
    <w:rsid w:val="00F949AD"/>
    <w:rsid w:val="00FA27F6"/>
    <w:rsid w:val="00FC55F3"/>
    <w:rsid w:val="00FC6CD7"/>
    <w:rsid w:val="00FD09FE"/>
    <w:rsid w:val="00F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CF48C7D"/>
  <w15:chartTrackingRefBased/>
  <w15:docId w15:val="{F5B10B28-651D-4C27-B1E7-32B321A0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44D2F"/>
    <w:pPr>
      <w:spacing w:after="0" w:line="240" w:lineRule="auto"/>
    </w:pPr>
    <w:rPr>
      <w:rFonts w:ascii="Arial" w:eastAsia="MS Mincho" w:hAnsi="Arial" w:cs="Times New Roman"/>
      <w:color w:val="00000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har Char,Grid one"/>
    <w:basedOn w:val="TableNormal"/>
    <w:uiPriority w:val="39"/>
    <w:rsid w:val="00B75BB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5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BBD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75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BBD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860D1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eastAsia="zh-CN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860D16"/>
    <w:rPr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2779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9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99A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99A"/>
    <w:rPr>
      <w:rFonts w:ascii="Arial" w:eastAsia="MS Mincho" w:hAnsi="Arial" w:cs="Times New Roman"/>
      <w:b/>
      <w:bCs/>
      <w:color w:val="000000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9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99A"/>
    <w:rPr>
      <w:rFonts w:ascii="Arial" w:eastAsia="MS Mincho" w:hAnsi="Arial" w:cs="Times New Roman"/>
      <w:color w:val="000000"/>
      <w:sz w:val="18"/>
      <w:szCs w:val="18"/>
      <w:lang w:eastAsia="ja-JP"/>
    </w:rPr>
  </w:style>
  <w:style w:type="paragraph" w:styleId="NoSpacing">
    <w:name w:val="No Spacing"/>
    <w:basedOn w:val="Normal"/>
    <w:uiPriority w:val="1"/>
    <w:qFormat/>
    <w:rsid w:val="009E490B"/>
    <w:rPr>
      <w:rFonts w:ascii="DengXian" w:eastAsia="DengXian" w:hAnsi="DengXian"/>
      <w:color w:val="auto"/>
      <w:sz w:val="22"/>
      <w:szCs w:val="22"/>
      <w:lang w:eastAsia="en-US"/>
    </w:rPr>
  </w:style>
  <w:style w:type="character" w:customStyle="1" w:styleId="Style5">
    <w:name w:val="Style5"/>
    <w:basedOn w:val="DefaultParagraphFont"/>
    <w:uiPriority w:val="1"/>
    <w:rsid w:val="009E490B"/>
    <w:rPr>
      <w:rFonts w:ascii="Univers Next for HSBC Light" w:hAnsi="Univers Next for HSBC Light" w:hint="defaul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C1F260-B6FB-44E4-BBE8-893C9A214D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494B2E-2CB9-4A30-A5E9-C0134CC88E56}"/>
</file>

<file path=customXml/itemProps3.xml><?xml version="1.0" encoding="utf-8"?>
<ds:datastoreItem xmlns:ds="http://schemas.openxmlformats.org/officeDocument/2006/customXml" ds:itemID="{21492F38-C38B-4690-AE66-5AAD17500F73}"/>
</file>

<file path=customXml/itemProps4.xml><?xml version="1.0" encoding="utf-8"?>
<ds:datastoreItem xmlns:ds="http://schemas.openxmlformats.org/officeDocument/2006/customXml" ds:itemID="{84DC0B13-6115-432C-9582-DBBC48713D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 H L LO</dc:creator>
  <cp:keywords>RESTRICTED</cp:keywords>
  <dc:description>RESTRICTED</dc:description>
  <cp:lastModifiedBy>Ka Hei SUM</cp:lastModifiedBy>
  <cp:revision>29</cp:revision>
  <dcterms:created xsi:type="dcterms:W3CDTF">2025-02-11T06:48:00Z</dcterms:created>
  <dcterms:modified xsi:type="dcterms:W3CDTF">2025-05-04T08:26:00Z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2025-05-04T08:26:53Z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d9c268ed-7a6f-4807-944b-d6698bdad254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