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B81F6" w14:textId="59A7CA47" w:rsidR="00F71231" w:rsidRPr="008B3CEF" w:rsidRDefault="00F71231" w:rsidP="00F71231">
      <w:pPr>
        <w:rPr>
          <w:rFonts w:ascii="Calibri" w:hAnsi="Calibri" w:cs="Calibri"/>
          <w:b/>
          <w:sz w:val="20"/>
          <w:szCs w:val="20"/>
        </w:rPr>
      </w:pPr>
      <w:r w:rsidRPr="008B3CEF">
        <w:rPr>
          <w:rFonts w:ascii="Calibri" w:hAnsi="Calibri" w:cs="Calibri"/>
          <w:b/>
          <w:sz w:val="20"/>
          <w:szCs w:val="20"/>
        </w:rPr>
        <w:t>Case Ref:</w:t>
      </w:r>
      <w:r w:rsidR="00A914AC" w:rsidRPr="008B3CEF">
        <w:rPr>
          <w:rFonts w:ascii="Calibri" w:hAnsi="Calibri" w:cs="Calibri"/>
          <w:sz w:val="20"/>
          <w:szCs w:val="20"/>
        </w:rPr>
        <w:t xml:space="preserve"> </w:t>
      </w:r>
      <w:r w:rsidR="00A914AC" w:rsidRPr="008B3CEF">
        <w:rPr>
          <w:rFonts w:ascii="Calibri" w:hAnsi="Calibri" w:cs="Calibri"/>
          <w:b/>
          <w:sz w:val="20"/>
          <w:szCs w:val="20"/>
        </w:rPr>
        <w:t>C2</w:t>
      </w:r>
      <w:r w:rsidR="008A0DC9">
        <w:rPr>
          <w:rFonts w:ascii="Calibri" w:hAnsi="Calibri" w:cs="Calibri"/>
          <w:b/>
          <w:sz w:val="20"/>
          <w:szCs w:val="20"/>
        </w:rPr>
        <w:t>419</w:t>
      </w:r>
    </w:p>
    <w:p w14:paraId="1055A97D" w14:textId="77777777" w:rsidR="00F71231" w:rsidRPr="008B3CEF" w:rsidRDefault="00F71231" w:rsidP="00F71231">
      <w:pPr>
        <w:rPr>
          <w:rFonts w:ascii="Calibri" w:hAnsi="Calibri" w:cs="Calibri"/>
          <w:b/>
          <w:sz w:val="20"/>
          <w:szCs w:val="20"/>
        </w:rPr>
      </w:pPr>
    </w:p>
    <w:p w14:paraId="4153E233" w14:textId="77777777" w:rsidR="00F71231" w:rsidRPr="008B3CEF" w:rsidRDefault="00F71231" w:rsidP="00F71231">
      <w:pPr>
        <w:spacing w:line="300" w:lineRule="exact"/>
        <w:rPr>
          <w:rFonts w:ascii="Calibri" w:eastAsia="Microsoft YaHei" w:hAnsi="Calibri" w:cs="Calibri"/>
          <w:b/>
          <w:sz w:val="20"/>
          <w:szCs w:val="20"/>
          <w:u w:val="single"/>
        </w:rPr>
      </w:pPr>
      <w:r w:rsidRPr="008B3CEF">
        <w:rPr>
          <w:rFonts w:ascii="Calibri" w:eastAsia="Microsoft YaHei" w:hAnsi="Calibri" w:cs="Calibri"/>
          <w:b/>
          <w:sz w:val="20"/>
          <w:szCs w:val="20"/>
          <w:u w:val="single"/>
        </w:rPr>
        <w:t>Background of Subjects</w:t>
      </w:r>
    </w:p>
    <w:p w14:paraId="4A19846F" w14:textId="77777777" w:rsidR="00F71231" w:rsidRPr="008B3CEF" w:rsidRDefault="00F71231" w:rsidP="00F71231">
      <w:pPr>
        <w:rPr>
          <w:rFonts w:ascii="Calibri" w:hAnsi="Calibri" w:cs="Calibri"/>
          <w:b/>
          <w:sz w:val="20"/>
          <w:szCs w:val="20"/>
        </w:rPr>
      </w:pPr>
    </w:p>
    <w:p w14:paraId="4FFA8238" w14:textId="77777777" w:rsidR="00F71231" w:rsidRPr="008B3CEF" w:rsidRDefault="00C14053" w:rsidP="00F71231">
      <w:pPr>
        <w:pStyle w:val="NoSpacing"/>
        <w:jc w:val="both"/>
        <w:rPr>
          <w:rFonts w:ascii="Calibri" w:hAnsi="Calibri" w:cs="Calibri"/>
          <w:b/>
          <w:sz w:val="20"/>
          <w:szCs w:val="20"/>
        </w:rPr>
      </w:pPr>
      <w:r w:rsidRPr="008B3CEF">
        <w:rPr>
          <w:rFonts w:ascii="Calibri" w:hAnsi="Calibri" w:cs="Calibri"/>
          <w:b/>
          <w:sz w:val="20"/>
          <w:szCs w:val="20"/>
        </w:rPr>
        <w:t xml:space="preserve">Suspect </w:t>
      </w:r>
      <w:r w:rsidR="005A1BDC" w:rsidRPr="008B3CEF">
        <w:rPr>
          <w:rFonts w:ascii="Calibri" w:hAnsi="Calibri" w:cs="Calibri"/>
          <w:b/>
          <w:sz w:val="20"/>
          <w:szCs w:val="20"/>
        </w:rPr>
        <w:t>1</w:t>
      </w:r>
      <w:r w:rsidR="00F71231" w:rsidRPr="008B3CEF">
        <w:rPr>
          <w:rFonts w:ascii="Calibri" w:hAnsi="Calibri" w:cs="Calibri"/>
          <w:b/>
          <w:sz w:val="20"/>
          <w:szCs w:val="20"/>
        </w:rPr>
        <w:t>:</w:t>
      </w:r>
    </w:p>
    <w:p w14:paraId="58628DC3" w14:textId="4E468110" w:rsidR="003C255E" w:rsidRPr="008B3CEF" w:rsidRDefault="00F71231" w:rsidP="001405CC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B3CEF">
        <w:rPr>
          <w:rFonts w:ascii="Calibri" w:hAnsi="Calibri" w:cs="Calibri"/>
          <w:color w:val="000000" w:themeColor="text1"/>
          <w:sz w:val="20"/>
          <w:szCs w:val="20"/>
        </w:rPr>
        <w:t>Name /</w:t>
      </w:r>
      <w:r w:rsidR="00A914AC" w:rsidRPr="008B3CEF">
        <w:rPr>
          <w:rFonts w:ascii="Calibri" w:hAnsi="Calibri" w:cs="Calibri"/>
          <w:color w:val="000000" w:themeColor="text1"/>
          <w:sz w:val="20"/>
          <w:szCs w:val="20"/>
        </w:rPr>
        <w:t xml:space="preserve"> HKID</w:t>
      </w:r>
      <w:r w:rsidRPr="008B3CEF">
        <w:rPr>
          <w:rFonts w:ascii="Calibri" w:hAnsi="Calibri" w:cs="Calibri"/>
          <w:color w:val="000000" w:themeColor="text1"/>
          <w:sz w:val="20"/>
          <w:szCs w:val="20"/>
        </w:rPr>
        <w:t>/ Country</w:t>
      </w:r>
      <w:r w:rsidR="008A0DC9">
        <w:rPr>
          <w:rFonts w:ascii="Calibri" w:hAnsi="Calibri" w:cs="Calibri"/>
          <w:color w:val="000000" w:themeColor="text1"/>
          <w:sz w:val="20"/>
          <w:szCs w:val="20"/>
        </w:rPr>
        <w:t xml:space="preserve"> or Region</w:t>
      </w:r>
      <w:r w:rsidRPr="008B3CEF">
        <w:rPr>
          <w:rFonts w:ascii="Calibri" w:hAnsi="Calibri" w:cs="Calibri"/>
          <w:color w:val="000000" w:themeColor="text1"/>
          <w:sz w:val="20"/>
          <w:szCs w:val="20"/>
        </w:rPr>
        <w:t>:</w:t>
      </w:r>
      <w:r w:rsidR="00FA75FC" w:rsidRPr="008B3CEF">
        <w:rPr>
          <w:rFonts w:ascii="Calibri" w:hAnsi="Calibri" w:cs="Calibri"/>
          <w:sz w:val="20"/>
          <w:szCs w:val="20"/>
        </w:rPr>
        <w:t xml:space="preserve"> </w:t>
      </w:r>
      <w:r w:rsidR="009236D6">
        <w:rPr>
          <w:rFonts w:ascii="Calibri" w:hAnsi="Calibri" w:cs="Calibri"/>
          <w:sz w:val="20"/>
          <w:szCs w:val="20"/>
        </w:rPr>
        <w:t>CHAN</w:t>
      </w:r>
      <w:r w:rsidR="00A914AC" w:rsidRPr="008B3CEF">
        <w:rPr>
          <w:rFonts w:ascii="Calibri" w:hAnsi="Calibri" w:cs="Calibri"/>
          <w:sz w:val="20"/>
          <w:szCs w:val="20"/>
        </w:rPr>
        <w:t xml:space="preserve">, </w:t>
      </w:r>
      <w:r w:rsidR="009236D6" w:rsidRPr="00F17192">
        <w:rPr>
          <w:rFonts w:ascii="Calibri" w:hAnsi="Calibri" w:cs="Calibri"/>
          <w:szCs w:val="21"/>
        </w:rPr>
        <w:t xml:space="preserve">TAI MAN </w:t>
      </w:r>
      <w:r w:rsidR="009236D6" w:rsidRPr="00B84031">
        <w:rPr>
          <w:rFonts w:ascii="Calibri" w:hAnsi="Calibri" w:cs="Calibri"/>
          <w:color w:val="000000" w:themeColor="text1"/>
          <w:szCs w:val="21"/>
        </w:rPr>
        <w:t>(“</w:t>
      </w:r>
      <w:r w:rsidR="009236D6" w:rsidRPr="00F17192">
        <w:rPr>
          <w:rFonts w:ascii="Calibri" w:hAnsi="Calibri" w:cs="Calibri"/>
          <w:color w:val="000000" w:themeColor="text1"/>
          <w:szCs w:val="21"/>
        </w:rPr>
        <w:t>CHAN”</w:t>
      </w:r>
      <w:r w:rsidR="009236D6" w:rsidRPr="00B84031">
        <w:rPr>
          <w:rFonts w:ascii="Calibri" w:hAnsi="Calibri" w:cs="Calibri"/>
          <w:color w:val="000000" w:themeColor="text1"/>
          <w:szCs w:val="21"/>
        </w:rPr>
        <w:t>)</w:t>
      </w:r>
      <w:r w:rsidR="00FA75FC" w:rsidRPr="008B3CEF">
        <w:rPr>
          <w:rFonts w:ascii="Calibri" w:hAnsi="Calibri" w:cs="Calibri"/>
          <w:color w:val="000000" w:themeColor="text1"/>
          <w:sz w:val="20"/>
          <w:szCs w:val="20"/>
        </w:rPr>
        <w:t xml:space="preserve"> /</w:t>
      </w:r>
      <w:r w:rsidR="00A914AC" w:rsidRPr="008B3CE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9236D6" w:rsidRPr="00F17192">
        <w:rPr>
          <w:rFonts w:ascii="Calibri" w:hAnsi="Calibri" w:cs="Calibri"/>
          <w:color w:val="000000" w:themeColor="text1"/>
          <w:szCs w:val="21"/>
        </w:rPr>
        <w:t>A000001(0)</w:t>
      </w:r>
      <w:r w:rsidR="00FA75FC" w:rsidRPr="008B3CEF">
        <w:rPr>
          <w:rFonts w:ascii="Calibri" w:hAnsi="Calibri" w:cs="Calibri"/>
          <w:color w:val="000000" w:themeColor="text1"/>
          <w:sz w:val="20"/>
          <w:szCs w:val="20"/>
        </w:rPr>
        <w:t xml:space="preserve">/ </w:t>
      </w:r>
      <w:r w:rsidR="00A914AC" w:rsidRPr="008B3CEF">
        <w:rPr>
          <w:rFonts w:ascii="Calibri" w:hAnsi="Calibri" w:cs="Calibri"/>
          <w:color w:val="000000" w:themeColor="text1"/>
          <w:sz w:val="20"/>
          <w:szCs w:val="20"/>
        </w:rPr>
        <w:t>HK</w:t>
      </w:r>
    </w:p>
    <w:p w14:paraId="57E54F80" w14:textId="77777777" w:rsidR="006561DB" w:rsidRPr="008B3CEF" w:rsidRDefault="00F71231" w:rsidP="006561DB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B3CEF">
        <w:rPr>
          <w:rFonts w:ascii="Calibri" w:hAnsi="Calibri" w:cs="Calibri"/>
          <w:color w:val="000000" w:themeColor="text1"/>
          <w:sz w:val="20"/>
          <w:szCs w:val="20"/>
        </w:rPr>
        <w:t>HASE account:</w:t>
      </w:r>
      <w:r w:rsidR="00FA75FC" w:rsidRPr="008B3CE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9236D6" w:rsidRPr="009236D6">
        <w:rPr>
          <w:rFonts w:ascii="Calibri" w:hAnsi="Calibri" w:cs="Calibri"/>
          <w:color w:val="000000" w:themeColor="text1"/>
          <w:sz w:val="20"/>
          <w:szCs w:val="21"/>
        </w:rPr>
        <w:t>111-111111-101</w:t>
      </w:r>
      <w:r w:rsidR="009236D6" w:rsidRPr="00F17192">
        <w:rPr>
          <w:rFonts w:ascii="Calibri" w:hAnsi="Calibri" w:cs="Calibri"/>
          <w:color w:val="000000" w:themeColor="text1"/>
          <w:szCs w:val="21"/>
        </w:rPr>
        <w:t xml:space="preserve"> </w:t>
      </w:r>
      <w:r w:rsidR="000612E2" w:rsidRPr="008B3CEF">
        <w:rPr>
          <w:rFonts w:ascii="Calibri" w:hAnsi="Calibri" w:cs="Calibri"/>
          <w:color w:val="000000" w:themeColor="text1"/>
          <w:sz w:val="20"/>
          <w:szCs w:val="20"/>
          <w:lang w:eastAsia="zh-TW"/>
        </w:rPr>
        <w:t xml:space="preserve">(opened on </w:t>
      </w:r>
      <w:r w:rsidR="00C356FC" w:rsidRPr="008B3CEF">
        <w:rPr>
          <w:rFonts w:ascii="Calibri" w:hAnsi="Calibri" w:cs="Calibri"/>
          <w:color w:val="000000" w:themeColor="text1"/>
          <w:sz w:val="20"/>
          <w:szCs w:val="20"/>
          <w:lang w:eastAsia="zh-TW"/>
        </w:rPr>
        <w:t>27 Apr 2016</w:t>
      </w:r>
      <w:r w:rsidR="000E0943" w:rsidRPr="008B3CEF">
        <w:rPr>
          <w:rFonts w:ascii="Calibri" w:hAnsi="Calibri" w:cs="Calibri"/>
          <w:color w:val="000000" w:themeColor="text1"/>
          <w:sz w:val="20"/>
          <w:szCs w:val="20"/>
          <w:lang w:eastAsia="zh-TW"/>
        </w:rPr>
        <w:t xml:space="preserve">, </w:t>
      </w:r>
      <w:r w:rsidR="00B17471" w:rsidRPr="008B3CEF">
        <w:rPr>
          <w:rFonts w:ascii="Calibri" w:hAnsi="Calibri" w:cs="Calibri"/>
          <w:color w:val="000000" w:themeColor="text1"/>
          <w:sz w:val="20"/>
          <w:szCs w:val="20"/>
          <w:lang w:eastAsia="zh-TW"/>
        </w:rPr>
        <w:t>restriction i</w:t>
      </w:r>
      <w:r w:rsidR="00B17471" w:rsidRPr="008B3CEF">
        <w:rPr>
          <w:rFonts w:ascii="Calibri" w:hAnsi="Calibri" w:cs="Calibri"/>
          <w:color w:val="000000" w:themeColor="text1"/>
          <w:sz w:val="20"/>
          <w:szCs w:val="20"/>
        </w:rPr>
        <w:t>mposed o</w:t>
      </w:r>
      <w:r w:rsidR="003134CB" w:rsidRPr="008B3CEF">
        <w:rPr>
          <w:rFonts w:ascii="Calibri" w:hAnsi="Calibri" w:cs="Calibri"/>
          <w:color w:val="000000" w:themeColor="text1"/>
          <w:sz w:val="20"/>
          <w:szCs w:val="20"/>
        </w:rPr>
        <w:t>n 06 Feb</w:t>
      </w:r>
      <w:r w:rsidR="00C1432C">
        <w:rPr>
          <w:rFonts w:ascii="Calibri" w:hAnsi="Calibri" w:cs="Calibri"/>
          <w:color w:val="000000" w:themeColor="text1"/>
          <w:sz w:val="20"/>
          <w:szCs w:val="20"/>
        </w:rPr>
        <w:t xml:space="preserve"> 2025</w:t>
      </w:r>
      <w:r w:rsidR="006561DB" w:rsidRPr="008B3CEF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14:paraId="1327BD4A" w14:textId="77777777" w:rsidR="00C23F74" w:rsidRPr="008B3CEF" w:rsidRDefault="00C23F74" w:rsidP="005A1BDC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769586E9" w14:textId="77777777" w:rsidR="00F00FB2" w:rsidRPr="00D248CF" w:rsidRDefault="00F00FB2" w:rsidP="00F00FB2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D248CF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 and Review on Reported Payments</w:t>
      </w:r>
    </w:p>
    <w:p w14:paraId="6165A057" w14:textId="2DD74467" w:rsidR="00F71231" w:rsidRPr="008B3CEF" w:rsidRDefault="00F71231" w:rsidP="001405CC">
      <w:pPr>
        <w:rPr>
          <w:rFonts w:ascii="Calibri" w:eastAsia="Microsoft YaHei" w:hAnsi="Calibri" w:cs="Calibri"/>
          <w:b/>
          <w:kern w:val="0"/>
          <w:sz w:val="20"/>
          <w:szCs w:val="20"/>
        </w:rPr>
      </w:pPr>
      <w:r w:rsidRPr="008B3CEF">
        <w:rPr>
          <w:rFonts w:ascii="Calibri" w:eastAsia="Microsoft YaHei" w:hAnsi="Calibri" w:cs="Calibri"/>
          <w:b/>
          <w:kern w:val="0"/>
          <w:sz w:val="20"/>
          <w:szCs w:val="20"/>
        </w:rPr>
        <w:t>I</w:t>
      </w:r>
      <w:r w:rsidR="00F00FB2">
        <w:rPr>
          <w:rFonts w:ascii="Calibri" w:eastAsia="Microsoft YaHei" w:hAnsi="Calibri" w:cs="Calibri"/>
          <w:b/>
          <w:kern w:val="0"/>
          <w:sz w:val="20"/>
          <w:szCs w:val="20"/>
        </w:rPr>
        <w:t>ntelligence 1</w:t>
      </w:r>
      <w:r w:rsidR="00DB1C17" w:rsidRPr="008B3CEF">
        <w:rPr>
          <w:rFonts w:ascii="Calibri" w:hAnsi="Calibri" w:cs="Calibri"/>
          <w:b/>
          <w:sz w:val="20"/>
          <w:szCs w:val="20"/>
        </w:rPr>
        <w:t xml:space="preserve"> </w:t>
      </w:r>
      <w:r w:rsidR="00F00FB2">
        <w:rPr>
          <w:rFonts w:ascii="Calibri" w:hAnsi="Calibri" w:cs="Calibri"/>
          <w:b/>
          <w:sz w:val="20"/>
          <w:szCs w:val="20"/>
        </w:rPr>
        <w:t>(</w:t>
      </w:r>
      <w:r w:rsidR="0047018E" w:rsidRPr="008B3CEF">
        <w:rPr>
          <w:rFonts w:ascii="Calibri" w:hAnsi="Calibri" w:cs="Calibri"/>
          <w:b/>
          <w:sz w:val="20"/>
          <w:szCs w:val="20"/>
        </w:rPr>
        <w:t>C</w:t>
      </w:r>
      <w:r w:rsidR="008A0DC9">
        <w:rPr>
          <w:rFonts w:ascii="Calibri" w:hAnsi="Calibri" w:cs="Calibri"/>
          <w:b/>
          <w:sz w:val="20"/>
          <w:szCs w:val="20"/>
        </w:rPr>
        <w:t>419</w:t>
      </w:r>
      <w:r w:rsidR="00F00FB2">
        <w:rPr>
          <w:rFonts w:ascii="Calibri" w:hAnsi="Calibri" w:cs="Calibri"/>
          <w:b/>
          <w:sz w:val="20"/>
          <w:szCs w:val="20"/>
        </w:rPr>
        <w:t>)</w:t>
      </w:r>
    </w:p>
    <w:p w14:paraId="12C501A6" w14:textId="77777777" w:rsidR="0047018E" w:rsidRDefault="00F00FB2" w:rsidP="004701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HSBC referral</w:t>
      </w:r>
      <w:bookmarkStart w:id="0" w:name="_GoBack"/>
      <w:bookmarkEnd w:id="0"/>
    </w:p>
    <w:p w14:paraId="2ADD0131" w14:textId="77777777" w:rsidR="00F00FB2" w:rsidRDefault="00F00FB2" w:rsidP="004701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Purchase</w:t>
      </w:r>
    </w:p>
    <w:p w14:paraId="40BCBF0A" w14:textId="77777777" w:rsidR="004B2B4E" w:rsidRPr="004B2B4E" w:rsidRDefault="004B2B4E" w:rsidP="004B2B4E">
      <w:pPr>
        <w:rPr>
          <w:rFonts w:ascii="Calibri" w:hAnsi="Calibri" w:cs="Calibri"/>
          <w:sz w:val="20"/>
          <w:szCs w:val="20"/>
        </w:rPr>
      </w:pPr>
      <w:r w:rsidRPr="004B2B4E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7B7D0B11" w14:textId="3C4D6404" w:rsidR="004B2B4E" w:rsidRDefault="004B2B4E" w:rsidP="004B2B4E">
      <w:pPr>
        <w:rPr>
          <w:rFonts w:ascii="Calibri" w:hAnsi="Calibri" w:cs="Calibri"/>
          <w:sz w:val="20"/>
          <w:szCs w:val="20"/>
        </w:rPr>
      </w:pPr>
      <w:r w:rsidRPr="004B2B4E">
        <w:rPr>
          <w:rFonts w:ascii="Calibri" w:hAnsi="Calibri" w:cs="Calibri"/>
          <w:sz w:val="20"/>
          <w:szCs w:val="20"/>
        </w:rPr>
        <w:t xml:space="preserve">1: </w:t>
      </w:r>
      <w:r w:rsidRPr="008B3CEF">
        <w:rPr>
          <w:rFonts w:ascii="Calibri" w:hAnsi="Calibri" w:cs="Calibri"/>
          <w:bCs/>
          <w:sz w:val="20"/>
          <w:szCs w:val="20"/>
        </w:rPr>
        <w:t>23 Dec 2024</w:t>
      </w:r>
      <w:r w:rsidRPr="004B2B4E">
        <w:rPr>
          <w:rFonts w:ascii="Calibri" w:hAnsi="Calibri" w:cs="Calibri"/>
          <w:sz w:val="20"/>
          <w:szCs w:val="20"/>
        </w:rPr>
        <w:t xml:space="preserve">, </w:t>
      </w:r>
      <w:r w:rsidRPr="008B3CEF">
        <w:rPr>
          <w:rFonts w:ascii="Calibri" w:hAnsi="Calibri" w:cs="Calibri"/>
          <w:bCs/>
          <w:sz w:val="20"/>
          <w:szCs w:val="20"/>
        </w:rPr>
        <w:t>HKD20,000</w:t>
      </w:r>
      <w:r>
        <w:rPr>
          <w:rFonts w:ascii="Calibri" w:hAnsi="Calibri" w:cs="Calibri"/>
          <w:bCs/>
          <w:sz w:val="20"/>
          <w:szCs w:val="20"/>
        </w:rPr>
        <w:t>.00</w:t>
      </w:r>
      <w:r w:rsidRPr="004B2B4E">
        <w:rPr>
          <w:rFonts w:ascii="Calibri" w:hAnsi="Calibri" w:cs="Calibri"/>
          <w:sz w:val="20"/>
          <w:szCs w:val="20"/>
        </w:rPr>
        <w:t xml:space="preserve">, debited from </w:t>
      </w:r>
      <w:r w:rsidRPr="002915BF">
        <w:rPr>
          <w:rFonts w:ascii="Calibri" w:hAnsi="Calibri" w:cs="Calibri"/>
          <w:bCs/>
          <w:sz w:val="20"/>
          <w:szCs w:val="20"/>
        </w:rPr>
        <w:t>ABC1 Limited</w:t>
      </w:r>
      <w:r w:rsidRPr="008B3CEF">
        <w:rPr>
          <w:rFonts w:ascii="Calibri" w:hAnsi="Calibri" w:cs="Calibri"/>
          <w:bCs/>
          <w:sz w:val="20"/>
          <w:szCs w:val="20"/>
        </w:rPr>
        <w:t>’s The Hongkong and Shanghai Banking Corporation Limited account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 w:rsidRPr="001A6E02">
        <w:rPr>
          <w:rFonts w:ascii="Calibri" w:hAnsi="Calibri" w:cs="Calibri"/>
          <w:bCs/>
          <w:sz w:val="20"/>
          <w:szCs w:val="20"/>
        </w:rPr>
        <w:t>444-4444444-101</w:t>
      </w:r>
      <w:r>
        <w:rPr>
          <w:rFonts w:ascii="Calibri" w:hAnsi="Calibri" w:cs="Calibri"/>
          <w:bCs/>
          <w:sz w:val="20"/>
          <w:szCs w:val="20"/>
        </w:rPr>
        <w:t xml:space="preserve"> via FPS</w:t>
      </w:r>
      <w:r w:rsidRPr="004B2B4E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7E85D7F5" w14:textId="77777777" w:rsidR="005A1BDC" w:rsidRPr="008B3CEF" w:rsidRDefault="005A1BDC" w:rsidP="00F71231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FBACBE9" w14:textId="77777777" w:rsidR="00F71231" w:rsidRPr="008B3CEF" w:rsidRDefault="004A096D" w:rsidP="00F71231">
      <w:pPr>
        <w:rPr>
          <w:rFonts w:ascii="Calibri" w:hAnsi="Calibri" w:cs="Calibri"/>
          <w:b/>
          <w:sz w:val="20"/>
          <w:szCs w:val="20"/>
          <w:u w:val="single"/>
        </w:rPr>
      </w:pPr>
      <w:r w:rsidRPr="008B3CEF">
        <w:rPr>
          <w:rFonts w:ascii="Calibri" w:hAnsi="Calibri" w:cs="Calibri"/>
          <w:b/>
          <w:sz w:val="20"/>
          <w:szCs w:val="20"/>
          <w:u w:val="single"/>
        </w:rPr>
        <w:t xml:space="preserve">KYC Review on </w:t>
      </w:r>
      <w:r w:rsidR="0098001B">
        <w:rPr>
          <w:rFonts w:ascii="Calibri" w:hAnsi="Calibri" w:cs="Calibri"/>
          <w:b/>
          <w:sz w:val="20"/>
          <w:szCs w:val="20"/>
          <w:u w:val="single"/>
        </w:rPr>
        <w:t>CHAN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6607"/>
      </w:tblGrid>
      <w:tr w:rsidR="00982A8C" w:rsidRPr="00982A8C" w14:paraId="0FFAB771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6C2D97DD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982A8C"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Customer Background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2C27DA9E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suspect</w:t>
            </w:r>
          </w:p>
        </w:tc>
      </w:tr>
      <w:tr w:rsidR="00982A8C" w:rsidRPr="00982A8C" w14:paraId="40E9FCED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205C2DF0" w14:textId="3667E761" w:rsidR="00982A8C" w:rsidRPr="00982A8C" w:rsidRDefault="00982A8C" w:rsidP="008A0DC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HKID</w:t>
            </w:r>
            <w:r w:rsidR="00C530FE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0B5B1965" w14:textId="77777777" w:rsidR="00982A8C" w:rsidRPr="00982A8C" w:rsidRDefault="002915BF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915BF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A000001(0)</w:t>
            </w:r>
          </w:p>
        </w:tc>
      </w:tr>
      <w:tr w:rsidR="00982A8C" w:rsidRPr="00982A8C" w14:paraId="408FABA5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6B98E3A4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Customer name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6361F8B9" w14:textId="77777777" w:rsidR="00982A8C" w:rsidRPr="00982A8C" w:rsidRDefault="002915BF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CHAN</w:t>
            </w:r>
            <w:r w:rsidRPr="008B3CEF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F17192">
              <w:rPr>
                <w:rFonts w:ascii="Calibri" w:hAnsi="Calibri" w:cs="Calibri"/>
                <w:szCs w:val="21"/>
              </w:rPr>
              <w:t>TAI MAN</w:t>
            </w:r>
          </w:p>
        </w:tc>
      </w:tr>
      <w:tr w:rsidR="00982A8C" w:rsidRPr="00982A8C" w14:paraId="7BE37474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62B8BBFF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Relationship with HASE since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6411046B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27 Apr 2016</w:t>
            </w:r>
          </w:p>
        </w:tc>
      </w:tr>
      <w:tr w:rsidR="00982A8C" w:rsidRPr="00982A8C" w14:paraId="7AB95D85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5FF78272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35543671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FEMALE</w:t>
            </w:r>
          </w:p>
        </w:tc>
      </w:tr>
      <w:tr w:rsidR="00982A8C" w:rsidRPr="00982A8C" w14:paraId="75DA1493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3445BAAB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Date of birth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7216F5A1" w14:textId="77777777" w:rsidR="00982A8C" w:rsidRPr="00982A8C" w:rsidRDefault="002915BF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 Jan 2000</w:t>
            </w:r>
          </w:p>
        </w:tc>
      </w:tr>
      <w:tr w:rsidR="00982A8C" w:rsidRPr="00982A8C" w14:paraId="5D7D3871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4A544B9B" w14:textId="4BE9F7D5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Nationality</w:t>
            </w:r>
            <w:r w:rsidR="008A0DC9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 </w:t>
            </w:r>
            <w:r w:rsidR="008A0DC9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1EE54B0F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HONG KONG</w:t>
            </w:r>
          </w:p>
        </w:tc>
      </w:tr>
      <w:tr w:rsidR="00982A8C" w:rsidRPr="00982A8C" w14:paraId="59E69EDE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27EB3785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Occupation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05BDB573" w14:textId="0002CBB8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OTHR MEDICAL PROF (last updated on 19 Sep 2024)</w:t>
            </w:r>
          </w:p>
        </w:tc>
      </w:tr>
      <w:tr w:rsidR="00982A8C" w:rsidRPr="00982A8C" w14:paraId="25CBC5E8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7F699D49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Employer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11C3F647" w14:textId="77777777" w:rsidR="00982A8C" w:rsidRPr="00982A8C" w:rsidRDefault="002915BF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915BF">
              <w:rPr>
                <w:rFonts w:ascii="Calibri" w:hAnsi="Calibri" w:cs="Calibri"/>
                <w:bCs/>
                <w:sz w:val="20"/>
                <w:szCs w:val="20"/>
              </w:rPr>
              <w:t>ABC1 Limited</w:t>
            </w:r>
          </w:p>
        </w:tc>
      </w:tr>
      <w:tr w:rsidR="00982A8C" w:rsidRPr="00982A8C" w14:paraId="38D23AF6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15740D08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2024A4C7" w14:textId="77777777" w:rsidR="00982A8C" w:rsidRPr="00982A8C" w:rsidRDefault="002915BF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915BF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Rm01, 1/F, 111 Argyle Street, Mong Kok, Hong Kong</w:t>
            </w:r>
          </w:p>
        </w:tc>
      </w:tr>
      <w:tr w:rsidR="00982A8C" w:rsidRPr="00982A8C" w14:paraId="44D76E46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742CD2F2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Contact number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76A5771C" w14:textId="77777777" w:rsidR="00982A8C" w:rsidRPr="00982A8C" w:rsidRDefault="002915BF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C3312F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Pr="00460DA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982A8C" w:rsidRPr="00982A8C" w14:paraId="37CF8ACD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17AE4C13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14A923CF" w14:textId="77777777" w:rsidR="00982A8C" w:rsidRPr="00982A8C" w:rsidRDefault="002915BF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915BF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10000001@hangseng.com</w:t>
            </w:r>
          </w:p>
        </w:tc>
      </w:tr>
      <w:tr w:rsidR="00982A8C" w:rsidRPr="00982A8C" w14:paraId="4DF9FB61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300CA2B4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Last 1month Salary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6FCAB120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HKD0</w:t>
            </w:r>
          </w:p>
        </w:tc>
      </w:tr>
      <w:tr w:rsidR="00982A8C" w:rsidRPr="00982A8C" w14:paraId="72970BD5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0A2DA1AA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Last 2month Salary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139FC00A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HKD42,225</w:t>
            </w:r>
          </w:p>
        </w:tc>
      </w:tr>
      <w:tr w:rsidR="00982A8C" w:rsidRPr="00982A8C" w14:paraId="71813E0F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27ADE02B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Last 3month Salary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547D99C7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HKD22,315</w:t>
            </w:r>
          </w:p>
        </w:tc>
      </w:tr>
      <w:tr w:rsidR="00982A8C" w:rsidRPr="00982A8C" w14:paraId="486618D2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0636AC54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Last 4month Salary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7A7DD520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HKD22,270</w:t>
            </w:r>
          </w:p>
        </w:tc>
      </w:tr>
      <w:tr w:rsidR="00982A8C" w:rsidRPr="00982A8C" w14:paraId="0556159B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0FD31539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Last 5month Salary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2FE1D285" w14:textId="77777777" w:rsidR="00982A8C" w:rsidRPr="00982A8C" w:rsidRDefault="00745BCE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HKD20,</w:t>
            </w:r>
            <w:r w:rsidR="00982A8C"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671</w:t>
            </w:r>
          </w:p>
        </w:tc>
      </w:tr>
      <w:tr w:rsidR="00982A8C" w:rsidRPr="00982A8C" w14:paraId="1DB93FB6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52879441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Last 6month Salary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364F5D40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HKD21,194</w:t>
            </w:r>
          </w:p>
        </w:tc>
      </w:tr>
      <w:tr w:rsidR="00982A8C" w:rsidRPr="00982A8C" w14:paraId="0C7DD543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  <w:hideMark/>
          </w:tcPr>
          <w:p w14:paraId="66CDEC53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Previous financial crime risk</w:t>
            </w:r>
          </w:p>
        </w:tc>
        <w:tc>
          <w:tcPr>
            <w:tcW w:w="6607" w:type="dxa"/>
            <w:shd w:val="clear" w:color="auto" w:fill="auto"/>
            <w:noWrap/>
            <w:vAlign w:val="center"/>
            <w:hideMark/>
          </w:tcPr>
          <w:p w14:paraId="04F029BC" w14:textId="77777777" w:rsidR="00982A8C" w:rsidRPr="00982A8C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No previous financial crime risk was identified.</w:t>
            </w:r>
          </w:p>
        </w:tc>
      </w:tr>
      <w:tr w:rsidR="00982A8C" w:rsidRPr="008B3CEF" w14:paraId="2B26B387" w14:textId="77777777" w:rsidTr="00982A8C">
        <w:trPr>
          <w:trHeight w:val="300"/>
        </w:trPr>
        <w:tc>
          <w:tcPr>
            <w:tcW w:w="2744" w:type="dxa"/>
            <w:shd w:val="clear" w:color="auto" w:fill="auto"/>
            <w:noWrap/>
            <w:vAlign w:val="center"/>
          </w:tcPr>
          <w:p w14:paraId="526B1526" w14:textId="77777777" w:rsidR="00982A8C" w:rsidRPr="008B3CEF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Others</w:t>
            </w:r>
          </w:p>
        </w:tc>
        <w:tc>
          <w:tcPr>
            <w:tcW w:w="6607" w:type="dxa"/>
            <w:shd w:val="clear" w:color="auto" w:fill="auto"/>
            <w:noWrap/>
            <w:vAlign w:val="center"/>
          </w:tcPr>
          <w:p w14:paraId="71173A47" w14:textId="77777777" w:rsidR="00982A8C" w:rsidRPr="008B3CEF" w:rsidRDefault="00982A8C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No CDD profile could be found on </w:t>
            </w:r>
            <w:r w:rsidR="002915BF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CHAN</w:t>
            </w:r>
            <w:r w:rsidRPr="00982A8C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.</w:t>
            </w:r>
          </w:p>
          <w:p w14:paraId="2323B014" w14:textId="77777777" w:rsidR="00D54252" w:rsidRPr="008B3CEF" w:rsidRDefault="00D54252" w:rsidP="00982A8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8B3CEF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Account opening purpose is for savings/fixed deposit.</w:t>
            </w:r>
          </w:p>
        </w:tc>
      </w:tr>
    </w:tbl>
    <w:p w14:paraId="06C207BB" w14:textId="77777777" w:rsidR="007D3B51" w:rsidRPr="008B3CEF" w:rsidRDefault="007D3B51" w:rsidP="00F71231">
      <w:pPr>
        <w:rPr>
          <w:rFonts w:ascii="Calibri" w:hAnsi="Calibri" w:cs="Calibri"/>
          <w:b/>
          <w:sz w:val="20"/>
          <w:szCs w:val="20"/>
        </w:rPr>
      </w:pPr>
    </w:p>
    <w:p w14:paraId="5CAF4190" w14:textId="77777777" w:rsidR="00F0117C" w:rsidRPr="00FE1383" w:rsidRDefault="00FE1383" w:rsidP="00812257">
      <w:pPr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High level account review</w:t>
      </w:r>
    </w:p>
    <w:p w14:paraId="4A7306BB" w14:textId="77777777" w:rsidR="00A46C69" w:rsidRPr="008B3CEF" w:rsidRDefault="0009430E" w:rsidP="00674DDE">
      <w:pPr>
        <w:rPr>
          <w:rFonts w:ascii="Calibri" w:hAnsi="Calibri" w:cs="Calibri"/>
          <w:bCs/>
          <w:sz w:val="20"/>
          <w:szCs w:val="20"/>
        </w:rPr>
      </w:pPr>
      <w:r w:rsidRPr="008B3CEF">
        <w:rPr>
          <w:rFonts w:ascii="Calibri" w:hAnsi="Calibri" w:cs="Calibri"/>
          <w:bCs/>
          <w:sz w:val="20"/>
          <w:szCs w:val="20"/>
        </w:rPr>
        <w:t xml:space="preserve">Reviewed </w:t>
      </w:r>
      <w:r w:rsidR="00FE1383">
        <w:rPr>
          <w:rFonts w:ascii="Calibri" w:hAnsi="Calibri" w:cs="Calibri"/>
          <w:bCs/>
          <w:sz w:val="20"/>
          <w:szCs w:val="20"/>
        </w:rPr>
        <w:t>CHAN</w:t>
      </w:r>
      <w:r w:rsidRPr="008B3CEF">
        <w:rPr>
          <w:rFonts w:ascii="Calibri" w:hAnsi="Calibri" w:cs="Calibri"/>
          <w:bCs/>
          <w:sz w:val="20"/>
          <w:szCs w:val="20"/>
        </w:rPr>
        <w:t xml:space="preserve">’s account </w:t>
      </w:r>
      <w:r w:rsidR="00FE1383" w:rsidRPr="009236D6">
        <w:rPr>
          <w:rFonts w:ascii="Calibri" w:hAnsi="Calibri" w:cs="Calibri"/>
          <w:color w:val="000000" w:themeColor="text1"/>
          <w:sz w:val="20"/>
          <w:szCs w:val="21"/>
        </w:rPr>
        <w:t>111-111111-101</w:t>
      </w:r>
      <w:r w:rsidR="00674DDE" w:rsidRPr="008B3CEF">
        <w:rPr>
          <w:rFonts w:ascii="Calibri" w:hAnsi="Calibri" w:cs="Calibri"/>
          <w:sz w:val="20"/>
          <w:szCs w:val="20"/>
        </w:rPr>
        <w:t xml:space="preserve"> </w:t>
      </w:r>
      <w:r w:rsidR="00674DDE" w:rsidRPr="008B3CEF">
        <w:rPr>
          <w:rFonts w:ascii="Calibri" w:hAnsi="Calibri" w:cs="Calibri"/>
          <w:bCs/>
          <w:sz w:val="20"/>
          <w:szCs w:val="20"/>
        </w:rPr>
        <w:t>(all suffix account)</w:t>
      </w:r>
      <w:r w:rsidR="00DC653D" w:rsidRPr="008B3CEF">
        <w:rPr>
          <w:rFonts w:ascii="Calibri" w:hAnsi="Calibri" w:cs="Calibri"/>
          <w:bCs/>
          <w:sz w:val="20"/>
          <w:szCs w:val="20"/>
        </w:rPr>
        <w:t xml:space="preserve"> </w:t>
      </w:r>
      <w:r w:rsidRPr="008B3CEF">
        <w:rPr>
          <w:rFonts w:ascii="Calibri" w:hAnsi="Calibri" w:cs="Calibri"/>
          <w:bCs/>
          <w:sz w:val="20"/>
          <w:szCs w:val="20"/>
        </w:rPr>
        <w:t xml:space="preserve">from </w:t>
      </w:r>
      <w:r w:rsidR="00674DDE" w:rsidRPr="008B3CEF">
        <w:rPr>
          <w:rFonts w:ascii="Calibri" w:hAnsi="Calibri" w:cs="Calibri"/>
          <w:bCs/>
          <w:sz w:val="20"/>
          <w:szCs w:val="20"/>
        </w:rPr>
        <w:t>01 Aug</w:t>
      </w:r>
      <w:r w:rsidR="00CF3B21" w:rsidRPr="008B3CEF">
        <w:rPr>
          <w:rFonts w:ascii="Calibri" w:hAnsi="Calibri" w:cs="Calibri"/>
          <w:bCs/>
          <w:sz w:val="20"/>
          <w:szCs w:val="20"/>
        </w:rPr>
        <w:t xml:space="preserve"> 2024</w:t>
      </w:r>
      <w:r w:rsidR="00674DDE" w:rsidRPr="008B3CEF">
        <w:rPr>
          <w:rFonts w:ascii="Calibri" w:hAnsi="Calibri" w:cs="Calibri"/>
          <w:bCs/>
          <w:sz w:val="20"/>
          <w:szCs w:val="20"/>
        </w:rPr>
        <w:t xml:space="preserve"> </w:t>
      </w:r>
      <w:r w:rsidRPr="008B3CEF">
        <w:rPr>
          <w:rFonts w:ascii="Calibri" w:hAnsi="Calibri" w:cs="Calibri"/>
          <w:bCs/>
          <w:sz w:val="20"/>
          <w:szCs w:val="20"/>
        </w:rPr>
        <w:t xml:space="preserve">to </w:t>
      </w:r>
      <w:r w:rsidR="00674DDE" w:rsidRPr="008B3CEF">
        <w:rPr>
          <w:rFonts w:ascii="Calibri" w:hAnsi="Calibri" w:cs="Calibri"/>
          <w:bCs/>
          <w:sz w:val="20"/>
          <w:szCs w:val="20"/>
        </w:rPr>
        <w:t>24 Feb</w:t>
      </w:r>
      <w:r w:rsidR="00DC653D" w:rsidRPr="008B3CEF">
        <w:rPr>
          <w:rFonts w:ascii="Calibri" w:hAnsi="Calibri" w:cs="Calibri"/>
          <w:bCs/>
          <w:sz w:val="20"/>
          <w:szCs w:val="20"/>
        </w:rPr>
        <w:t xml:space="preserve"> </w:t>
      </w:r>
      <w:r w:rsidR="00F27707">
        <w:rPr>
          <w:rFonts w:ascii="Calibri" w:hAnsi="Calibri" w:cs="Calibri"/>
          <w:bCs/>
          <w:sz w:val="20"/>
          <w:szCs w:val="20"/>
        </w:rPr>
        <w:t>2025</w:t>
      </w:r>
      <w:r w:rsidR="00674DDE" w:rsidRPr="008B3CEF">
        <w:rPr>
          <w:rFonts w:ascii="Calibri" w:hAnsi="Calibri" w:cs="Calibri"/>
          <w:bCs/>
          <w:sz w:val="20"/>
          <w:szCs w:val="20"/>
        </w:rPr>
        <w:t>.</w:t>
      </w:r>
      <w:r w:rsidR="00674DDE" w:rsidRPr="008B3CEF">
        <w:rPr>
          <w:rFonts w:ascii="Calibri" w:hAnsi="Calibri" w:cs="Calibri"/>
          <w:sz w:val="20"/>
          <w:szCs w:val="20"/>
        </w:rPr>
        <w:t xml:space="preserve"> From the high level account review, no money laundering red flag is observed.</w:t>
      </w:r>
      <w:r w:rsidR="00C46F64" w:rsidRPr="008B3CEF">
        <w:rPr>
          <w:rFonts w:ascii="Calibri" w:hAnsi="Calibri" w:cs="Calibri"/>
          <w:bCs/>
          <w:sz w:val="20"/>
          <w:szCs w:val="20"/>
        </w:rPr>
        <w:t xml:space="preserve"> </w:t>
      </w:r>
    </w:p>
    <w:p w14:paraId="0B5541DE" w14:textId="77777777" w:rsidR="004B2B4E" w:rsidRDefault="004B2B4E">
      <w:pPr>
        <w:widowControl/>
        <w:jc w:val="left"/>
        <w:rPr>
          <w:rFonts w:ascii="Calibri" w:eastAsia="Microsoft YaHei" w:hAnsi="Calibri" w:cs="Calibri"/>
          <w:b/>
          <w:color w:val="000000" w:themeColor="text1"/>
          <w:kern w:val="0"/>
          <w:sz w:val="20"/>
          <w:szCs w:val="20"/>
          <w:u w:val="single"/>
          <w:lang w:eastAsia="en-US"/>
        </w:rPr>
      </w:pPr>
      <w:r>
        <w:rPr>
          <w:rFonts w:ascii="Calibri" w:eastAsia="Microsoft YaHei" w:hAnsi="Calibri" w:cs="Calibri"/>
          <w:b/>
          <w:color w:val="000000" w:themeColor="text1"/>
          <w:sz w:val="20"/>
          <w:szCs w:val="20"/>
          <w:u w:val="single"/>
        </w:rPr>
        <w:br w:type="page"/>
      </w:r>
    </w:p>
    <w:p w14:paraId="4B0B77C4" w14:textId="7754CD4F" w:rsidR="00F71231" w:rsidRPr="008B3CEF" w:rsidRDefault="00F71231" w:rsidP="00F71231">
      <w:pPr>
        <w:pStyle w:val="NoSpacing"/>
        <w:jc w:val="both"/>
        <w:rPr>
          <w:rFonts w:ascii="Calibri" w:eastAsia="Microsoft YaHei" w:hAnsi="Calibri" w:cs="Calibri"/>
          <w:b/>
          <w:color w:val="000000" w:themeColor="text1"/>
          <w:sz w:val="20"/>
          <w:szCs w:val="20"/>
          <w:u w:val="single"/>
        </w:rPr>
      </w:pPr>
      <w:r w:rsidRPr="008B3CEF">
        <w:rPr>
          <w:rFonts w:ascii="Calibri" w:eastAsia="Microsoft YaHei" w:hAnsi="Calibri" w:cs="Calibri"/>
          <w:b/>
          <w:color w:val="000000" w:themeColor="text1"/>
          <w:sz w:val="20"/>
          <w:szCs w:val="20"/>
          <w:u w:val="single"/>
        </w:rPr>
        <w:lastRenderedPageBreak/>
        <w:t>Conclusion and the Way Forward</w:t>
      </w:r>
      <w:r w:rsidR="00DA776C" w:rsidRPr="008B3CEF">
        <w:rPr>
          <w:rFonts w:ascii="Calibri" w:eastAsia="Microsoft YaHei" w:hAnsi="Calibri" w:cs="Calibri"/>
          <w:b/>
          <w:color w:val="000000" w:themeColor="text1"/>
          <w:sz w:val="20"/>
          <w:szCs w:val="20"/>
          <w:u w:val="single"/>
        </w:rPr>
        <w:t xml:space="preserve"> on </w:t>
      </w:r>
      <w:r w:rsidR="00FE1383">
        <w:rPr>
          <w:rFonts w:ascii="Calibri" w:eastAsia="Microsoft YaHei" w:hAnsi="Calibri" w:cs="Calibri"/>
          <w:b/>
          <w:color w:val="000000" w:themeColor="text1"/>
          <w:sz w:val="20"/>
          <w:szCs w:val="20"/>
          <w:u w:val="single"/>
        </w:rPr>
        <w:t>CHAN</w:t>
      </w:r>
    </w:p>
    <w:p w14:paraId="11FE80A2" w14:textId="77777777" w:rsidR="00FE1383" w:rsidRDefault="00383980" w:rsidP="00F51116">
      <w:pPr>
        <w:pStyle w:val="ListParagraph"/>
        <w:widowControl/>
        <w:numPr>
          <w:ilvl w:val="0"/>
          <w:numId w:val="18"/>
        </w:numPr>
        <w:spacing w:after="160" w:line="254" w:lineRule="auto"/>
        <w:ind w:firstLineChars="0"/>
        <w:contextualSpacing/>
        <w:jc w:val="left"/>
        <w:rPr>
          <w:rFonts w:ascii="Calibri" w:hAnsi="Calibri" w:cs="Calibri"/>
          <w:sz w:val="20"/>
          <w:szCs w:val="20"/>
        </w:rPr>
      </w:pPr>
      <w:r w:rsidRPr="00FE1383">
        <w:rPr>
          <w:rFonts w:ascii="Calibri" w:hAnsi="Calibri" w:cs="Calibri"/>
          <w:sz w:val="20"/>
          <w:szCs w:val="20"/>
        </w:rPr>
        <w:t xml:space="preserve">Intelligence revealed that </w:t>
      </w:r>
      <w:r w:rsidR="00FE1383" w:rsidRPr="00FE1383">
        <w:rPr>
          <w:rFonts w:ascii="Calibri" w:hAnsi="Calibri" w:cs="Calibri"/>
          <w:sz w:val="20"/>
          <w:szCs w:val="20"/>
        </w:rPr>
        <w:t>CHAN</w:t>
      </w:r>
      <w:r w:rsidRPr="00FE1383">
        <w:rPr>
          <w:rFonts w:ascii="Calibri" w:hAnsi="Calibri" w:cs="Calibri"/>
          <w:sz w:val="20"/>
          <w:szCs w:val="20"/>
        </w:rPr>
        <w:t xml:space="preserve"> might be involved into in fraud activity. </w:t>
      </w:r>
    </w:p>
    <w:p w14:paraId="6B9985F0" w14:textId="77777777" w:rsidR="00383980" w:rsidRPr="00FE1383" w:rsidRDefault="00383980" w:rsidP="00F51116">
      <w:pPr>
        <w:pStyle w:val="ListParagraph"/>
        <w:widowControl/>
        <w:numPr>
          <w:ilvl w:val="0"/>
          <w:numId w:val="18"/>
        </w:numPr>
        <w:spacing w:after="160" w:line="254" w:lineRule="auto"/>
        <w:ind w:firstLineChars="0"/>
        <w:contextualSpacing/>
        <w:jc w:val="left"/>
        <w:rPr>
          <w:rFonts w:ascii="Calibri" w:hAnsi="Calibri" w:cs="Calibri"/>
          <w:sz w:val="20"/>
          <w:szCs w:val="20"/>
        </w:rPr>
      </w:pPr>
      <w:r w:rsidRPr="00FE1383">
        <w:rPr>
          <w:rFonts w:ascii="Calibri" w:hAnsi="Calibri" w:cs="Calibri"/>
          <w:sz w:val="20"/>
          <w:szCs w:val="20"/>
        </w:rPr>
        <w:t>Single allegation without police source involved.</w:t>
      </w:r>
    </w:p>
    <w:p w14:paraId="7BB44623" w14:textId="77777777" w:rsidR="00C46F64" w:rsidRPr="008B3CEF" w:rsidRDefault="00C46F64" w:rsidP="00FE1383">
      <w:pPr>
        <w:pStyle w:val="ListParagraph"/>
        <w:widowControl/>
        <w:numPr>
          <w:ilvl w:val="0"/>
          <w:numId w:val="18"/>
        </w:numPr>
        <w:spacing w:after="160" w:line="254" w:lineRule="auto"/>
        <w:ind w:firstLineChars="0"/>
        <w:contextualSpacing/>
        <w:jc w:val="left"/>
        <w:rPr>
          <w:rFonts w:ascii="Calibri" w:hAnsi="Calibri" w:cs="Calibri"/>
          <w:sz w:val="20"/>
          <w:szCs w:val="20"/>
        </w:rPr>
      </w:pPr>
      <w:r w:rsidRPr="008B3CEF">
        <w:rPr>
          <w:rFonts w:ascii="Calibri" w:hAnsi="Calibri" w:cs="Calibri"/>
          <w:sz w:val="20"/>
          <w:szCs w:val="20"/>
        </w:rPr>
        <w:t xml:space="preserve">In the past 6 month, </w:t>
      </w:r>
      <w:r w:rsidR="00FE1383">
        <w:rPr>
          <w:rFonts w:ascii="Calibri" w:hAnsi="Calibri" w:cs="Calibri"/>
          <w:sz w:val="20"/>
          <w:szCs w:val="20"/>
        </w:rPr>
        <w:t>CHAN</w:t>
      </w:r>
      <w:r w:rsidRPr="008B3CEF">
        <w:rPr>
          <w:rFonts w:ascii="Calibri" w:hAnsi="Calibri" w:cs="Calibri"/>
          <w:sz w:val="20"/>
          <w:szCs w:val="20"/>
        </w:rPr>
        <w:t xml:space="preserve"> has been employed by </w:t>
      </w:r>
      <w:r w:rsidR="00FE1383" w:rsidRPr="00FE1383">
        <w:rPr>
          <w:rFonts w:ascii="Calibri" w:hAnsi="Calibri" w:cs="Calibri"/>
          <w:sz w:val="20"/>
          <w:szCs w:val="20"/>
        </w:rPr>
        <w:t>ABC1 Limited</w:t>
      </w:r>
      <w:r w:rsidRPr="008B3CEF">
        <w:rPr>
          <w:rFonts w:ascii="Calibri" w:hAnsi="Calibri" w:cs="Calibri"/>
          <w:sz w:val="20"/>
          <w:szCs w:val="20"/>
        </w:rPr>
        <w:t xml:space="preserve"> with stable salary record in HASE.</w:t>
      </w:r>
    </w:p>
    <w:p w14:paraId="4DF3B9F4" w14:textId="77777777" w:rsidR="00383980" w:rsidRPr="008B3CEF" w:rsidRDefault="00383980" w:rsidP="00383980">
      <w:pPr>
        <w:pStyle w:val="ListParagraph"/>
        <w:widowControl/>
        <w:numPr>
          <w:ilvl w:val="0"/>
          <w:numId w:val="18"/>
        </w:numPr>
        <w:spacing w:after="160" w:line="254" w:lineRule="auto"/>
        <w:ind w:firstLineChars="0"/>
        <w:contextualSpacing/>
        <w:jc w:val="left"/>
        <w:rPr>
          <w:rFonts w:ascii="Calibri" w:hAnsi="Calibri" w:cs="Calibri"/>
          <w:sz w:val="20"/>
          <w:szCs w:val="20"/>
        </w:rPr>
      </w:pPr>
      <w:r w:rsidRPr="008B3CEF">
        <w:rPr>
          <w:rFonts w:ascii="Calibri" w:hAnsi="Calibri" w:cs="Calibri"/>
          <w:sz w:val="20"/>
          <w:szCs w:val="20"/>
        </w:rPr>
        <w:t>Long term relationship customer for 8 years.</w:t>
      </w:r>
    </w:p>
    <w:p w14:paraId="1A31AE9E" w14:textId="77777777" w:rsidR="00FD66FA" w:rsidRPr="008B3CEF" w:rsidRDefault="00383980" w:rsidP="00B17471">
      <w:pPr>
        <w:pStyle w:val="ListParagraph"/>
        <w:widowControl/>
        <w:numPr>
          <w:ilvl w:val="0"/>
          <w:numId w:val="18"/>
        </w:numPr>
        <w:spacing w:after="160" w:line="254" w:lineRule="auto"/>
        <w:ind w:firstLineChars="0"/>
        <w:contextualSpacing/>
        <w:jc w:val="left"/>
        <w:rPr>
          <w:rFonts w:ascii="Calibri" w:eastAsia="Microsoft YaHei" w:hAnsi="Calibri" w:cs="Calibri"/>
          <w:sz w:val="20"/>
          <w:szCs w:val="20"/>
        </w:rPr>
      </w:pPr>
      <w:r w:rsidRPr="008B3CEF">
        <w:rPr>
          <w:rFonts w:ascii="Calibri" w:hAnsi="Calibri" w:cs="Calibri"/>
          <w:sz w:val="20"/>
          <w:szCs w:val="20"/>
        </w:rPr>
        <w:t>No abnormal transaction pattern observed in the account form 01 Aug 2024 to 24 Feb 2025.</w:t>
      </w:r>
    </w:p>
    <w:p w14:paraId="7F04A93A" w14:textId="77777777" w:rsidR="000E1DB5" w:rsidRPr="008B3CEF" w:rsidRDefault="000E1DB5" w:rsidP="00E67C0E">
      <w:pPr>
        <w:rPr>
          <w:rFonts w:ascii="Calibri" w:hAnsi="Calibri" w:cs="Calibri"/>
          <w:sz w:val="20"/>
          <w:szCs w:val="20"/>
        </w:rPr>
      </w:pPr>
      <w:r w:rsidRPr="008B3CEF">
        <w:rPr>
          <w:rFonts w:ascii="Calibri" w:hAnsi="Calibri" w:cs="Calibri"/>
          <w:sz w:val="20"/>
          <w:szCs w:val="20"/>
        </w:rPr>
        <w:t xml:space="preserve">Based upon the presence of mentioned indicators, there is no enough evidence for proving the case is fraud related. Therefore, it is no financial crime risk identified on </w:t>
      </w:r>
      <w:r w:rsidR="00FE1383">
        <w:rPr>
          <w:rFonts w:ascii="Calibri" w:hAnsi="Calibri" w:cs="Calibri"/>
          <w:sz w:val="20"/>
          <w:szCs w:val="20"/>
        </w:rPr>
        <w:t>CHAN</w:t>
      </w:r>
      <w:r w:rsidRPr="008B3CEF">
        <w:rPr>
          <w:rFonts w:ascii="Calibri" w:hAnsi="Calibri" w:cs="Calibri"/>
          <w:sz w:val="20"/>
          <w:szCs w:val="20"/>
        </w:rPr>
        <w:t xml:space="preserve">. However, </w:t>
      </w:r>
      <w:r w:rsidR="00D26E5D" w:rsidRPr="008B3CEF">
        <w:rPr>
          <w:rFonts w:ascii="Calibri" w:hAnsi="Calibri" w:cs="Calibri"/>
          <w:sz w:val="20"/>
          <w:szCs w:val="20"/>
        </w:rPr>
        <w:t xml:space="preserve">as </w:t>
      </w:r>
      <w:r w:rsidR="00FE1383">
        <w:rPr>
          <w:rFonts w:ascii="Calibri" w:hAnsi="Calibri" w:cs="Calibri"/>
          <w:sz w:val="20"/>
          <w:szCs w:val="20"/>
        </w:rPr>
        <w:t>CHAN</w:t>
      </w:r>
      <w:r w:rsidR="001A6456" w:rsidRPr="008B3CEF">
        <w:rPr>
          <w:rFonts w:ascii="Calibri" w:hAnsi="Calibri" w:cs="Calibri"/>
          <w:sz w:val="20"/>
          <w:szCs w:val="20"/>
        </w:rPr>
        <w:t xml:space="preserve"> </w:t>
      </w:r>
      <w:r w:rsidR="00A717CB" w:rsidRPr="008B3CEF">
        <w:rPr>
          <w:rFonts w:ascii="Calibri" w:hAnsi="Calibri" w:cs="Calibri"/>
          <w:sz w:val="20"/>
          <w:szCs w:val="20"/>
        </w:rPr>
        <w:t>no CDD record in bank</w:t>
      </w:r>
      <w:r w:rsidRPr="008B3CEF">
        <w:rPr>
          <w:rFonts w:ascii="Calibri" w:hAnsi="Calibri" w:cs="Calibri"/>
          <w:sz w:val="20"/>
          <w:szCs w:val="20"/>
        </w:rPr>
        <w:t>, further KYC is recommended.</w:t>
      </w:r>
    </w:p>
    <w:sectPr w:rsidR="000E1DB5" w:rsidRPr="008B3CEF" w:rsidSect="000F0025">
      <w:footerReference w:type="even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B3B6C" w14:textId="77777777" w:rsidR="00D81A14" w:rsidRDefault="00D81A14" w:rsidP="00756DD1">
      <w:r>
        <w:separator/>
      </w:r>
    </w:p>
  </w:endnote>
  <w:endnote w:type="continuationSeparator" w:id="0">
    <w:p w14:paraId="5E214E24" w14:textId="77777777" w:rsidR="00D81A14" w:rsidRDefault="00D81A14" w:rsidP="0075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4082F" w14:textId="77777777" w:rsidR="00433B66" w:rsidRDefault="00433B66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905FB" w14:textId="77777777" w:rsidR="00347350" w:rsidRDefault="00347350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5D8AA1" wp14:editId="3427A077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d0844f108d0d0b3d4f20af35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2871FD" w14:textId="23C69FE3" w:rsidR="00347350" w:rsidRPr="008A0DC9" w:rsidRDefault="008A0DC9" w:rsidP="008A0DC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A0DC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D8AA1" id="_x0000_t202" coordsize="21600,21600" o:spt="202" path="m,l,21600r21600,l21600,xe">
              <v:stroke joinstyle="miter"/>
              <v:path gradientshapeok="t" o:connecttype="rect"/>
            </v:shapetype>
            <v:shape id="MSIPCMd0844f108d0d0b3d4f20af35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BxLGPl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602871FD" w14:textId="23C69FE3" w:rsidR="00347350" w:rsidRPr="008A0DC9" w:rsidRDefault="008A0DC9" w:rsidP="008A0DC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A0DC9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7F9E7" w14:textId="77777777" w:rsidR="00433B66" w:rsidRDefault="00433B66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5BA09" w14:textId="77777777" w:rsidR="00D81A14" w:rsidRDefault="00D81A14" w:rsidP="00756DD1">
      <w:r>
        <w:separator/>
      </w:r>
    </w:p>
  </w:footnote>
  <w:footnote w:type="continuationSeparator" w:id="0">
    <w:p w14:paraId="3DFF02D0" w14:textId="77777777" w:rsidR="00D81A14" w:rsidRDefault="00D81A14" w:rsidP="00756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125"/>
    <w:multiLevelType w:val="hybridMultilevel"/>
    <w:tmpl w:val="00BA4398"/>
    <w:lvl w:ilvl="0" w:tplc="483A6D92">
      <w:start w:val="254"/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863722"/>
    <w:multiLevelType w:val="hybridMultilevel"/>
    <w:tmpl w:val="A7304716"/>
    <w:lvl w:ilvl="0" w:tplc="D40EA40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0808"/>
    <w:multiLevelType w:val="hybridMultilevel"/>
    <w:tmpl w:val="2ACAEFEE"/>
    <w:lvl w:ilvl="0" w:tplc="0B10E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327DA"/>
    <w:multiLevelType w:val="hybridMultilevel"/>
    <w:tmpl w:val="C36C8980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260A7B"/>
    <w:multiLevelType w:val="hybridMultilevel"/>
    <w:tmpl w:val="6938FB18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A0047D"/>
    <w:multiLevelType w:val="hybridMultilevel"/>
    <w:tmpl w:val="B92EA7C8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321ECD"/>
    <w:multiLevelType w:val="hybridMultilevel"/>
    <w:tmpl w:val="90605250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7B0600"/>
    <w:multiLevelType w:val="hybridMultilevel"/>
    <w:tmpl w:val="D178AA16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BC07F0"/>
    <w:multiLevelType w:val="hybridMultilevel"/>
    <w:tmpl w:val="407073C0"/>
    <w:lvl w:ilvl="0" w:tplc="E6F038EA">
      <w:start w:val="1"/>
      <w:numFmt w:val="bullet"/>
      <w:lvlText w:val="-"/>
      <w:lvlJc w:val="left"/>
      <w:pPr>
        <w:ind w:left="84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5DF1CEC"/>
    <w:multiLevelType w:val="hybridMultilevel"/>
    <w:tmpl w:val="6C044074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4C0D6E"/>
    <w:multiLevelType w:val="hybridMultilevel"/>
    <w:tmpl w:val="D20CD22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CF5"/>
    <w:multiLevelType w:val="hybridMultilevel"/>
    <w:tmpl w:val="8CE22296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99E2A86"/>
    <w:multiLevelType w:val="hybridMultilevel"/>
    <w:tmpl w:val="C77C5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A825E7"/>
    <w:multiLevelType w:val="hybridMultilevel"/>
    <w:tmpl w:val="3B802E56"/>
    <w:lvl w:ilvl="0" w:tplc="64FC77E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800F8F"/>
    <w:multiLevelType w:val="hybridMultilevel"/>
    <w:tmpl w:val="9F26E9CA"/>
    <w:lvl w:ilvl="0" w:tplc="B2A28138">
      <w:start w:val="1"/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0431155"/>
    <w:multiLevelType w:val="hybridMultilevel"/>
    <w:tmpl w:val="30B63B02"/>
    <w:lvl w:ilvl="0" w:tplc="9B185DA6"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4"/>
  </w:num>
  <w:num w:numId="5">
    <w:abstractNumId w:val="15"/>
  </w:num>
  <w:num w:numId="6">
    <w:abstractNumId w:val="1"/>
  </w:num>
  <w:num w:numId="7">
    <w:abstractNumId w:val="12"/>
  </w:num>
  <w:num w:numId="8">
    <w:abstractNumId w:val="16"/>
  </w:num>
  <w:num w:numId="9">
    <w:abstractNumId w:val="7"/>
  </w:num>
  <w:num w:numId="10">
    <w:abstractNumId w:val="13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8"/>
  </w:num>
  <w:num w:numId="16">
    <w:abstractNumId w:val="10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6C"/>
    <w:rsid w:val="000145AC"/>
    <w:rsid w:val="00023F1F"/>
    <w:rsid w:val="00032CB4"/>
    <w:rsid w:val="00036CE4"/>
    <w:rsid w:val="00054855"/>
    <w:rsid w:val="00054944"/>
    <w:rsid w:val="000612E2"/>
    <w:rsid w:val="00061F85"/>
    <w:rsid w:val="000649D9"/>
    <w:rsid w:val="0009430E"/>
    <w:rsid w:val="000B5E1D"/>
    <w:rsid w:val="000C009F"/>
    <w:rsid w:val="000C240C"/>
    <w:rsid w:val="000D19E6"/>
    <w:rsid w:val="000D71F4"/>
    <w:rsid w:val="000E0943"/>
    <w:rsid w:val="000E1DB5"/>
    <w:rsid w:val="000F0025"/>
    <w:rsid w:val="00114908"/>
    <w:rsid w:val="00125EEF"/>
    <w:rsid w:val="00126BC4"/>
    <w:rsid w:val="00134D95"/>
    <w:rsid w:val="00137A71"/>
    <w:rsid w:val="001405CC"/>
    <w:rsid w:val="0014520B"/>
    <w:rsid w:val="00164E43"/>
    <w:rsid w:val="001667C1"/>
    <w:rsid w:val="00174A8F"/>
    <w:rsid w:val="00181D2A"/>
    <w:rsid w:val="001A205E"/>
    <w:rsid w:val="001A5C3D"/>
    <w:rsid w:val="001A6456"/>
    <w:rsid w:val="001A6E02"/>
    <w:rsid w:val="001C62F9"/>
    <w:rsid w:val="001C761D"/>
    <w:rsid w:val="001D1ACE"/>
    <w:rsid w:val="001E0C01"/>
    <w:rsid w:val="001E1F50"/>
    <w:rsid w:val="001E7791"/>
    <w:rsid w:val="001F048A"/>
    <w:rsid w:val="00221736"/>
    <w:rsid w:val="00222A1A"/>
    <w:rsid w:val="002312D4"/>
    <w:rsid w:val="0023342D"/>
    <w:rsid w:val="00252F15"/>
    <w:rsid w:val="002830DA"/>
    <w:rsid w:val="002915BF"/>
    <w:rsid w:val="002A1BF3"/>
    <w:rsid w:val="002D080E"/>
    <w:rsid w:val="002E0950"/>
    <w:rsid w:val="002F2622"/>
    <w:rsid w:val="002F67A1"/>
    <w:rsid w:val="002F6E4E"/>
    <w:rsid w:val="003134CB"/>
    <w:rsid w:val="00314C97"/>
    <w:rsid w:val="00323FBF"/>
    <w:rsid w:val="0032410F"/>
    <w:rsid w:val="0032450B"/>
    <w:rsid w:val="0032551D"/>
    <w:rsid w:val="00343D03"/>
    <w:rsid w:val="00347350"/>
    <w:rsid w:val="00351DCF"/>
    <w:rsid w:val="003640BF"/>
    <w:rsid w:val="00383980"/>
    <w:rsid w:val="003974FA"/>
    <w:rsid w:val="003B5C4D"/>
    <w:rsid w:val="003C255E"/>
    <w:rsid w:val="003D5C95"/>
    <w:rsid w:val="003E1344"/>
    <w:rsid w:val="00402956"/>
    <w:rsid w:val="00416768"/>
    <w:rsid w:val="00424BBE"/>
    <w:rsid w:val="004329A0"/>
    <w:rsid w:val="00433B66"/>
    <w:rsid w:val="004410C2"/>
    <w:rsid w:val="004433FF"/>
    <w:rsid w:val="00451CF3"/>
    <w:rsid w:val="0046441F"/>
    <w:rsid w:val="0047018E"/>
    <w:rsid w:val="004814E3"/>
    <w:rsid w:val="004920DF"/>
    <w:rsid w:val="00492C25"/>
    <w:rsid w:val="004A08D4"/>
    <w:rsid w:val="004A096D"/>
    <w:rsid w:val="004A6FBE"/>
    <w:rsid w:val="004B2B4E"/>
    <w:rsid w:val="004D097E"/>
    <w:rsid w:val="004E2B34"/>
    <w:rsid w:val="004E2EFC"/>
    <w:rsid w:val="004F64E6"/>
    <w:rsid w:val="004F79AD"/>
    <w:rsid w:val="005352B3"/>
    <w:rsid w:val="0054696B"/>
    <w:rsid w:val="00547594"/>
    <w:rsid w:val="00553C5E"/>
    <w:rsid w:val="00564470"/>
    <w:rsid w:val="005667FC"/>
    <w:rsid w:val="005A1BDC"/>
    <w:rsid w:val="005C3681"/>
    <w:rsid w:val="005D7C28"/>
    <w:rsid w:val="005E02AD"/>
    <w:rsid w:val="005F0A0E"/>
    <w:rsid w:val="00615D1A"/>
    <w:rsid w:val="00621ABA"/>
    <w:rsid w:val="0063127C"/>
    <w:rsid w:val="00642ADC"/>
    <w:rsid w:val="006509D7"/>
    <w:rsid w:val="00652BE1"/>
    <w:rsid w:val="00652EE2"/>
    <w:rsid w:val="006537B0"/>
    <w:rsid w:val="006561DB"/>
    <w:rsid w:val="00660AB8"/>
    <w:rsid w:val="0067020F"/>
    <w:rsid w:val="00674DDE"/>
    <w:rsid w:val="00676BE8"/>
    <w:rsid w:val="00690244"/>
    <w:rsid w:val="006974AD"/>
    <w:rsid w:val="006A6737"/>
    <w:rsid w:val="006B1123"/>
    <w:rsid w:val="006B4DA6"/>
    <w:rsid w:val="006D30E9"/>
    <w:rsid w:val="006E0566"/>
    <w:rsid w:val="0070692D"/>
    <w:rsid w:val="00723C91"/>
    <w:rsid w:val="00724030"/>
    <w:rsid w:val="00724D09"/>
    <w:rsid w:val="00736959"/>
    <w:rsid w:val="00745BCE"/>
    <w:rsid w:val="0074656F"/>
    <w:rsid w:val="00752385"/>
    <w:rsid w:val="00754FCF"/>
    <w:rsid w:val="00756DD1"/>
    <w:rsid w:val="007936CD"/>
    <w:rsid w:val="007B0BA4"/>
    <w:rsid w:val="007C4C60"/>
    <w:rsid w:val="007C753C"/>
    <w:rsid w:val="007D26CA"/>
    <w:rsid w:val="007D3B51"/>
    <w:rsid w:val="007D4C59"/>
    <w:rsid w:val="00806615"/>
    <w:rsid w:val="00812257"/>
    <w:rsid w:val="00815B55"/>
    <w:rsid w:val="008222F0"/>
    <w:rsid w:val="008246C5"/>
    <w:rsid w:val="00836C9B"/>
    <w:rsid w:val="00837802"/>
    <w:rsid w:val="0085773E"/>
    <w:rsid w:val="008601AA"/>
    <w:rsid w:val="00865086"/>
    <w:rsid w:val="00894AB2"/>
    <w:rsid w:val="008A058E"/>
    <w:rsid w:val="008A0DC9"/>
    <w:rsid w:val="008B3CEF"/>
    <w:rsid w:val="008C4A7B"/>
    <w:rsid w:val="008C51FA"/>
    <w:rsid w:val="008D1744"/>
    <w:rsid w:val="008E6D3B"/>
    <w:rsid w:val="00900EA3"/>
    <w:rsid w:val="00906A8B"/>
    <w:rsid w:val="009139DF"/>
    <w:rsid w:val="00922A8A"/>
    <w:rsid w:val="009236D6"/>
    <w:rsid w:val="00925E4C"/>
    <w:rsid w:val="00946370"/>
    <w:rsid w:val="009542EC"/>
    <w:rsid w:val="009553DB"/>
    <w:rsid w:val="00957F7D"/>
    <w:rsid w:val="00964A5C"/>
    <w:rsid w:val="00977670"/>
    <w:rsid w:val="0098001B"/>
    <w:rsid w:val="00982A8C"/>
    <w:rsid w:val="00982E55"/>
    <w:rsid w:val="00987E3D"/>
    <w:rsid w:val="0099664B"/>
    <w:rsid w:val="009A3808"/>
    <w:rsid w:val="009C5955"/>
    <w:rsid w:val="009D1D94"/>
    <w:rsid w:val="009F195F"/>
    <w:rsid w:val="009F373B"/>
    <w:rsid w:val="009F4598"/>
    <w:rsid w:val="00A14A63"/>
    <w:rsid w:val="00A32FC7"/>
    <w:rsid w:val="00A33005"/>
    <w:rsid w:val="00A46C69"/>
    <w:rsid w:val="00A52117"/>
    <w:rsid w:val="00A5525E"/>
    <w:rsid w:val="00A60C60"/>
    <w:rsid w:val="00A6515C"/>
    <w:rsid w:val="00A65F7F"/>
    <w:rsid w:val="00A717CB"/>
    <w:rsid w:val="00A71CD8"/>
    <w:rsid w:val="00A760D3"/>
    <w:rsid w:val="00A77108"/>
    <w:rsid w:val="00A821F0"/>
    <w:rsid w:val="00A87999"/>
    <w:rsid w:val="00A914AC"/>
    <w:rsid w:val="00A96CA8"/>
    <w:rsid w:val="00AB0E81"/>
    <w:rsid w:val="00AB45A0"/>
    <w:rsid w:val="00AD16A4"/>
    <w:rsid w:val="00AD3570"/>
    <w:rsid w:val="00AD4555"/>
    <w:rsid w:val="00AE2EA3"/>
    <w:rsid w:val="00AF72D3"/>
    <w:rsid w:val="00B12976"/>
    <w:rsid w:val="00B17471"/>
    <w:rsid w:val="00B57BA7"/>
    <w:rsid w:val="00B65D8C"/>
    <w:rsid w:val="00B67087"/>
    <w:rsid w:val="00B84031"/>
    <w:rsid w:val="00BA427E"/>
    <w:rsid w:val="00BA70FA"/>
    <w:rsid w:val="00BB1AE8"/>
    <w:rsid w:val="00BC4508"/>
    <w:rsid w:val="00BD38CE"/>
    <w:rsid w:val="00BF2664"/>
    <w:rsid w:val="00BF6E50"/>
    <w:rsid w:val="00C0127A"/>
    <w:rsid w:val="00C01BF3"/>
    <w:rsid w:val="00C14053"/>
    <w:rsid w:val="00C1432C"/>
    <w:rsid w:val="00C23F74"/>
    <w:rsid w:val="00C246FB"/>
    <w:rsid w:val="00C356FC"/>
    <w:rsid w:val="00C4001A"/>
    <w:rsid w:val="00C46F64"/>
    <w:rsid w:val="00C502D8"/>
    <w:rsid w:val="00C503ED"/>
    <w:rsid w:val="00C530FE"/>
    <w:rsid w:val="00C91D06"/>
    <w:rsid w:val="00CA08BD"/>
    <w:rsid w:val="00CA7B97"/>
    <w:rsid w:val="00CC7935"/>
    <w:rsid w:val="00CD099B"/>
    <w:rsid w:val="00CF3B21"/>
    <w:rsid w:val="00D06C80"/>
    <w:rsid w:val="00D070E1"/>
    <w:rsid w:val="00D11836"/>
    <w:rsid w:val="00D2335C"/>
    <w:rsid w:val="00D26E5D"/>
    <w:rsid w:val="00D47AD8"/>
    <w:rsid w:val="00D54252"/>
    <w:rsid w:val="00D54998"/>
    <w:rsid w:val="00D54B48"/>
    <w:rsid w:val="00D81A14"/>
    <w:rsid w:val="00D92689"/>
    <w:rsid w:val="00D945CE"/>
    <w:rsid w:val="00DA22C1"/>
    <w:rsid w:val="00DA3DC0"/>
    <w:rsid w:val="00DA776C"/>
    <w:rsid w:val="00DB1C17"/>
    <w:rsid w:val="00DC653D"/>
    <w:rsid w:val="00E04715"/>
    <w:rsid w:val="00E17A70"/>
    <w:rsid w:val="00E220AE"/>
    <w:rsid w:val="00E603BE"/>
    <w:rsid w:val="00E67C0E"/>
    <w:rsid w:val="00E92C02"/>
    <w:rsid w:val="00EC2DA8"/>
    <w:rsid w:val="00EC6E9C"/>
    <w:rsid w:val="00EF066D"/>
    <w:rsid w:val="00EF24FB"/>
    <w:rsid w:val="00F00942"/>
    <w:rsid w:val="00F00FB2"/>
    <w:rsid w:val="00F0117C"/>
    <w:rsid w:val="00F25B3B"/>
    <w:rsid w:val="00F27707"/>
    <w:rsid w:val="00F50E64"/>
    <w:rsid w:val="00F57CE8"/>
    <w:rsid w:val="00F57EBA"/>
    <w:rsid w:val="00F71231"/>
    <w:rsid w:val="00F74E29"/>
    <w:rsid w:val="00F87399"/>
    <w:rsid w:val="00F94C6C"/>
    <w:rsid w:val="00F95D0B"/>
    <w:rsid w:val="00FA6440"/>
    <w:rsid w:val="00FA75FC"/>
    <w:rsid w:val="00FC3D93"/>
    <w:rsid w:val="00FD2209"/>
    <w:rsid w:val="00FD66FA"/>
    <w:rsid w:val="00FE1383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692502E"/>
  <w15:chartTrackingRefBased/>
  <w15:docId w15:val="{5D80CB31-84C2-4E19-9344-07F466E0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231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4001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6D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6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6DD1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405CC"/>
    <w:pPr>
      <w:widowControl/>
      <w:spacing w:before="75" w:after="15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C255E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C4001A"/>
    <w:rPr>
      <w:rFonts w:ascii="SimSun" w:eastAsia="SimSun" w:hAnsi="SimSun" w:cs="SimSu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001A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F71231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Style5">
    <w:name w:val="Style5"/>
    <w:basedOn w:val="DefaultParagraphFont"/>
    <w:uiPriority w:val="1"/>
    <w:rsid w:val="009553DB"/>
    <w:rPr>
      <w:rFonts w:ascii="Univers Next for HSBC Light" w:hAnsi="Univers Next for HSBC Light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601AA"/>
  </w:style>
  <w:style w:type="paragraph" w:customStyle="1" w:styleId="wordsection1">
    <w:name w:val="wordsection1"/>
    <w:basedOn w:val="Normal"/>
    <w:uiPriority w:val="99"/>
    <w:rsid w:val="008601AA"/>
    <w:pPr>
      <w:widowControl/>
      <w:spacing w:after="225"/>
      <w:jc w:val="left"/>
    </w:pPr>
    <w:rPr>
      <w:rFonts w:ascii="Times New Roman" w:eastAsia="SimSun" w:hAnsi="Times New Roman" w:cs="Times New Roman"/>
      <w:kern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7143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5408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0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0127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7102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202011-4D31-4950-ABAC-A80E0EB40A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00C5ED-DD04-4ECE-A758-874CB70E4CB1}"/>
</file>

<file path=customXml/itemProps3.xml><?xml version="1.0" encoding="utf-8"?>
<ds:datastoreItem xmlns:ds="http://schemas.openxmlformats.org/officeDocument/2006/customXml" ds:itemID="{A290CCD9-41CD-4463-B575-4D061E44EFE8}"/>
</file>

<file path=customXml/itemProps4.xml><?xml version="1.0" encoding="utf-8"?>
<ds:datastoreItem xmlns:ds="http://schemas.openxmlformats.org/officeDocument/2006/customXml" ds:itemID="{49414A80-C614-4D62-8556-CCBD1112B9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 LI</dc:creator>
  <cp:keywords>RESTRICTED</cp:keywords>
  <dc:description>RESTRICTED</dc:description>
  <cp:lastModifiedBy>Ka Hei SUM</cp:lastModifiedBy>
  <cp:revision>6</cp:revision>
  <dcterms:created xsi:type="dcterms:W3CDTF">2025-04-09T01:50:00Z</dcterms:created>
  <dcterms:modified xsi:type="dcterms:W3CDTF">2025-05-04T09:20:00Z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2025-05-04T09:20:46Z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5cb55d77-4700-4f26-8446-2a1f1bc0f032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