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 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</w:p>
    <w:p>
      <w:pPr>
        <w:pStyle w:val="BodyText"/>
      </w:pPr>
      <w:r>
        <w:rPr>
          <w:iCs/>
          <w:i/>
        </w:rPr>
        <w:t xml:space="preserve">Last updated: 21 August 2025 at 09:53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Intermediate / B1-B2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pStyle w:val="FirstParagraph"/>
      </w:pPr>
      <w:r>
        <w:rPr>
          <w:bCs/>
          <w:b/>
        </w:rPr>
        <w:t xml:space="preserve">Analysis and research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</w:p>
    <w:p>
      <w:pPr>
        <w:pStyle w:val="BodyText"/>
      </w:pPr>
      <w:r>
        <w:rPr>
          <w:bCs/>
          <w:b/>
        </w:rPr>
        <w:t xml:space="preserve">Advocacy and volunteering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in technical writing and focusing on individual capabilities over preconceived labels.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pStyle w:val="FirstParagraph"/>
      </w:pPr>
      <w:r>
        <w:rPr>
          <w:bCs/>
          <w:b/>
        </w:rPr>
        <w:t xml:space="preserve">Mobility:</w:t>
      </w:r>
      <w:r>
        <w:t xml:space="preserve"> </w:t>
      </w:r>
      <w:r>
        <w:t xml:space="preserve">- Holder of a full, clean Category B driving licence and available for work-related travel as required.</w:t>
      </w:r>
    </w:p>
    <w:bookmarkEnd w:id="33"/>
    <w:bookmarkEnd w:id="34"/>
    <w:sectPr w:rsidR="00713DE4" w:rsidRPr="005966BF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797A10"/>
    <w:pPr>
      <w:pBdr>
        <w:bottom w:color="auto" w:space="1" w:sz="4" w:val="single"/>
      </w:pBdr>
      <w:spacing w:after="10pt" w:before="14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797A10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0139DA"/>
    <w:pPr>
      <w:numPr>
        <w:numId w:val="1"/>
      </w:numPr>
      <w:spacing w:after="0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2025-08-21T09:55:36Z</dcterms:created>
  <dcterms:modified xsi:type="dcterms:W3CDTF">2025-08-21T09:55:36Z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