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21 October 2025 at 11:25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use major industry leaders (internal and external),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2025-10-21T11:27:28Z</dcterms:created>
  <dcterms:modified xsi:type="dcterms:W3CDTF">2025-10-21T11:27:28Z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