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1CCBF" w14:textId="77777777" w:rsidR="00213DE2" w:rsidRDefault="00213DE2">
      <w:pPr>
        <w:widowControl w:val="0"/>
        <w:pBdr>
          <w:top w:val="nil"/>
          <w:left w:val="nil"/>
          <w:bottom w:val="nil"/>
          <w:right w:val="nil"/>
          <w:between w:val="nil"/>
        </w:pBdr>
        <w:spacing w:line="276" w:lineRule="auto"/>
        <w:rPr>
          <w:color w:val="000000"/>
          <w:sz w:val="22"/>
          <w:szCs w:val="22"/>
        </w:rPr>
      </w:pPr>
    </w:p>
    <w:tbl>
      <w:tblPr>
        <w:tblStyle w:val="a0"/>
        <w:tblW w:w="9315" w:type="dxa"/>
        <w:tblInd w:w="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5"/>
        <w:gridCol w:w="3240"/>
        <w:gridCol w:w="1530"/>
        <w:gridCol w:w="3150"/>
      </w:tblGrid>
      <w:tr w:rsidR="00213DE2" w14:paraId="1354E1C1" w14:textId="77777777">
        <w:trPr>
          <w:trHeight w:val="432"/>
        </w:trPr>
        <w:tc>
          <w:tcPr>
            <w:tcW w:w="1395" w:type="dxa"/>
            <w:tcBorders>
              <w:right w:val="single" w:sz="4" w:space="0" w:color="000000"/>
            </w:tcBorders>
            <w:shd w:val="clear" w:color="auto" w:fill="538135"/>
            <w:vAlign w:val="center"/>
          </w:tcPr>
          <w:p w14:paraId="3BC88318" w14:textId="77777777" w:rsidR="00213DE2" w:rsidRDefault="00000000">
            <w:pPr>
              <w:rPr>
                <w:rFonts w:ascii="Century Gothic" w:eastAsia="Century Gothic" w:hAnsi="Century Gothic" w:cs="Century Gothic"/>
                <w:b/>
              </w:rPr>
            </w:pPr>
            <w:r>
              <w:rPr>
                <w:rFonts w:ascii="Century Gothic" w:eastAsia="Century Gothic" w:hAnsi="Century Gothic" w:cs="Century Gothic"/>
                <w:b/>
              </w:rPr>
              <w:t>Job Title:</w:t>
            </w:r>
          </w:p>
        </w:tc>
        <w:tc>
          <w:tcPr>
            <w:tcW w:w="3240" w:type="dxa"/>
            <w:tcBorders>
              <w:left w:val="single" w:sz="4" w:space="0" w:color="000000"/>
            </w:tcBorders>
            <w:vAlign w:val="center"/>
          </w:tcPr>
          <w:p w14:paraId="165A030B" w14:textId="77777777" w:rsidR="00213DE2" w:rsidRDefault="00000000">
            <w:pPr>
              <w:rPr>
                <w:rFonts w:ascii="Century Gothic" w:eastAsia="Century Gothic" w:hAnsi="Century Gothic" w:cs="Century Gothic"/>
              </w:rPr>
            </w:pPr>
            <w:r>
              <w:rPr>
                <w:rFonts w:ascii="Century Gothic" w:eastAsia="Century Gothic" w:hAnsi="Century Gothic" w:cs="Century Gothic"/>
              </w:rPr>
              <w:t>Data Scientist</w:t>
            </w:r>
          </w:p>
        </w:tc>
        <w:tc>
          <w:tcPr>
            <w:tcW w:w="1530" w:type="dxa"/>
            <w:tcBorders>
              <w:right w:val="single" w:sz="4" w:space="0" w:color="000000"/>
            </w:tcBorders>
            <w:shd w:val="clear" w:color="auto" w:fill="538135"/>
            <w:vAlign w:val="center"/>
          </w:tcPr>
          <w:p w14:paraId="16336FE0" w14:textId="77777777" w:rsidR="00213DE2" w:rsidRDefault="00000000">
            <w:pPr>
              <w:rPr>
                <w:rFonts w:ascii="Century Gothic" w:eastAsia="Century Gothic" w:hAnsi="Century Gothic" w:cs="Century Gothic"/>
                <w:b/>
              </w:rPr>
            </w:pPr>
            <w:r>
              <w:rPr>
                <w:rFonts w:ascii="Century Gothic" w:eastAsia="Century Gothic" w:hAnsi="Century Gothic" w:cs="Century Gothic"/>
                <w:b/>
              </w:rPr>
              <w:t>Reports to:</w:t>
            </w:r>
          </w:p>
        </w:tc>
        <w:tc>
          <w:tcPr>
            <w:tcW w:w="3150" w:type="dxa"/>
            <w:tcBorders>
              <w:left w:val="single" w:sz="4" w:space="0" w:color="000000"/>
            </w:tcBorders>
            <w:vAlign w:val="center"/>
          </w:tcPr>
          <w:p w14:paraId="4E57A4AA" w14:textId="77777777" w:rsidR="00213DE2" w:rsidRDefault="00000000">
            <w:pPr>
              <w:rPr>
                <w:rFonts w:ascii="Century Gothic" w:eastAsia="Century Gothic" w:hAnsi="Century Gothic" w:cs="Century Gothic"/>
              </w:rPr>
            </w:pPr>
            <w:r>
              <w:rPr>
                <w:rFonts w:ascii="Century Gothic" w:eastAsia="Century Gothic" w:hAnsi="Century Gothic" w:cs="Century Gothic"/>
              </w:rPr>
              <w:t>Head of Data Science-</w:t>
            </w:r>
            <w:proofErr w:type="spellStart"/>
            <w:r>
              <w:rPr>
                <w:rFonts w:ascii="Century Gothic" w:eastAsia="Century Gothic" w:hAnsi="Century Gothic" w:cs="Century Gothic"/>
              </w:rPr>
              <w:t>gnuGrid</w:t>
            </w:r>
            <w:proofErr w:type="spellEnd"/>
            <w:r>
              <w:rPr>
                <w:rFonts w:ascii="Century Gothic" w:eastAsia="Century Gothic" w:hAnsi="Century Gothic" w:cs="Century Gothic"/>
              </w:rPr>
              <w:t xml:space="preserve"> CRB.</w:t>
            </w:r>
          </w:p>
        </w:tc>
      </w:tr>
      <w:tr w:rsidR="00213DE2" w14:paraId="50E056F2" w14:textId="77777777">
        <w:trPr>
          <w:trHeight w:val="432"/>
        </w:trPr>
        <w:tc>
          <w:tcPr>
            <w:tcW w:w="1395" w:type="dxa"/>
            <w:tcBorders>
              <w:right w:val="single" w:sz="4" w:space="0" w:color="000000"/>
            </w:tcBorders>
            <w:shd w:val="clear" w:color="auto" w:fill="538135"/>
            <w:vAlign w:val="center"/>
          </w:tcPr>
          <w:p w14:paraId="3A657458" w14:textId="77777777" w:rsidR="00213DE2" w:rsidRDefault="00000000">
            <w:pPr>
              <w:rPr>
                <w:rFonts w:ascii="Century Gothic" w:eastAsia="Century Gothic" w:hAnsi="Century Gothic" w:cs="Century Gothic"/>
                <w:b/>
              </w:rPr>
            </w:pPr>
            <w:r>
              <w:rPr>
                <w:rFonts w:ascii="Century Gothic" w:eastAsia="Century Gothic" w:hAnsi="Century Gothic" w:cs="Century Gothic"/>
                <w:b/>
              </w:rPr>
              <w:t>Unit:</w:t>
            </w:r>
          </w:p>
        </w:tc>
        <w:tc>
          <w:tcPr>
            <w:tcW w:w="3240" w:type="dxa"/>
            <w:tcBorders>
              <w:left w:val="single" w:sz="4" w:space="0" w:color="000000"/>
            </w:tcBorders>
            <w:vAlign w:val="center"/>
          </w:tcPr>
          <w:p w14:paraId="612D1588" w14:textId="77777777" w:rsidR="00213DE2" w:rsidRDefault="00000000">
            <w:pPr>
              <w:rPr>
                <w:rFonts w:ascii="Century Gothic" w:eastAsia="Century Gothic" w:hAnsi="Century Gothic" w:cs="Century Gothic"/>
              </w:rPr>
            </w:pPr>
            <w:r>
              <w:rPr>
                <w:rFonts w:ascii="Century Gothic" w:eastAsia="Century Gothic" w:hAnsi="Century Gothic" w:cs="Century Gothic"/>
              </w:rPr>
              <w:t>Data Science</w:t>
            </w:r>
          </w:p>
        </w:tc>
        <w:tc>
          <w:tcPr>
            <w:tcW w:w="1530" w:type="dxa"/>
            <w:tcBorders>
              <w:right w:val="single" w:sz="4" w:space="0" w:color="000000"/>
            </w:tcBorders>
            <w:shd w:val="clear" w:color="auto" w:fill="538135"/>
            <w:vAlign w:val="center"/>
          </w:tcPr>
          <w:p w14:paraId="199FD9C6" w14:textId="77777777" w:rsidR="00213DE2" w:rsidRDefault="00000000">
            <w:pPr>
              <w:rPr>
                <w:rFonts w:ascii="Century Gothic" w:eastAsia="Century Gothic" w:hAnsi="Century Gothic" w:cs="Century Gothic"/>
                <w:b/>
              </w:rPr>
            </w:pPr>
            <w:r>
              <w:rPr>
                <w:rFonts w:ascii="Century Gothic" w:eastAsia="Century Gothic" w:hAnsi="Century Gothic" w:cs="Century Gothic"/>
                <w:b/>
              </w:rPr>
              <w:t>Department:</w:t>
            </w:r>
          </w:p>
        </w:tc>
        <w:tc>
          <w:tcPr>
            <w:tcW w:w="3150" w:type="dxa"/>
            <w:tcBorders>
              <w:left w:val="single" w:sz="4" w:space="0" w:color="000000"/>
            </w:tcBorders>
            <w:vAlign w:val="center"/>
          </w:tcPr>
          <w:p w14:paraId="247252D4" w14:textId="77777777" w:rsidR="00213DE2" w:rsidRDefault="00000000">
            <w:pPr>
              <w:rPr>
                <w:rFonts w:ascii="Century Gothic" w:eastAsia="Century Gothic" w:hAnsi="Century Gothic" w:cs="Century Gothic"/>
              </w:rPr>
            </w:pPr>
            <w:r>
              <w:rPr>
                <w:rFonts w:ascii="Century Gothic" w:eastAsia="Century Gothic" w:hAnsi="Century Gothic" w:cs="Century Gothic"/>
              </w:rPr>
              <w:t>Technology</w:t>
            </w:r>
          </w:p>
        </w:tc>
      </w:tr>
    </w:tbl>
    <w:p w14:paraId="49746A24"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1218B3F5"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58BC7F6A" w14:textId="77777777" w:rsidR="00213DE2" w:rsidRDefault="00000000">
      <w:p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A brief description of the data:</w:t>
      </w:r>
    </w:p>
    <w:p w14:paraId="5270F54D" w14:textId="77777777" w:rsidR="00213DE2" w:rsidRDefault="00000000">
      <w:pPr>
        <w:numPr>
          <w:ilvl w:val="0"/>
          <w:numId w:val="1"/>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 The data consist of 1000 records of loan data. In this dataset, each entry represents a person who takes a credit by a bank. Each person is classified as good or bad credit risks according to the set of attributes.</w:t>
      </w:r>
    </w:p>
    <w:p w14:paraId="527F651C"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7C56D0B7" w14:textId="77777777" w:rsidR="00213DE2" w:rsidRDefault="00000000">
      <w:pPr>
        <w:numPr>
          <w:ilvl w:val="0"/>
          <w:numId w:val="1"/>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A data dictionary is provided together with the data to help the data scientist understand the data attributes. This is provided under sheet 2 of the excel worksheet.</w:t>
      </w:r>
    </w:p>
    <w:p w14:paraId="2991EBC0" w14:textId="77777777" w:rsidR="00213DE2" w:rsidRDefault="00213DE2">
      <w:pPr>
        <w:pBdr>
          <w:top w:val="nil"/>
          <w:left w:val="nil"/>
          <w:bottom w:val="nil"/>
          <w:right w:val="nil"/>
          <w:between w:val="nil"/>
        </w:pBdr>
        <w:ind w:left="720"/>
        <w:rPr>
          <w:rFonts w:ascii="Century Gothic" w:eastAsia="Century Gothic" w:hAnsi="Century Gothic" w:cs="Century Gothic"/>
          <w:color w:val="000000"/>
        </w:rPr>
      </w:pPr>
    </w:p>
    <w:p w14:paraId="5E0DF48C" w14:textId="77777777" w:rsidR="00213DE2" w:rsidRDefault="00000000">
      <w:pPr>
        <w:numPr>
          <w:ilvl w:val="0"/>
          <w:numId w:val="1"/>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The original data set had both categorical and numerical features. However, the dataset has been transformed to numerical variables. The data dictionary will assist the analyst understand the meaning of the transformed variables.</w:t>
      </w:r>
    </w:p>
    <w:p w14:paraId="586B89DB"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30947F16" w14:textId="77777777" w:rsidR="00213DE2" w:rsidRDefault="00000000">
      <w:pPr>
        <w:numPr>
          <w:ilvl w:val="0"/>
          <w:numId w:val="1"/>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A default is defined as a failure to repay a loan </w:t>
      </w:r>
      <w:proofErr w:type="spellStart"/>
      <w:r>
        <w:rPr>
          <w:rFonts w:ascii="Century Gothic" w:eastAsia="Century Gothic" w:hAnsi="Century Gothic" w:cs="Century Gothic"/>
          <w:color w:val="000000"/>
          <w:sz w:val="21"/>
          <w:szCs w:val="21"/>
        </w:rPr>
        <w:t>installment</w:t>
      </w:r>
      <w:proofErr w:type="spellEnd"/>
      <w:r>
        <w:rPr>
          <w:rFonts w:ascii="Century Gothic" w:eastAsia="Century Gothic" w:hAnsi="Century Gothic" w:cs="Century Gothic"/>
          <w:color w:val="000000"/>
          <w:sz w:val="21"/>
          <w:szCs w:val="21"/>
        </w:rPr>
        <w:t xml:space="preserve"> for more than </w:t>
      </w:r>
      <w:r>
        <w:rPr>
          <w:rFonts w:ascii="Century Gothic" w:eastAsia="Century Gothic" w:hAnsi="Century Gothic" w:cs="Century Gothic"/>
          <w:sz w:val="21"/>
          <w:szCs w:val="21"/>
        </w:rPr>
        <w:t>90 days. This</w:t>
      </w:r>
      <w:r>
        <w:rPr>
          <w:rFonts w:ascii="Century Gothic" w:eastAsia="Century Gothic" w:hAnsi="Century Gothic" w:cs="Century Gothic"/>
          <w:color w:val="000000"/>
          <w:sz w:val="21"/>
          <w:szCs w:val="21"/>
        </w:rPr>
        <w:t xml:space="preserve"> is already provided as the Response variable among the variables.</w:t>
      </w:r>
    </w:p>
    <w:p w14:paraId="4BDC3161"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595F2D87"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33628556" w14:textId="77777777" w:rsidR="00213DE2" w:rsidRDefault="00000000">
      <w:p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Instructions</w:t>
      </w:r>
    </w:p>
    <w:p w14:paraId="65A2004B"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12F2251A" w14:textId="77777777" w:rsidR="00213DE2" w:rsidRDefault="00000000">
      <w:pPr>
        <w:numPr>
          <w:ilvl w:val="0"/>
          <w:numId w:val="2"/>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You have a week to undertake analysis and prepare a Report for the Head of Data science at gnu Grid CRB.</w:t>
      </w:r>
      <w:r>
        <w:rPr>
          <w:rFonts w:ascii="Century Gothic" w:eastAsia="Century Gothic" w:hAnsi="Century Gothic" w:cs="Century Gothic"/>
          <w:b/>
          <w:color w:val="000000"/>
          <w:sz w:val="21"/>
          <w:szCs w:val="21"/>
        </w:rPr>
        <w:t xml:space="preserve"> </w:t>
      </w:r>
    </w:p>
    <w:p w14:paraId="6E86007A" w14:textId="77777777" w:rsidR="00213DE2" w:rsidRDefault="00000000">
      <w:pPr>
        <w:numPr>
          <w:ilvl w:val="0"/>
          <w:numId w:val="2"/>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You have been provided with data on an Excel Worksheet. Open the file and save it in your name. </w:t>
      </w:r>
    </w:p>
    <w:p w14:paraId="25CD44B4" w14:textId="77777777" w:rsidR="00213DE2" w:rsidRDefault="00000000">
      <w:pPr>
        <w:numPr>
          <w:ilvl w:val="0"/>
          <w:numId w:val="2"/>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The report can be provided as a PowerPoint presentation, python notebook or R notebook.</w:t>
      </w:r>
    </w:p>
    <w:p w14:paraId="4ED174F2" w14:textId="77777777" w:rsidR="00213DE2" w:rsidRDefault="00000000">
      <w:pPr>
        <w:numPr>
          <w:ilvl w:val="0"/>
          <w:numId w:val="2"/>
        </w:num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b/>
          <w:color w:val="000000"/>
          <w:sz w:val="21"/>
          <w:szCs w:val="21"/>
        </w:rPr>
        <w:t>The deadline for submission is Monday 14</w:t>
      </w:r>
      <w:r>
        <w:rPr>
          <w:rFonts w:ascii="Century Gothic" w:eastAsia="Century Gothic" w:hAnsi="Century Gothic" w:cs="Century Gothic"/>
          <w:b/>
          <w:color w:val="000000"/>
          <w:sz w:val="21"/>
          <w:szCs w:val="21"/>
          <w:vertAlign w:val="superscript"/>
        </w:rPr>
        <w:t>th</w:t>
      </w:r>
      <w:r>
        <w:rPr>
          <w:rFonts w:ascii="Century Gothic" w:eastAsia="Century Gothic" w:hAnsi="Century Gothic" w:cs="Century Gothic"/>
          <w:b/>
          <w:color w:val="000000"/>
          <w:sz w:val="21"/>
          <w:szCs w:val="21"/>
        </w:rPr>
        <w:t xml:space="preserve"> August,2023 at 5pm.</w:t>
      </w:r>
    </w:p>
    <w:p w14:paraId="548053A9" w14:textId="77777777" w:rsidR="00213DE2" w:rsidRDefault="00213DE2">
      <w:pPr>
        <w:pBdr>
          <w:top w:val="nil"/>
          <w:left w:val="nil"/>
          <w:bottom w:val="nil"/>
          <w:right w:val="nil"/>
          <w:between w:val="nil"/>
        </w:pBdr>
        <w:ind w:left="720"/>
        <w:rPr>
          <w:rFonts w:ascii="Century Gothic" w:eastAsia="Century Gothic" w:hAnsi="Century Gothic" w:cs="Century Gothic"/>
          <w:color w:val="000000"/>
          <w:sz w:val="21"/>
          <w:szCs w:val="21"/>
        </w:rPr>
      </w:pPr>
    </w:p>
    <w:p w14:paraId="5A165BE0" w14:textId="77777777" w:rsidR="00213DE2" w:rsidRDefault="00213DE2">
      <w:pPr>
        <w:pBdr>
          <w:top w:val="nil"/>
          <w:left w:val="nil"/>
          <w:bottom w:val="nil"/>
          <w:right w:val="nil"/>
          <w:between w:val="nil"/>
        </w:pBdr>
        <w:ind w:left="720"/>
        <w:rPr>
          <w:rFonts w:ascii="Century Gothic" w:eastAsia="Century Gothic" w:hAnsi="Century Gothic" w:cs="Century Gothic"/>
          <w:color w:val="000000"/>
          <w:sz w:val="21"/>
          <w:szCs w:val="21"/>
        </w:rPr>
      </w:pPr>
    </w:p>
    <w:p w14:paraId="26CF8648" w14:textId="77777777" w:rsidR="00213DE2" w:rsidRDefault="00000000">
      <w:pPr>
        <w:pBdr>
          <w:top w:val="nil"/>
          <w:left w:val="nil"/>
          <w:bottom w:val="nil"/>
          <w:right w:val="nil"/>
          <w:between w:val="nil"/>
        </w:pBdr>
        <w:rPr>
          <w:rFonts w:ascii="Century Gothic" w:eastAsia="Century Gothic" w:hAnsi="Century Gothic" w:cs="Century Gothic"/>
          <w:b/>
          <w:color w:val="000000"/>
          <w:sz w:val="21"/>
          <w:szCs w:val="21"/>
        </w:rPr>
      </w:pPr>
      <w:r>
        <w:rPr>
          <w:rFonts w:ascii="Century Gothic" w:eastAsia="Century Gothic" w:hAnsi="Century Gothic" w:cs="Century Gothic"/>
          <w:b/>
          <w:color w:val="000000"/>
          <w:sz w:val="21"/>
          <w:szCs w:val="21"/>
        </w:rPr>
        <w:t xml:space="preserve">EXERCISE </w:t>
      </w:r>
    </w:p>
    <w:p w14:paraId="025F2CD6" w14:textId="77777777" w:rsidR="00213DE2" w:rsidRDefault="00000000">
      <w:pPr>
        <w:pBdr>
          <w:top w:val="nil"/>
          <w:left w:val="nil"/>
          <w:bottom w:val="nil"/>
          <w:right w:val="nil"/>
          <w:between w:val="nil"/>
        </w:pBdr>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Perform the following exercises. </w:t>
      </w:r>
    </w:p>
    <w:p w14:paraId="1847B575" w14:textId="77777777" w:rsidR="00213DE2" w:rsidRDefault="00213DE2">
      <w:pPr>
        <w:pBdr>
          <w:top w:val="nil"/>
          <w:left w:val="nil"/>
          <w:bottom w:val="nil"/>
          <w:right w:val="nil"/>
          <w:between w:val="nil"/>
        </w:pBdr>
        <w:rPr>
          <w:rFonts w:ascii="Century Gothic" w:eastAsia="Century Gothic" w:hAnsi="Century Gothic" w:cs="Century Gothic"/>
          <w:color w:val="000000"/>
          <w:sz w:val="21"/>
          <w:szCs w:val="21"/>
        </w:rPr>
      </w:pPr>
    </w:p>
    <w:p w14:paraId="12090753" w14:textId="77777777" w:rsidR="00213DE2" w:rsidRDefault="00000000">
      <w:pPr>
        <w:numPr>
          <w:ilvl w:val="0"/>
          <w:numId w:val="3"/>
        </w:numPr>
        <w:pBdr>
          <w:top w:val="nil"/>
          <w:left w:val="nil"/>
          <w:bottom w:val="nil"/>
          <w:right w:val="nil"/>
          <w:between w:val="nil"/>
        </w:pBdr>
        <w:ind w:hanging="384"/>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Data validation is the process of checking that the data is clean, correct and useful. Describe how you would perform data validation on this data.</w:t>
      </w:r>
    </w:p>
    <w:p w14:paraId="7F6AC002" w14:textId="77777777" w:rsidR="00213DE2" w:rsidRDefault="00000000">
      <w:pPr>
        <w:numPr>
          <w:ilvl w:val="0"/>
          <w:numId w:val="3"/>
        </w:numPr>
        <w:pBdr>
          <w:top w:val="nil"/>
          <w:left w:val="nil"/>
          <w:bottom w:val="nil"/>
          <w:right w:val="nil"/>
          <w:between w:val="nil"/>
        </w:pBdr>
        <w:ind w:hanging="384"/>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 xml:space="preserve">Identify the most predictive variables. </w:t>
      </w:r>
    </w:p>
    <w:p w14:paraId="3D550A28" w14:textId="77777777" w:rsidR="00213DE2" w:rsidRDefault="00000000">
      <w:pPr>
        <w:numPr>
          <w:ilvl w:val="0"/>
          <w:numId w:val="3"/>
        </w:numPr>
        <w:pBdr>
          <w:top w:val="nil"/>
          <w:left w:val="nil"/>
          <w:bottom w:val="nil"/>
          <w:right w:val="nil"/>
          <w:between w:val="nil"/>
        </w:pBdr>
        <w:ind w:hanging="384"/>
        <w:rPr>
          <w:rFonts w:ascii="Century Gothic" w:eastAsia="Century Gothic" w:hAnsi="Century Gothic" w:cs="Century Gothic"/>
          <w:color w:val="000000"/>
          <w:sz w:val="21"/>
          <w:szCs w:val="21"/>
        </w:rPr>
      </w:pPr>
      <w:r>
        <w:rPr>
          <w:rFonts w:ascii="Century Gothic" w:eastAsia="Century Gothic" w:hAnsi="Century Gothic" w:cs="Century Gothic"/>
          <w:color w:val="000000"/>
          <w:sz w:val="21"/>
          <w:szCs w:val="21"/>
        </w:rPr>
        <w:t>Using the data extract provided in excel, build a model that will predict default. Document the steps and any assumptions that you make including any new variables that you create from the variables provided. Additional credit will be given for informative and relevant visuals e.g., tables, graphs, etc. The model required is a simple application scorecard for new customers.</w:t>
      </w:r>
    </w:p>
    <w:sectPr w:rsidR="00213DE2">
      <w:headerReference w:type="default" r:id="rId8"/>
      <w:footerReference w:type="default" r:id="rId9"/>
      <w:headerReference w:type="first" r:id="rId10"/>
      <w:footerReference w:type="first" r:id="rId11"/>
      <w:pgSz w:w="12240" w:h="15840"/>
      <w:pgMar w:top="1440" w:right="1440" w:bottom="1440" w:left="1440"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FCF05" w14:textId="77777777" w:rsidR="003D7BFF" w:rsidRDefault="003D7BFF">
      <w:r>
        <w:separator/>
      </w:r>
    </w:p>
  </w:endnote>
  <w:endnote w:type="continuationSeparator" w:id="0">
    <w:p w14:paraId="47138052" w14:textId="77777777" w:rsidR="003D7BFF" w:rsidRDefault="003D7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roman"/>
    <w:notTrueType/>
    <w:pitch w:val="default"/>
  </w:font>
  <w:font w:name="Segoe UI">
    <w:panose1 w:val="00000000000000000000"/>
    <w:charset w:val="00"/>
    <w:family w:val="roman"/>
    <w:notTrueType/>
    <w:pitch w:val="default"/>
  </w:font>
  <w:font w:name="Consolas">
    <w:panose1 w:val="00000000000000000000"/>
    <w:charset w:val="00"/>
    <w:family w:val="roman"/>
    <w:notTrueType/>
    <w:pitch w:val="default"/>
  </w:font>
  <w:font w:name="Georgia">
    <w:panose1 w:val="02040502050405020303"/>
    <w:charset w:val="00"/>
    <w:family w:val="auto"/>
    <w:pitch w:val="default"/>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663C9" w14:textId="77777777" w:rsidR="00213DE2" w:rsidRDefault="00000000">
    <w:pPr>
      <w:pBdr>
        <w:top w:val="nil"/>
        <w:left w:val="nil"/>
        <w:bottom w:val="nil"/>
        <w:right w:val="nil"/>
        <w:between w:val="nil"/>
      </w:pBdr>
      <w:tabs>
        <w:tab w:val="center" w:pos="4680"/>
        <w:tab w:val="right" w:pos="9360"/>
      </w:tabs>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Pr>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4014B" w14:textId="77777777" w:rsidR="00213DE2" w:rsidRDefault="00000000">
    <w:pPr>
      <w:pBdr>
        <w:top w:val="nil"/>
        <w:left w:val="nil"/>
        <w:bottom w:val="nil"/>
        <w:right w:val="nil"/>
        <w:between w:val="nil"/>
      </w:pBdr>
      <w:tabs>
        <w:tab w:val="center" w:pos="4680"/>
        <w:tab w:val="right" w:pos="9360"/>
      </w:tabs>
      <w:rPr>
        <w:color w:val="000000"/>
        <w:sz w:val="18"/>
        <w:szCs w:val="18"/>
      </w:rPr>
    </w:pPr>
    <w:r>
      <w:rPr>
        <w:color w:val="000000"/>
        <w:sz w:val="18"/>
        <w:szCs w:val="18"/>
      </w:rPr>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sidR="00B176B5">
      <w:rPr>
        <w:noProof/>
        <w:color w:val="000000"/>
        <w:sz w:val="18"/>
        <w:szCs w:val="18"/>
      </w:rPr>
      <w:t>1</w:t>
    </w:r>
    <w:r>
      <w:rPr>
        <w:color w:val="000000"/>
        <w:sz w:val="18"/>
        <w:szCs w:val="18"/>
      </w:rPr>
      <w:fldChar w:fldCharType="end"/>
    </w:r>
    <w:r>
      <w:rPr>
        <w:color w:val="000000"/>
        <w:sz w:val="18"/>
        <w:szCs w:val="18"/>
      </w:rPr>
      <w:t xml:space="preserve"> of </w:t>
    </w:r>
    <w:r>
      <w:rPr>
        <w:color w:val="000000"/>
        <w:sz w:val="18"/>
        <w:szCs w:val="18"/>
      </w:rPr>
      <w:fldChar w:fldCharType="begin"/>
    </w:r>
    <w:r>
      <w:rPr>
        <w:color w:val="000000"/>
        <w:sz w:val="18"/>
        <w:szCs w:val="18"/>
      </w:rPr>
      <w:instrText>NUMPAGES</w:instrText>
    </w:r>
    <w:r>
      <w:rPr>
        <w:color w:val="000000"/>
        <w:sz w:val="18"/>
        <w:szCs w:val="18"/>
      </w:rPr>
      <w:fldChar w:fldCharType="separate"/>
    </w:r>
    <w:r w:rsidR="00B176B5">
      <w:rPr>
        <w:noProof/>
        <w:color w:val="000000"/>
        <w:sz w:val="18"/>
        <w:szCs w:val="18"/>
      </w:rPr>
      <w:t>1</w:t>
    </w:r>
    <w:r>
      <w:rPr>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7886E2" w14:textId="77777777" w:rsidR="003D7BFF" w:rsidRDefault="003D7BFF">
      <w:r>
        <w:separator/>
      </w:r>
    </w:p>
  </w:footnote>
  <w:footnote w:type="continuationSeparator" w:id="0">
    <w:p w14:paraId="2119C04C" w14:textId="77777777" w:rsidR="003D7BFF" w:rsidRDefault="003D7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AD910" w14:textId="77777777" w:rsidR="00213DE2" w:rsidRDefault="00000000">
    <w:pPr>
      <w:tabs>
        <w:tab w:val="center" w:pos="4680"/>
        <w:tab w:val="right" w:pos="9360"/>
        <w:tab w:val="center" w:pos="4410"/>
      </w:tabs>
      <w:spacing w:after="240"/>
      <w:ind w:right="5783"/>
      <w:rPr>
        <w:b/>
        <w:color w:val="000000"/>
      </w:rPr>
    </w:pPr>
    <w:r>
      <w:rPr>
        <w:b/>
        <w:noProof/>
      </w:rPr>
      <w:drawing>
        <wp:inline distT="114300" distB="114300" distL="114300" distR="114300" wp14:anchorId="3DD48198" wp14:editId="1C7C83D4">
          <wp:extent cx="823913" cy="82391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823913"/>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78D04" w14:textId="77777777" w:rsidR="00213DE2" w:rsidRDefault="00000000">
    <w:pPr>
      <w:pBdr>
        <w:top w:val="nil"/>
        <w:left w:val="nil"/>
        <w:bottom w:val="nil"/>
        <w:right w:val="nil"/>
        <w:between w:val="nil"/>
      </w:pBdr>
      <w:tabs>
        <w:tab w:val="center" w:pos="4680"/>
        <w:tab w:val="right" w:pos="9360"/>
        <w:tab w:val="center" w:pos="4410"/>
      </w:tabs>
      <w:spacing w:after="240"/>
      <w:ind w:right="5783"/>
      <w:rPr>
        <w:b/>
        <w:color w:val="000000"/>
        <w:sz w:val="24"/>
        <w:szCs w:val="24"/>
      </w:rPr>
    </w:pPr>
    <w:r>
      <w:rPr>
        <w:b/>
        <w:color w:val="000000"/>
        <w:sz w:val="24"/>
        <w:szCs w:val="24"/>
      </w:rPr>
      <w:t xml:space="preserve">                                                                                                                              </w:t>
    </w:r>
    <w:r>
      <w:rPr>
        <w:b/>
        <w:noProof/>
      </w:rPr>
      <w:drawing>
        <wp:inline distT="114300" distB="114300" distL="114300" distR="114300" wp14:anchorId="6FDA2D29" wp14:editId="2003733C">
          <wp:extent cx="823913" cy="823913"/>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23913" cy="82391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34BA"/>
    <w:multiLevelType w:val="multilevel"/>
    <w:tmpl w:val="E162FD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BA16C9"/>
    <w:multiLevelType w:val="multilevel"/>
    <w:tmpl w:val="84BE010C"/>
    <w:lvl w:ilvl="0">
      <w:start w:val="1"/>
      <w:numFmt w:val="decimal"/>
      <w:lvlText w:val="%1."/>
      <w:lvlJc w:val="left"/>
      <w:pPr>
        <w:ind w:left="744" w:hanging="383"/>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C63685"/>
    <w:multiLevelType w:val="multilevel"/>
    <w:tmpl w:val="B2CA7E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48678779">
    <w:abstractNumId w:val="0"/>
  </w:num>
  <w:num w:numId="2" w16cid:durableId="648510985">
    <w:abstractNumId w:val="2"/>
  </w:num>
  <w:num w:numId="3" w16cid:durableId="1390956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3DE2"/>
    <w:rsid w:val="00213DE2"/>
    <w:rsid w:val="003D7BFF"/>
    <w:rsid w:val="00B17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C91A"/>
  <w15:docId w15:val="{5BB41D38-5390-45B5-9EB4-66E5427C7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540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semiHidden/>
    <w:unhideWhenUsed/>
    <w:qFormat/>
    <w:rsid w:val="00795B95"/>
    <w:pPr>
      <w:keepNext/>
      <w:jc w:val="both"/>
      <w:outlineLvl w:val="1"/>
    </w:pPr>
    <w:rPr>
      <w:rFonts w:ascii="Times New Roman" w:eastAsia="Times New Roman" w:hAnsi="Times New Roman" w:cs="Times New Roman"/>
      <w:b/>
      <w:bCs/>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795B95"/>
    <w:pPr>
      <w:spacing w:before="240" w:after="60"/>
      <w:outlineLvl w:val="4"/>
    </w:pPr>
    <w:rPr>
      <w:rFonts w:ascii="Times New Roman" w:eastAsia="Times New Roman" w:hAnsi="Times New Roman" w:cs="Times New Roman"/>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FA7D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A51"/>
    <w:pPr>
      <w:ind w:left="720"/>
      <w:contextualSpacing/>
    </w:pPr>
  </w:style>
  <w:style w:type="paragraph" w:customStyle="1" w:styleId="Default">
    <w:name w:val="Default"/>
    <w:rsid w:val="00C73288"/>
    <w:pPr>
      <w:autoSpaceDE w:val="0"/>
      <w:autoSpaceDN w:val="0"/>
      <w:adjustRightInd w:val="0"/>
    </w:pPr>
    <w:rPr>
      <w:rFonts w:ascii="Tahoma" w:hAnsi="Tahoma" w:cs="Tahoma"/>
      <w:color w:val="000000"/>
      <w:sz w:val="24"/>
      <w:szCs w:val="24"/>
    </w:rPr>
  </w:style>
  <w:style w:type="paragraph" w:styleId="Header">
    <w:name w:val="header"/>
    <w:basedOn w:val="Normal"/>
    <w:link w:val="HeaderChar"/>
    <w:uiPriority w:val="99"/>
    <w:unhideWhenUsed/>
    <w:rsid w:val="00FD3434"/>
    <w:pPr>
      <w:tabs>
        <w:tab w:val="center" w:pos="4680"/>
        <w:tab w:val="right" w:pos="9360"/>
      </w:tabs>
    </w:pPr>
  </w:style>
  <w:style w:type="character" w:customStyle="1" w:styleId="HeaderChar">
    <w:name w:val="Header Char"/>
    <w:basedOn w:val="DefaultParagraphFont"/>
    <w:link w:val="Header"/>
    <w:uiPriority w:val="99"/>
    <w:rsid w:val="00FD3434"/>
  </w:style>
  <w:style w:type="paragraph" w:styleId="Footer">
    <w:name w:val="footer"/>
    <w:basedOn w:val="Normal"/>
    <w:link w:val="FooterChar"/>
    <w:uiPriority w:val="99"/>
    <w:unhideWhenUsed/>
    <w:rsid w:val="00FD3434"/>
    <w:pPr>
      <w:tabs>
        <w:tab w:val="center" w:pos="4680"/>
        <w:tab w:val="right" w:pos="9360"/>
      </w:tabs>
    </w:pPr>
  </w:style>
  <w:style w:type="character" w:customStyle="1" w:styleId="FooterChar">
    <w:name w:val="Footer Char"/>
    <w:basedOn w:val="DefaultParagraphFont"/>
    <w:link w:val="Footer"/>
    <w:uiPriority w:val="99"/>
    <w:rsid w:val="00FD3434"/>
  </w:style>
  <w:style w:type="character" w:customStyle="1" w:styleId="Heading2Char">
    <w:name w:val="Heading 2 Char"/>
    <w:basedOn w:val="DefaultParagraphFont"/>
    <w:link w:val="Heading2"/>
    <w:rsid w:val="00795B95"/>
    <w:rPr>
      <w:rFonts w:ascii="Times New Roman" w:eastAsia="Times New Roman" w:hAnsi="Times New Roman" w:cs="Times New Roman"/>
      <w:b/>
      <w:bCs/>
      <w:sz w:val="24"/>
      <w:szCs w:val="24"/>
      <w:lang w:val="en-GB"/>
    </w:rPr>
  </w:style>
  <w:style w:type="character" w:customStyle="1" w:styleId="Heading5Char">
    <w:name w:val="Heading 5 Char"/>
    <w:basedOn w:val="DefaultParagraphFont"/>
    <w:link w:val="Heading5"/>
    <w:rsid w:val="00795B95"/>
    <w:rPr>
      <w:rFonts w:ascii="Times New Roman" w:eastAsia="Times New Roman" w:hAnsi="Times New Roman" w:cs="Times New Roman"/>
      <w:b/>
      <w:bCs/>
      <w:i/>
      <w:iCs/>
      <w:sz w:val="26"/>
      <w:szCs w:val="26"/>
    </w:rPr>
  </w:style>
  <w:style w:type="character" w:styleId="CommentReference">
    <w:name w:val="annotation reference"/>
    <w:basedOn w:val="DefaultParagraphFont"/>
    <w:uiPriority w:val="99"/>
    <w:semiHidden/>
    <w:unhideWhenUsed/>
    <w:rsid w:val="00082292"/>
    <w:rPr>
      <w:sz w:val="16"/>
      <w:szCs w:val="16"/>
    </w:rPr>
  </w:style>
  <w:style w:type="paragraph" w:styleId="CommentText">
    <w:name w:val="annotation text"/>
    <w:basedOn w:val="Normal"/>
    <w:link w:val="CommentTextChar"/>
    <w:uiPriority w:val="99"/>
    <w:semiHidden/>
    <w:unhideWhenUsed/>
    <w:rsid w:val="00082292"/>
  </w:style>
  <w:style w:type="character" w:customStyle="1" w:styleId="CommentTextChar">
    <w:name w:val="Comment Text Char"/>
    <w:basedOn w:val="DefaultParagraphFont"/>
    <w:link w:val="CommentText"/>
    <w:uiPriority w:val="99"/>
    <w:semiHidden/>
    <w:rsid w:val="00082292"/>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082292"/>
    <w:rPr>
      <w:b/>
      <w:bCs/>
    </w:rPr>
  </w:style>
  <w:style w:type="character" w:customStyle="1" w:styleId="CommentSubjectChar">
    <w:name w:val="Comment Subject Char"/>
    <w:basedOn w:val="CommentTextChar"/>
    <w:link w:val="CommentSubject"/>
    <w:uiPriority w:val="99"/>
    <w:semiHidden/>
    <w:rsid w:val="00082292"/>
    <w:rPr>
      <w:rFonts w:ascii="Arial" w:hAnsi="Arial"/>
      <w:b/>
      <w:bCs/>
      <w:sz w:val="20"/>
      <w:szCs w:val="20"/>
      <w:lang w:val="en-GB"/>
    </w:rPr>
  </w:style>
  <w:style w:type="paragraph" w:styleId="BalloonText">
    <w:name w:val="Balloon Text"/>
    <w:basedOn w:val="Normal"/>
    <w:link w:val="BalloonTextChar"/>
    <w:uiPriority w:val="99"/>
    <w:semiHidden/>
    <w:unhideWhenUsed/>
    <w:rsid w:val="000822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2292"/>
    <w:rPr>
      <w:rFonts w:ascii="Segoe UI" w:hAnsi="Segoe UI" w:cs="Segoe UI"/>
      <w:sz w:val="18"/>
      <w:szCs w:val="18"/>
      <w:lang w:val="en-GB"/>
    </w:rPr>
  </w:style>
  <w:style w:type="paragraph" w:styleId="BodyText">
    <w:name w:val="Body Text"/>
    <w:basedOn w:val="Normal"/>
    <w:link w:val="BodyTextChar"/>
    <w:rsid w:val="007A680C"/>
    <w:rPr>
      <w:rFonts w:ascii="Times New Roman" w:eastAsia="Times New Roman" w:hAnsi="Times New Roman" w:cs="Times New Roman"/>
      <w:sz w:val="28"/>
      <w:szCs w:val="24"/>
    </w:rPr>
  </w:style>
  <w:style w:type="character" w:customStyle="1" w:styleId="BodyTextChar">
    <w:name w:val="Body Text Char"/>
    <w:basedOn w:val="DefaultParagraphFont"/>
    <w:link w:val="BodyText"/>
    <w:rsid w:val="007A680C"/>
    <w:rPr>
      <w:rFonts w:ascii="Times New Roman" w:eastAsia="Times New Roman" w:hAnsi="Times New Roman" w:cs="Times New Roman"/>
      <w:sz w:val="28"/>
      <w:szCs w:val="24"/>
      <w:lang w:val="en-GB"/>
    </w:rPr>
  </w:style>
  <w:style w:type="paragraph" w:styleId="NormalWeb">
    <w:name w:val="Normal (Web)"/>
    <w:basedOn w:val="Normal"/>
    <w:uiPriority w:val="99"/>
    <w:unhideWhenUsed/>
    <w:rsid w:val="00635066"/>
    <w:pPr>
      <w:spacing w:before="100" w:beforeAutospacing="1" w:after="100" w:afterAutospacing="1"/>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35066"/>
    <w:rPr>
      <w:b/>
      <w:bCs/>
    </w:rPr>
  </w:style>
  <w:style w:type="paragraph" w:styleId="PlainText">
    <w:name w:val="Plain Text"/>
    <w:basedOn w:val="Normal"/>
    <w:link w:val="PlainTextChar"/>
    <w:uiPriority w:val="99"/>
    <w:unhideWhenUsed/>
    <w:rsid w:val="00DE59EB"/>
    <w:rPr>
      <w:rFonts w:ascii="Consolas" w:hAnsi="Consolas"/>
      <w:kern w:val="2"/>
      <w:sz w:val="21"/>
      <w:szCs w:val="21"/>
      <w:lang w:val="en-US"/>
    </w:rPr>
  </w:style>
  <w:style w:type="character" w:customStyle="1" w:styleId="PlainTextChar">
    <w:name w:val="Plain Text Char"/>
    <w:basedOn w:val="DefaultParagraphFont"/>
    <w:link w:val="PlainText"/>
    <w:uiPriority w:val="99"/>
    <w:rsid w:val="00DE59EB"/>
    <w:rPr>
      <w:rFonts w:ascii="Consolas" w:hAnsi="Consolas"/>
      <w:kern w:val="2"/>
      <w:sz w:val="21"/>
      <w:szCs w:val="21"/>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eLAl5fPu2uycnDDHtKyNDGWiGg==">CgMxLjA4AHIhMU1NSVhwXzhidVZkOGZZUWk5WFo0cUN0SkpZY29YQnly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Muthoni M. Muriithi</dc:creator>
  <cp:lastModifiedBy>Michael Goboola</cp:lastModifiedBy>
  <cp:revision>2</cp:revision>
  <dcterms:created xsi:type="dcterms:W3CDTF">2023-08-10T15:37:00Z</dcterms:created>
  <dcterms:modified xsi:type="dcterms:W3CDTF">2023-08-10T15:37:00Z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27a3850-2850-457c-8efb-fdd5fa4d27d3_Enabled">
    <vt:lpwstr>true</vt:lpwstr>
  </property>
  <property fmtid="{D5CDD505-2E9C-101B-9397-08002B2CF9AE}" pid="3" name="MSIP_Label_027a3850-2850-457c-8efb-fdd5fa4d27d3_SetDate">
    <vt:lpwstr>2023-05-09T10:36:54Z</vt:lpwstr>
  </property>
  <property fmtid="{D5CDD505-2E9C-101B-9397-08002B2CF9AE}" pid="4" name="MSIP_Label_027a3850-2850-457c-8efb-fdd5fa4d27d3_Method">
    <vt:lpwstr>Standard</vt:lpwstr>
  </property>
  <property fmtid="{D5CDD505-2E9C-101B-9397-08002B2CF9AE}" pid="5" name="MSIP_Label_027a3850-2850-457c-8efb-fdd5fa4d27d3_Name">
    <vt:lpwstr>027a3850-2850-457c-8efb-fdd5fa4d27d3</vt:lpwstr>
  </property>
  <property fmtid="{D5CDD505-2E9C-101B-9397-08002B2CF9AE}" pid="6" name="MSIP_Label_027a3850-2850-457c-8efb-fdd5fa4d27d3_SiteId">
    <vt:lpwstr>7369e6ec-faa6-42fa-bc0e-4f332da5b1db</vt:lpwstr>
  </property>
  <property fmtid="{D5CDD505-2E9C-101B-9397-08002B2CF9AE}" pid="7" name="MSIP_Label_027a3850-2850-457c-8efb-fdd5fa4d27d3_ActionId">
    <vt:lpwstr>2721768f-959d-494e-8314-931a145bb546</vt:lpwstr>
  </property>
  <property fmtid="{D5CDD505-2E9C-101B-9397-08002B2CF9AE}" pid="8" name="MSIP_Label_027a3850-2850-457c-8efb-fdd5fa4d27d3_ContentBits">
    <vt:lpwstr>0</vt:lpwstr>
  </property>
</Properties>
</file>