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12F" w:rsidRDefault="0051612F" w:rsidP="0051612F">
      <w:pPr>
        <w:pStyle w:val="Title"/>
      </w:pPr>
      <w:r>
        <w:t>RAIK 284H: Computer Systems</w:t>
      </w:r>
    </w:p>
    <w:p w:rsidR="0051612F" w:rsidRDefault="0051612F" w:rsidP="0051612F">
      <w:pPr>
        <w:pStyle w:val="Heading1"/>
      </w:pPr>
      <w:r>
        <w:t>Clock</w:t>
      </w:r>
    </w:p>
    <w:p w:rsidR="0051612F" w:rsidRDefault="0051612F" w:rsidP="0051612F">
      <w:r>
        <w:t xml:space="preserve">We chose to split the clock into </w:t>
      </w:r>
      <w:proofErr w:type="gramStart"/>
      <w:r>
        <w:t>5</w:t>
      </w:r>
      <w:proofErr w:type="gramEnd"/>
      <w:r>
        <w:t xml:space="preserve"> sub clocks. This allowed us </w:t>
      </w:r>
      <w:proofErr w:type="gramStart"/>
      <w:r>
        <w:t>to very explicitly control</w:t>
      </w:r>
      <w:proofErr w:type="gramEnd"/>
      <w:r>
        <w:t xml:space="preserve"> the order in which components were triggered. Our sub clocks are as follows:</w:t>
      </w:r>
    </w:p>
    <w:p w:rsidR="0051612F" w:rsidRDefault="0051612F" w:rsidP="0051612F">
      <w:pPr>
        <w:pStyle w:val="ListParagraph"/>
        <w:numPr>
          <w:ilvl w:val="0"/>
          <w:numId w:val="1"/>
        </w:numPr>
      </w:pPr>
      <w:r>
        <w:t>Clock0: program counter</w:t>
      </w:r>
    </w:p>
    <w:p w:rsidR="0051612F" w:rsidRDefault="0051612F" w:rsidP="0051612F">
      <w:pPr>
        <w:pStyle w:val="ListParagraph"/>
        <w:numPr>
          <w:ilvl w:val="0"/>
          <w:numId w:val="1"/>
        </w:numPr>
      </w:pPr>
      <w:r>
        <w:t>Clock1: ROM read</w:t>
      </w:r>
    </w:p>
    <w:p w:rsidR="0051612F" w:rsidRDefault="0051612F" w:rsidP="0051612F">
      <w:pPr>
        <w:pStyle w:val="ListParagraph"/>
        <w:numPr>
          <w:ilvl w:val="0"/>
          <w:numId w:val="1"/>
        </w:numPr>
      </w:pPr>
      <w:r>
        <w:t>Clock2: register file read</w:t>
      </w:r>
    </w:p>
    <w:p w:rsidR="0051612F" w:rsidRDefault="0051612F" w:rsidP="0051612F">
      <w:pPr>
        <w:pStyle w:val="ListParagraph"/>
        <w:numPr>
          <w:ilvl w:val="0"/>
          <w:numId w:val="1"/>
        </w:numPr>
      </w:pPr>
      <w:r>
        <w:t>Clock3: RAM read/write</w:t>
      </w:r>
    </w:p>
    <w:p w:rsidR="0051612F" w:rsidRDefault="0051612F" w:rsidP="0051612F">
      <w:pPr>
        <w:pStyle w:val="ListParagraph"/>
        <w:numPr>
          <w:ilvl w:val="0"/>
          <w:numId w:val="1"/>
        </w:numPr>
      </w:pPr>
      <w:r>
        <w:t>Clock4: register file write</w:t>
      </w:r>
    </w:p>
    <w:p w:rsidR="0051612F" w:rsidRDefault="0051612F" w:rsidP="0051612F">
      <w:pPr>
        <w:pStyle w:val="Heading1"/>
      </w:pPr>
      <w:r>
        <w:t>Jump/Branch logic</w:t>
      </w:r>
    </w:p>
    <w:p w:rsidR="0051612F" w:rsidRDefault="0051612F" w:rsidP="0051612F">
      <w:r>
        <w:t xml:space="preserve">For our jumping and branching logic, we decided to use </w:t>
      </w:r>
      <w:proofErr w:type="gramStart"/>
      <w:r>
        <w:t>3</w:t>
      </w:r>
      <w:proofErr w:type="gramEnd"/>
      <w:r>
        <w:t xml:space="preserve"> </w:t>
      </w:r>
      <w:proofErr w:type="spellStart"/>
      <w:r>
        <w:t>muxes</w:t>
      </w:r>
      <w:proofErr w:type="spellEnd"/>
      <w:r>
        <w:t xml:space="preserve"> to determine what the next PC value should be. The first mux handles </w:t>
      </w:r>
      <w:proofErr w:type="spellStart"/>
      <w:r>
        <w:t>beq</w:t>
      </w:r>
      <w:proofErr w:type="spellEnd"/>
      <w:r>
        <w:t xml:space="preserve"> and </w:t>
      </w:r>
      <w:proofErr w:type="spellStart"/>
      <w:r>
        <w:t>bne</w:t>
      </w:r>
      <w:proofErr w:type="spellEnd"/>
      <w:r>
        <w:t xml:space="preserve"> instructions, the second mux handles explicit jump instructions, and the third mux handles the </w:t>
      </w:r>
      <w:proofErr w:type="spellStart"/>
      <w:proofErr w:type="gramStart"/>
      <w:r>
        <w:t>jr</w:t>
      </w:r>
      <w:proofErr w:type="spellEnd"/>
      <w:proofErr w:type="gramEnd"/>
      <w:r>
        <w:t xml:space="preserve"> (jump register) instruction. We also decided to add a “BNE” flag to our controller to help in controlling the logic for the first mux.</w:t>
      </w:r>
    </w:p>
    <w:p w:rsidR="0051612F" w:rsidRDefault="0051612F" w:rsidP="0051612F">
      <w:pPr>
        <w:pStyle w:val="Heading1"/>
      </w:pPr>
      <w:r>
        <w:t>Overflow Register 7</w:t>
      </w:r>
    </w:p>
    <w:p w:rsidR="0051612F" w:rsidRDefault="0051612F" w:rsidP="0051612F">
      <w:r>
        <w:t xml:space="preserve">We made the design choice to use register 7 as the overflow register from the ALU. We added a specific input into our register file from the overflow flag on the ALU and store its value when the register write clock </w:t>
      </w:r>
      <w:proofErr w:type="gramStart"/>
      <w:r>
        <w:t>is triggered</w:t>
      </w:r>
      <w:proofErr w:type="gramEnd"/>
      <w:r>
        <w:t>. This allows us to access the overflow result of an instruction in the next instruction and operate on it (i.e. store to memory).</w:t>
      </w:r>
      <w:bookmarkStart w:id="0" w:name="_GoBack"/>
      <w:bookmarkEnd w:id="0"/>
    </w:p>
    <w:p w:rsidR="0051612F" w:rsidRDefault="0051612F" w:rsidP="0051612F">
      <w:pPr>
        <w:pStyle w:val="Heading1"/>
      </w:pPr>
      <w:r>
        <w:t>RAM Helper</w:t>
      </w:r>
    </w:p>
    <w:p w:rsidR="0051612F" w:rsidRDefault="0051612F" w:rsidP="0051612F">
      <w:r>
        <w:t xml:space="preserve">In order to allow for the user I/O board hardware components to function like memory addresses, we created a RAM Helper symbol that acts in parallel with the RAM. It takes the same input as the RAM, </w:t>
      </w:r>
      <w:proofErr w:type="gramStart"/>
      <w:r>
        <w:t>is clocked</w:t>
      </w:r>
      <w:proofErr w:type="gramEnd"/>
      <w:r>
        <w:t xml:space="preserve"> with the RAM, and additionally has the input pins directed into it. If reading a “memory address” from the dipswitch/buttons, the symbol will convert the signal to a </w:t>
      </w:r>
      <w:proofErr w:type="gramStart"/>
      <w:r>
        <w:t>vector[</w:t>
      </w:r>
      <w:proofErr w:type="gramEnd"/>
      <w:r>
        <w:t xml:space="preserve">7..0] and output it. If writing to LEDs, the symbol will output either a 4-bit vector for one digit or a signal for the decimal point. The RAM Helper works in conjunction with a mux and the actual RAM to determine if the RAM Helper’s output or the RAM’s output should be passed along (to the next mux and potentially to the </w:t>
      </w:r>
      <w:proofErr w:type="spellStart"/>
      <w:r>
        <w:t>reg</w:t>
      </w:r>
      <w:proofErr w:type="spellEnd"/>
      <w:r>
        <w:t xml:space="preserve"> file).</w:t>
      </w:r>
    </w:p>
    <w:p w:rsidR="0051612F" w:rsidRDefault="0051612F" w:rsidP="0051612F">
      <w:pPr>
        <w:pStyle w:val="Heading1"/>
      </w:pPr>
      <w:r>
        <w:t>7 Segment Display</w:t>
      </w:r>
    </w:p>
    <w:p w:rsidR="0051612F" w:rsidRDefault="0051612F" w:rsidP="0051612F">
      <w:r>
        <w:t xml:space="preserve">We decided to write our own simple components for 7 segment display logic, instead of using a ROM and the provided </w:t>
      </w:r>
      <w:proofErr w:type="spellStart"/>
      <w:r>
        <w:t>mif</w:t>
      </w:r>
      <w:proofErr w:type="spellEnd"/>
      <w:r>
        <w:t xml:space="preserve"> </w:t>
      </w:r>
      <w:proofErr w:type="spellStart"/>
      <w:r>
        <w:t>file.We</w:t>
      </w:r>
      <w:proofErr w:type="spellEnd"/>
      <w:r>
        <w:t xml:space="preserve"> did this because we felt it allowed us to more explicitly control how we wanted to handle the interactions with the RAM (helper) and the board itself.</w:t>
      </w:r>
    </w:p>
    <w:p w:rsidR="0051612F" w:rsidRDefault="0051612F" w:rsidP="0051612F">
      <w:pPr>
        <w:pStyle w:val="Heading1"/>
      </w:pPr>
      <w:r>
        <w:lastRenderedPageBreak/>
        <w:t>Instruction Set</w:t>
      </w:r>
    </w:p>
    <w:p w:rsidR="0051612F" w:rsidRDefault="0051612F" w:rsidP="0051612F">
      <w:r>
        <w:t xml:space="preserve">For this assignment, we chose to use a slightly modified version of the provided instruction set.  Op Codes </w:t>
      </w:r>
      <w:proofErr w:type="gramStart"/>
      <w:r>
        <w:t>were chosen</w:t>
      </w:r>
      <w:proofErr w:type="gramEnd"/>
      <w:r>
        <w:t xml:space="preserve"> for commands in order to minimize the amount of logic necessary inside the processor.  Similar design choices </w:t>
      </w:r>
      <w:proofErr w:type="gramStart"/>
      <w:r>
        <w:t>were made</w:t>
      </w:r>
      <w:proofErr w:type="gramEnd"/>
      <w:r>
        <w:t xml:space="preserve"> for the ALU codes.</w:t>
      </w:r>
    </w:p>
    <w:tbl>
      <w:tblPr>
        <w:tblStyle w:val="GridTable3-Accent1"/>
        <w:tblW w:w="0" w:type="auto"/>
        <w:tblLook w:val="04A0" w:firstRow="1" w:lastRow="0" w:firstColumn="1" w:lastColumn="0" w:noHBand="0" w:noVBand="1"/>
      </w:tblPr>
      <w:tblGrid>
        <w:gridCol w:w="1980"/>
        <w:gridCol w:w="1440"/>
        <w:gridCol w:w="1530"/>
      </w:tblGrid>
      <w:tr w:rsidR="0051612F" w:rsidTr="002F49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51612F" w:rsidRDefault="0051612F" w:rsidP="0056031F">
            <w:r>
              <w:t>Instruction</w:t>
            </w:r>
          </w:p>
        </w:tc>
        <w:tc>
          <w:tcPr>
            <w:tcW w:w="1440" w:type="dxa"/>
          </w:tcPr>
          <w:p w:rsidR="0051612F" w:rsidRDefault="0051612F" w:rsidP="0056031F">
            <w:pPr>
              <w:cnfStyle w:val="100000000000" w:firstRow="1" w:lastRow="0" w:firstColumn="0" w:lastColumn="0" w:oddVBand="0" w:evenVBand="0" w:oddHBand="0" w:evenHBand="0" w:firstRowFirstColumn="0" w:firstRowLastColumn="0" w:lastRowFirstColumn="0" w:lastRowLastColumn="0"/>
            </w:pPr>
            <w:proofErr w:type="spellStart"/>
            <w:r>
              <w:t>OpCode</w:t>
            </w:r>
            <w:proofErr w:type="spellEnd"/>
          </w:p>
        </w:tc>
        <w:tc>
          <w:tcPr>
            <w:tcW w:w="1530" w:type="dxa"/>
          </w:tcPr>
          <w:p w:rsidR="0051612F" w:rsidRDefault="0051612F" w:rsidP="0056031F">
            <w:pPr>
              <w:cnfStyle w:val="100000000000" w:firstRow="1" w:lastRow="0" w:firstColumn="0" w:lastColumn="0" w:oddVBand="0" w:evenVBand="0" w:oddHBand="0" w:evenHBand="0" w:firstRowFirstColumn="0" w:firstRowLastColumn="0" w:lastRowFirstColumn="0" w:lastRowLastColumn="0"/>
            </w:pPr>
            <w:r>
              <w:t>ALU Code</w:t>
            </w: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and</w:t>
            </w:r>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w:t>
            </w: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or</w:t>
            </w:r>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0000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001</w:t>
            </w: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xor</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101</w:t>
            </w: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sll</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0000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011</w:t>
            </w: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Ssrl</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111</w:t>
            </w: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add</w:t>
            </w:r>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0000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010</w:t>
            </w: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sub</w:t>
            </w:r>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100</w:t>
            </w: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slt</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0000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100</w:t>
            </w: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Addiu</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0001</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Subiu</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0010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Addi</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0011</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Subi</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0100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Beq</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1000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Bne</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1001</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Lw</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1010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Sw</w:t>
            </w:r>
            <w:proofErr w:type="spellEnd"/>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1011</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j</w:t>
            </w:r>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0101</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r w:rsidR="0051612F" w:rsidTr="002F492E">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r>
              <w:t>Jr</w:t>
            </w:r>
          </w:p>
        </w:tc>
        <w:tc>
          <w:tcPr>
            <w:tcW w:w="144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r>
              <w:t>0110</w:t>
            </w:r>
          </w:p>
        </w:tc>
        <w:tc>
          <w:tcPr>
            <w:tcW w:w="1530" w:type="dxa"/>
          </w:tcPr>
          <w:p w:rsidR="0051612F" w:rsidRDefault="0051612F" w:rsidP="0056031F">
            <w:pPr>
              <w:cnfStyle w:val="000000000000" w:firstRow="0" w:lastRow="0" w:firstColumn="0" w:lastColumn="0" w:oddVBand="0" w:evenVBand="0" w:oddHBand="0" w:evenHBand="0" w:firstRowFirstColumn="0" w:firstRowLastColumn="0" w:lastRowFirstColumn="0" w:lastRowLastColumn="0"/>
            </w:pPr>
          </w:p>
        </w:tc>
      </w:tr>
      <w:tr w:rsidR="0051612F" w:rsidTr="002F4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1612F" w:rsidRDefault="0051612F" w:rsidP="0056031F">
            <w:proofErr w:type="spellStart"/>
            <w:r>
              <w:t>noop</w:t>
            </w:r>
            <w:proofErr w:type="spellEnd"/>
          </w:p>
        </w:tc>
        <w:tc>
          <w:tcPr>
            <w:tcW w:w="144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r>
              <w:t>0000</w:t>
            </w:r>
          </w:p>
        </w:tc>
        <w:tc>
          <w:tcPr>
            <w:tcW w:w="1530" w:type="dxa"/>
          </w:tcPr>
          <w:p w:rsidR="0051612F" w:rsidRDefault="0051612F" w:rsidP="0056031F">
            <w:pPr>
              <w:cnfStyle w:val="000000100000" w:firstRow="0" w:lastRow="0" w:firstColumn="0" w:lastColumn="0" w:oddVBand="0" w:evenVBand="0" w:oddHBand="1" w:evenHBand="0" w:firstRowFirstColumn="0" w:firstRowLastColumn="0" w:lastRowFirstColumn="0" w:lastRowLastColumn="0"/>
            </w:pPr>
          </w:p>
        </w:tc>
      </w:tr>
    </w:tbl>
    <w:p w:rsidR="0051612F" w:rsidRDefault="0051612F" w:rsidP="0051612F"/>
    <w:p w:rsidR="0051612F" w:rsidRDefault="0051612F" w:rsidP="0051612F">
      <w:r>
        <w:t xml:space="preserve">These </w:t>
      </w:r>
      <w:proofErr w:type="spellStart"/>
      <w:r>
        <w:t>OpCodes</w:t>
      </w:r>
      <w:proofErr w:type="spellEnd"/>
      <w:r>
        <w:t xml:space="preserve"> and ALU codes match up directly with the logic in our Controller and ALU components in the processor.</w:t>
      </w:r>
    </w:p>
    <w:p w:rsidR="0051612F" w:rsidRDefault="0051612F" w:rsidP="0051612F">
      <w:r>
        <w:t xml:space="preserve">The instruction size is 16 bits, and the maximum number of operations allowed in a program is 255 (the processor supports 256 operations, but our assembler prepends every program with a </w:t>
      </w:r>
      <w:proofErr w:type="spellStart"/>
      <w:r>
        <w:t>noop</w:t>
      </w:r>
      <w:proofErr w:type="spellEnd"/>
      <w:r>
        <w:t xml:space="preserve"> in order to resolve any timing issues).</w:t>
      </w:r>
    </w:p>
    <w:p w:rsidR="0051612F" w:rsidRDefault="0051612F" w:rsidP="0051612F"/>
    <w:p w:rsidR="0051612F" w:rsidRDefault="0051612F" w:rsidP="0051612F">
      <w:pPr>
        <w:pStyle w:val="Heading1"/>
      </w:pPr>
      <w:r>
        <w:t>Assembler</w:t>
      </w:r>
    </w:p>
    <w:p w:rsidR="0051612F" w:rsidRDefault="0051612F" w:rsidP="0051612F">
      <w:r>
        <w:t xml:space="preserve">Our assembler </w:t>
      </w:r>
      <w:proofErr w:type="gramStart"/>
      <w:r>
        <w:t>was designed</w:t>
      </w:r>
      <w:proofErr w:type="gramEnd"/>
      <w:r>
        <w:t xml:space="preserve"> to read in assembly source (.s) files, and convert them to the .MIF memory file that can be set to the ROM on the Altera board.  It offers full support for our instruction set, and warns of any syntax errors it detects while it parses the assembly.  When the executable </w:t>
      </w:r>
      <w:proofErr w:type="gramStart"/>
      <w:r>
        <w:t>is run</w:t>
      </w:r>
      <w:proofErr w:type="gramEnd"/>
      <w:r>
        <w:t>, it prompts for the file name of the assembly source (just the file name or the file name with the exception) and attempts to read this file from the current directory.  It will parse the file and attempt to assemble it, giving the user feedback regarding the validity of the program by explaining errors on each line.  If the assembler is successful, it will output the MIF file to the current directory.</w:t>
      </w:r>
    </w:p>
    <w:p w:rsidR="0051612F" w:rsidRDefault="0051612F"/>
    <w:sectPr w:rsidR="005161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2A2" w:rsidRDefault="00C942A2" w:rsidP="0051612F">
      <w:pPr>
        <w:spacing w:after="0" w:line="240" w:lineRule="auto"/>
      </w:pPr>
      <w:r>
        <w:separator/>
      </w:r>
    </w:p>
  </w:endnote>
  <w:endnote w:type="continuationSeparator" w:id="0">
    <w:p w:rsidR="00C942A2" w:rsidRDefault="00C942A2" w:rsidP="0051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2A2" w:rsidRDefault="00C942A2" w:rsidP="0051612F">
      <w:pPr>
        <w:spacing w:after="0" w:line="240" w:lineRule="auto"/>
      </w:pPr>
      <w:r>
        <w:separator/>
      </w:r>
    </w:p>
  </w:footnote>
  <w:footnote w:type="continuationSeparator" w:id="0">
    <w:p w:rsidR="00C942A2" w:rsidRDefault="00C942A2" w:rsidP="00516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12F" w:rsidRDefault="0051612F">
    <w:pPr>
      <w:pStyle w:val="Header"/>
    </w:pPr>
    <w:r>
      <w:t>Ryan Erdmann and Michael Hollman</w:t>
    </w:r>
  </w:p>
  <w:p w:rsidR="0051612F" w:rsidRDefault="005161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292"/>
    <w:multiLevelType w:val="hybridMultilevel"/>
    <w:tmpl w:val="A6B4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F0"/>
    <w:rsid w:val="002F492E"/>
    <w:rsid w:val="0051612F"/>
    <w:rsid w:val="006145F0"/>
    <w:rsid w:val="00BA3A1D"/>
    <w:rsid w:val="00C942A2"/>
    <w:rsid w:val="00F2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24856-A1FE-4C0C-BA05-F08BF19D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16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1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6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12F"/>
  </w:style>
  <w:style w:type="paragraph" w:styleId="Footer">
    <w:name w:val="footer"/>
    <w:basedOn w:val="Normal"/>
    <w:link w:val="FooterChar"/>
    <w:uiPriority w:val="99"/>
    <w:unhideWhenUsed/>
    <w:rsid w:val="00516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12F"/>
  </w:style>
  <w:style w:type="character" w:customStyle="1" w:styleId="Heading1Char">
    <w:name w:val="Heading 1 Char"/>
    <w:basedOn w:val="DefaultParagraphFont"/>
    <w:link w:val="Heading1"/>
    <w:uiPriority w:val="9"/>
    <w:rsid w:val="005161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1612F"/>
    <w:pPr>
      <w:ind w:left="720"/>
      <w:contextualSpacing/>
    </w:pPr>
  </w:style>
  <w:style w:type="table" w:styleId="GridTable3-Accent1">
    <w:name w:val="Grid Table 3 Accent 1"/>
    <w:basedOn w:val="TableNormal"/>
    <w:uiPriority w:val="48"/>
    <w:rsid w:val="0051612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748017">
      <w:bodyDiv w:val="1"/>
      <w:marLeft w:val="0"/>
      <w:marRight w:val="0"/>
      <w:marTop w:val="0"/>
      <w:marBottom w:val="0"/>
      <w:divBdr>
        <w:top w:val="none" w:sz="0" w:space="0" w:color="auto"/>
        <w:left w:val="none" w:sz="0" w:space="0" w:color="auto"/>
        <w:bottom w:val="none" w:sz="0" w:space="0" w:color="auto"/>
        <w:right w:val="none" w:sz="0" w:space="0" w:color="auto"/>
      </w:divBdr>
      <w:divsChild>
        <w:div w:id="978727585">
          <w:marLeft w:val="0"/>
          <w:marRight w:val="0"/>
          <w:marTop w:val="0"/>
          <w:marBottom w:val="0"/>
          <w:divBdr>
            <w:top w:val="none" w:sz="0" w:space="0" w:color="auto"/>
            <w:left w:val="none" w:sz="0" w:space="0" w:color="auto"/>
            <w:bottom w:val="none" w:sz="0" w:space="0" w:color="auto"/>
            <w:right w:val="none" w:sz="0" w:space="0" w:color="auto"/>
          </w:divBdr>
          <w:divsChild>
            <w:div w:id="671571199">
              <w:marLeft w:val="0"/>
              <w:marRight w:val="0"/>
              <w:marTop w:val="0"/>
              <w:marBottom w:val="0"/>
              <w:divBdr>
                <w:top w:val="none" w:sz="0" w:space="0" w:color="auto"/>
                <w:left w:val="none" w:sz="0" w:space="0" w:color="auto"/>
                <w:bottom w:val="none" w:sz="0" w:space="0" w:color="auto"/>
                <w:right w:val="none" w:sz="0" w:space="0" w:color="auto"/>
              </w:divBdr>
              <w:divsChild>
                <w:div w:id="105079359">
                  <w:marLeft w:val="0"/>
                  <w:marRight w:val="0"/>
                  <w:marTop w:val="0"/>
                  <w:marBottom w:val="0"/>
                  <w:divBdr>
                    <w:top w:val="none" w:sz="0" w:space="0" w:color="auto"/>
                    <w:left w:val="none" w:sz="0" w:space="0" w:color="auto"/>
                    <w:bottom w:val="none" w:sz="0" w:space="0" w:color="auto"/>
                    <w:right w:val="none" w:sz="0" w:space="0" w:color="auto"/>
                  </w:divBdr>
                  <w:divsChild>
                    <w:div w:id="768742895">
                      <w:marLeft w:val="0"/>
                      <w:marRight w:val="0"/>
                      <w:marTop w:val="0"/>
                      <w:marBottom w:val="0"/>
                      <w:divBdr>
                        <w:top w:val="none" w:sz="0" w:space="0" w:color="auto"/>
                        <w:left w:val="none" w:sz="0" w:space="0" w:color="auto"/>
                        <w:bottom w:val="none" w:sz="0" w:space="0" w:color="auto"/>
                        <w:right w:val="none" w:sz="0" w:space="0" w:color="auto"/>
                      </w:divBdr>
                      <w:divsChild>
                        <w:div w:id="1474061347">
                          <w:marLeft w:val="-15"/>
                          <w:marRight w:val="0"/>
                          <w:marTop w:val="0"/>
                          <w:marBottom w:val="0"/>
                          <w:divBdr>
                            <w:top w:val="none" w:sz="0" w:space="0" w:color="auto"/>
                            <w:left w:val="none" w:sz="0" w:space="0" w:color="auto"/>
                            <w:bottom w:val="none" w:sz="0" w:space="0" w:color="auto"/>
                            <w:right w:val="none" w:sz="0" w:space="0" w:color="auto"/>
                          </w:divBdr>
                          <w:divsChild>
                            <w:div w:id="194202174">
                              <w:marLeft w:val="0"/>
                              <w:marRight w:val="0"/>
                              <w:marTop w:val="0"/>
                              <w:marBottom w:val="0"/>
                              <w:divBdr>
                                <w:top w:val="none" w:sz="0" w:space="0" w:color="auto"/>
                                <w:left w:val="none" w:sz="0" w:space="0" w:color="auto"/>
                                <w:bottom w:val="none" w:sz="0" w:space="0" w:color="auto"/>
                                <w:right w:val="none" w:sz="0" w:space="0" w:color="auto"/>
                              </w:divBdr>
                              <w:divsChild>
                                <w:div w:id="700981350">
                                  <w:marLeft w:val="0"/>
                                  <w:marRight w:val="-15"/>
                                  <w:marTop w:val="0"/>
                                  <w:marBottom w:val="0"/>
                                  <w:divBdr>
                                    <w:top w:val="none" w:sz="0" w:space="0" w:color="auto"/>
                                    <w:left w:val="none" w:sz="0" w:space="0" w:color="auto"/>
                                    <w:bottom w:val="none" w:sz="0" w:space="0" w:color="auto"/>
                                    <w:right w:val="none" w:sz="0" w:space="0" w:color="auto"/>
                                  </w:divBdr>
                                  <w:divsChild>
                                    <w:div w:id="135801233">
                                      <w:marLeft w:val="0"/>
                                      <w:marRight w:val="0"/>
                                      <w:marTop w:val="0"/>
                                      <w:marBottom w:val="0"/>
                                      <w:divBdr>
                                        <w:top w:val="none" w:sz="0" w:space="0" w:color="auto"/>
                                        <w:left w:val="none" w:sz="0" w:space="0" w:color="auto"/>
                                        <w:bottom w:val="none" w:sz="0" w:space="0" w:color="auto"/>
                                        <w:right w:val="none" w:sz="0" w:space="0" w:color="auto"/>
                                      </w:divBdr>
                                      <w:divsChild>
                                        <w:div w:id="1732384676">
                                          <w:marLeft w:val="0"/>
                                          <w:marRight w:val="0"/>
                                          <w:marTop w:val="0"/>
                                          <w:marBottom w:val="0"/>
                                          <w:divBdr>
                                            <w:top w:val="none" w:sz="0" w:space="0" w:color="auto"/>
                                            <w:left w:val="none" w:sz="0" w:space="0" w:color="auto"/>
                                            <w:bottom w:val="none" w:sz="0" w:space="0" w:color="auto"/>
                                            <w:right w:val="none" w:sz="0" w:space="0" w:color="auto"/>
                                          </w:divBdr>
                                          <w:divsChild>
                                            <w:div w:id="2121414582">
                                              <w:marLeft w:val="0"/>
                                              <w:marRight w:val="0"/>
                                              <w:marTop w:val="0"/>
                                              <w:marBottom w:val="0"/>
                                              <w:divBdr>
                                                <w:top w:val="single" w:sz="2" w:space="0" w:color="E0E0E0"/>
                                                <w:left w:val="single" w:sz="6" w:space="0" w:color="E0E0E0"/>
                                                <w:bottom w:val="single" w:sz="2" w:space="0" w:color="E0E0E0"/>
                                                <w:right w:val="single" w:sz="6" w:space="0" w:color="E0E0E0"/>
                                              </w:divBdr>
                                              <w:divsChild>
                                                <w:div w:id="2118673682">
                                                  <w:marLeft w:val="0"/>
                                                  <w:marRight w:val="0"/>
                                                  <w:marTop w:val="0"/>
                                                  <w:marBottom w:val="0"/>
                                                  <w:divBdr>
                                                    <w:top w:val="none" w:sz="0" w:space="0" w:color="auto"/>
                                                    <w:left w:val="single" w:sz="6" w:space="0" w:color="E0E0E0"/>
                                                    <w:bottom w:val="none" w:sz="0" w:space="0" w:color="auto"/>
                                                    <w:right w:val="none" w:sz="0" w:space="0" w:color="auto"/>
                                                  </w:divBdr>
                                                  <w:divsChild>
                                                    <w:div w:id="306207100">
                                                      <w:marLeft w:val="0"/>
                                                      <w:marRight w:val="0"/>
                                                      <w:marTop w:val="0"/>
                                                      <w:marBottom w:val="0"/>
                                                      <w:divBdr>
                                                        <w:top w:val="none" w:sz="0" w:space="0" w:color="auto"/>
                                                        <w:left w:val="none" w:sz="0" w:space="0" w:color="auto"/>
                                                        <w:bottom w:val="none" w:sz="0" w:space="0" w:color="auto"/>
                                                        <w:right w:val="none" w:sz="0" w:space="0" w:color="auto"/>
                                                      </w:divBdr>
                                                      <w:divsChild>
                                                        <w:div w:id="1563321875">
                                                          <w:marLeft w:val="0"/>
                                                          <w:marRight w:val="0"/>
                                                          <w:marTop w:val="0"/>
                                                          <w:marBottom w:val="0"/>
                                                          <w:divBdr>
                                                            <w:top w:val="none" w:sz="0" w:space="0" w:color="auto"/>
                                                            <w:left w:val="none" w:sz="0" w:space="0" w:color="auto"/>
                                                            <w:bottom w:val="none" w:sz="0" w:space="0" w:color="auto"/>
                                                            <w:right w:val="none" w:sz="0" w:space="0" w:color="auto"/>
                                                          </w:divBdr>
                                                          <w:divsChild>
                                                            <w:div w:id="622734545">
                                                              <w:marLeft w:val="0"/>
                                                              <w:marRight w:val="0"/>
                                                              <w:marTop w:val="0"/>
                                                              <w:marBottom w:val="0"/>
                                                              <w:divBdr>
                                                                <w:top w:val="none" w:sz="0" w:space="0" w:color="auto"/>
                                                                <w:left w:val="none" w:sz="0" w:space="0" w:color="auto"/>
                                                                <w:bottom w:val="none" w:sz="0" w:space="0" w:color="auto"/>
                                                                <w:right w:val="none" w:sz="0" w:space="0" w:color="auto"/>
                                                              </w:divBdr>
                                                              <w:divsChild>
                                                                <w:div w:id="818883254">
                                                                  <w:marLeft w:val="0"/>
                                                                  <w:marRight w:val="0"/>
                                                                  <w:marTop w:val="0"/>
                                                                  <w:marBottom w:val="0"/>
                                                                  <w:divBdr>
                                                                    <w:top w:val="none" w:sz="0" w:space="0" w:color="auto"/>
                                                                    <w:left w:val="none" w:sz="0" w:space="0" w:color="auto"/>
                                                                    <w:bottom w:val="none" w:sz="0" w:space="0" w:color="auto"/>
                                                                    <w:right w:val="none" w:sz="0" w:space="0" w:color="auto"/>
                                                                  </w:divBdr>
                                                                  <w:divsChild>
                                                                    <w:div w:id="358894508">
                                                                      <w:marLeft w:val="0"/>
                                                                      <w:marRight w:val="-8550"/>
                                                                      <w:marTop w:val="0"/>
                                                                      <w:marBottom w:val="0"/>
                                                                      <w:divBdr>
                                                                        <w:top w:val="none" w:sz="0" w:space="0" w:color="auto"/>
                                                                        <w:left w:val="none" w:sz="0" w:space="0" w:color="auto"/>
                                                                        <w:bottom w:val="none" w:sz="0" w:space="0" w:color="auto"/>
                                                                        <w:right w:val="none" w:sz="0" w:space="0" w:color="auto"/>
                                                                      </w:divBdr>
                                                                      <w:divsChild>
                                                                        <w:div w:id="1487285258">
                                                                          <w:marLeft w:val="0"/>
                                                                          <w:marRight w:val="0"/>
                                                                          <w:marTop w:val="0"/>
                                                                          <w:marBottom w:val="0"/>
                                                                          <w:divBdr>
                                                                            <w:top w:val="none" w:sz="0" w:space="0" w:color="auto"/>
                                                                            <w:left w:val="none" w:sz="0" w:space="0" w:color="auto"/>
                                                                            <w:bottom w:val="none" w:sz="0" w:space="0" w:color="auto"/>
                                                                            <w:right w:val="none" w:sz="0" w:space="0" w:color="auto"/>
                                                                          </w:divBdr>
                                                                          <w:divsChild>
                                                                            <w:div w:id="1207718390">
                                                                              <w:marLeft w:val="0"/>
                                                                              <w:marRight w:val="0"/>
                                                                              <w:marTop w:val="0"/>
                                                                              <w:marBottom w:val="0"/>
                                                                              <w:divBdr>
                                                                                <w:top w:val="none" w:sz="0" w:space="0" w:color="auto"/>
                                                                                <w:left w:val="none" w:sz="0" w:space="0" w:color="auto"/>
                                                                                <w:bottom w:val="none" w:sz="0" w:space="0" w:color="auto"/>
                                                                                <w:right w:val="none" w:sz="0" w:space="0" w:color="auto"/>
                                                                              </w:divBdr>
                                                                              <w:divsChild>
                                                                                <w:div w:id="1738045991">
                                                                                  <w:marLeft w:val="0"/>
                                                                                  <w:marRight w:val="0"/>
                                                                                  <w:marTop w:val="0"/>
                                                                                  <w:marBottom w:val="0"/>
                                                                                  <w:divBdr>
                                                                                    <w:top w:val="none" w:sz="0" w:space="0" w:color="auto"/>
                                                                                    <w:left w:val="none" w:sz="0" w:space="0" w:color="auto"/>
                                                                                    <w:bottom w:val="none" w:sz="0" w:space="0" w:color="auto"/>
                                                                                    <w:right w:val="none" w:sz="0" w:space="0" w:color="auto"/>
                                                                                  </w:divBdr>
                                                                                  <w:divsChild>
                                                                                    <w:div w:id="617175669">
                                                                                      <w:marLeft w:val="0"/>
                                                                                      <w:marRight w:val="0"/>
                                                                                      <w:marTop w:val="0"/>
                                                                                      <w:marBottom w:val="0"/>
                                                                                      <w:divBdr>
                                                                                        <w:top w:val="none" w:sz="0" w:space="0" w:color="auto"/>
                                                                                        <w:left w:val="none" w:sz="0" w:space="0" w:color="auto"/>
                                                                                        <w:bottom w:val="none" w:sz="0" w:space="0" w:color="auto"/>
                                                                                        <w:right w:val="none" w:sz="0" w:space="0" w:color="auto"/>
                                                                                      </w:divBdr>
                                                                                      <w:divsChild>
                                                                                        <w:div w:id="935358563">
                                                                                          <w:marLeft w:val="0"/>
                                                                                          <w:marRight w:val="0"/>
                                                                                          <w:marTop w:val="0"/>
                                                                                          <w:marBottom w:val="0"/>
                                                                                          <w:divBdr>
                                                                                            <w:top w:val="none" w:sz="0" w:space="0" w:color="auto"/>
                                                                                            <w:left w:val="none" w:sz="0" w:space="0" w:color="auto"/>
                                                                                            <w:bottom w:val="none" w:sz="0" w:space="0" w:color="auto"/>
                                                                                            <w:right w:val="none" w:sz="0" w:space="0" w:color="auto"/>
                                                                                          </w:divBdr>
                                                                                          <w:divsChild>
                                                                                            <w:div w:id="1831092236">
                                                                                              <w:marLeft w:val="0"/>
                                                                                              <w:marRight w:val="0"/>
                                                                                              <w:marTop w:val="0"/>
                                                                                              <w:marBottom w:val="0"/>
                                                                                              <w:divBdr>
                                                                                                <w:top w:val="none" w:sz="0" w:space="0" w:color="auto"/>
                                                                                                <w:left w:val="none" w:sz="0" w:space="0" w:color="auto"/>
                                                                                                <w:bottom w:val="none" w:sz="0" w:space="0" w:color="auto"/>
                                                                                                <w:right w:val="none" w:sz="0" w:space="0" w:color="auto"/>
                                                                                              </w:divBdr>
                                                                                              <w:divsChild>
                                                                                                <w:div w:id="727460970">
                                                                                                  <w:marLeft w:val="0"/>
                                                                                                  <w:marRight w:val="0"/>
                                                                                                  <w:marTop w:val="0"/>
                                                                                                  <w:marBottom w:val="0"/>
                                                                                                  <w:divBdr>
                                                                                                    <w:top w:val="none" w:sz="0" w:space="0" w:color="auto"/>
                                                                                                    <w:left w:val="none" w:sz="0" w:space="0" w:color="auto"/>
                                                                                                    <w:bottom w:val="none" w:sz="0" w:space="0" w:color="auto"/>
                                                                                                    <w:right w:val="none" w:sz="0" w:space="0" w:color="auto"/>
                                                                                                  </w:divBdr>
                                                                                                  <w:divsChild>
                                                                                                    <w:div w:id="1250696502">
                                                                                                      <w:marLeft w:val="0"/>
                                                                                                      <w:marRight w:val="0"/>
                                                                                                      <w:marTop w:val="0"/>
                                                                                                      <w:marBottom w:val="0"/>
                                                                                                      <w:divBdr>
                                                                                                        <w:top w:val="none" w:sz="0" w:space="0" w:color="auto"/>
                                                                                                        <w:left w:val="none" w:sz="0" w:space="0" w:color="auto"/>
                                                                                                        <w:bottom w:val="none" w:sz="0" w:space="0" w:color="auto"/>
                                                                                                        <w:right w:val="none" w:sz="0" w:space="0" w:color="auto"/>
                                                                                                      </w:divBdr>
                                                                                                      <w:divsChild>
                                                                                                        <w:div w:id="1050761187">
                                                                                                          <w:marLeft w:val="0"/>
                                                                                                          <w:marRight w:val="0"/>
                                                                                                          <w:marTop w:val="0"/>
                                                                                                          <w:marBottom w:val="0"/>
                                                                                                          <w:divBdr>
                                                                                                            <w:top w:val="none" w:sz="0" w:space="0" w:color="auto"/>
                                                                                                            <w:left w:val="none" w:sz="0" w:space="0" w:color="auto"/>
                                                                                                            <w:bottom w:val="none" w:sz="0" w:space="0" w:color="auto"/>
                                                                                                            <w:right w:val="none" w:sz="0" w:space="0" w:color="auto"/>
                                                                                                          </w:divBdr>
                                                                                                          <w:divsChild>
                                                                                                            <w:div w:id="490952144">
                                                                                                              <w:marLeft w:val="0"/>
                                                                                                              <w:marRight w:val="0"/>
                                                                                                              <w:marTop w:val="0"/>
                                                                                                              <w:marBottom w:val="0"/>
                                                                                                              <w:divBdr>
                                                                                                                <w:top w:val="none" w:sz="0" w:space="0" w:color="auto"/>
                                                                                                                <w:left w:val="none" w:sz="0" w:space="0" w:color="auto"/>
                                                                                                                <w:bottom w:val="none" w:sz="0" w:space="0" w:color="auto"/>
                                                                                                                <w:right w:val="none" w:sz="0" w:space="0" w:color="auto"/>
                                                                                                              </w:divBdr>
                                                                                                              <w:divsChild>
                                                                                                                <w:div w:id="663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Erdmann</dc:creator>
  <cp:keywords/>
  <dc:description/>
  <cp:lastModifiedBy>Ryan Erdmann</cp:lastModifiedBy>
  <cp:revision>1</cp:revision>
  <dcterms:created xsi:type="dcterms:W3CDTF">2013-12-19T15:15:00Z</dcterms:created>
  <dcterms:modified xsi:type="dcterms:W3CDTF">2013-12-19T15:47:00Z</dcterms:modified>
</cp:coreProperties>
</file>