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AMLGuard AI Nexus</w:t>
      </w:r>
    </w:p>
    <w:p>
      <w:pPr>
        <w:jc w:val="center"/>
      </w:pPr>
      <w:r>
        <w:rPr>
          <w:i/>
        </w:rPr>
        <w:t>Public Real-Data Edition | Professional AI Certification Project</w:t>
      </w:r>
    </w:p>
    <w:p>
      <w:pPr>
        <w:jc w:val="center"/>
      </w:pPr>
      <w:r>
        <w:t>Python • FastAPI • Supervised ML • Transaction Graphs • Responsible AI</w:t>
      </w:r>
    </w:p>
    <w:p>
      <w:pPr>
        <w:pStyle w:val="Heading1"/>
      </w:pPr>
      <w:r>
        <w:t>Executive Summary</w:t>
      </w:r>
    </w:p>
    <w:p>
      <w:r>
        <w:t>AMLGuard AI Nexus is a reproducible research prototype for transaction-risk triage across two deliberately separate domains: cryptocurrency transaction graph research using the Elliptic Bitcoin dataset, and a non-synthetic banking/payment card-fraud proxy using the European Credit Card Fraud Detection dataset. The active application no longer uses synthetic account records, synthetic transactions, or simulated labels. Raw public datasets and trained models are not bundled; the user downloads the exact provider release after checking its current terms, then runs the documented pipelines.</w:t>
      </w:r>
    </w:p>
    <w:p>
      <w:r>
        <w:t>A critical scope distinction governs this project: the banking dataset is labeled for card fraud, not money laundering. Its output must never be described as an AML probability. The project does not claim that a verified public non-synthetic traditional-bank AML dataset with investigator-confirmed laundering labels is available in this package. A genuine supervised bank AML model requires authorized partner data and documented label provenance.</w:t>
      </w:r>
    </w:p>
    <w:p>
      <w:pPr>
        <w:pStyle w:val="Heading1"/>
      </w:pPr>
      <w:r>
        <w:t>1. Problem Statement and Objectives</w:t>
      </w:r>
    </w:p>
    <w:p>
      <w:r>
        <w:t>Financial-crime analytics requires useful prioritization signals, graph context, measurable performance under class imbalance, and a transparent account of what labels mean. This project demonstrates separate pipelines, source label preservation, temporal evaluation, graph feature construction where supported, API integration, and responsible-use safeguards.</w:t>
      </w:r>
    </w:p>
    <w:p>
      <w:pPr>
        <w:pStyle w:val="ListBullet"/>
      </w:pPr>
      <w:r>
        <w:t>Use public, non-synthetic datasets with source-provided labels.</w:t>
      </w:r>
    </w:p>
    <w:p>
      <w:pPr>
        <w:pStyle w:val="ListBullet"/>
      </w:pPr>
      <w:r>
        <w:t>Keep cryptocurrency illicit/licit research labels separate from card-fraud labels.</w:t>
      </w:r>
    </w:p>
    <w:p>
      <w:pPr>
        <w:pStyle w:val="ListBullet"/>
      </w:pPr>
      <w:r>
        <w:t>Construct a directed transaction graph from Elliptic source edges.</w:t>
      </w:r>
    </w:p>
    <w:p>
      <w:pPr>
        <w:pStyle w:val="ListBullet"/>
      </w:pPr>
      <w:r>
        <w:t>Train reproducible class-weighted baselines and report minority-class metrics.</w:t>
      </w:r>
    </w:p>
    <w:p>
      <w:pPr>
        <w:pStyle w:val="ListBullet"/>
      </w:pPr>
      <w:r>
        <w:t>Expose dataset readiness, graph context and scores through FastAPI.</w:t>
      </w:r>
    </w:p>
    <w:p>
      <w:pPr>
        <w:pStyle w:val="ListBullet"/>
      </w:pPr>
      <w:r>
        <w:t>Disable legacy synthetic scoring and never fabricate missing labels or entity relationships.</w:t>
      </w:r>
    </w:p>
    <w:p>
      <w:pPr>
        <w:pStyle w:val="Heading1"/>
      </w:pPr>
      <w:r>
        <w:t>2. Dataset Selection and Licensing</w:t>
      </w:r>
    </w:p>
    <w:p>
      <w:pPr>
        <w:pStyle w:val="Heading2"/>
      </w:pPr>
      <w:r>
        <w:t>2.1 Elliptic Bitcoin transaction graph</w:t>
      </w:r>
    </w:p>
    <w:p>
      <w:r>
        <w:t>The Elliptic research dataset contains transaction features, source-provided labels, and a directed transaction-to-transaction edge list. Labels include illicit, licit, and unknown. The pipeline maps known illicit labels to the positive class and known licit labels to the negative class; unknown labels are excluded from supervised metrics. Labels are research annotations, not legal proof. Dataset documentation commonly reports 203,769 transactions and 234,355 edges, but exact counts must be verified against the downloaded version.</w:t>
      </w:r>
    </w:p>
    <w:p>
      <w:r>
        <w:t>Source: https://www.kaggle.com/datasets/ellipticco/elliptic-data-set. Research paper: Weber et al., “Anti-Money Laundering in Bitcoin: Experimenting with Graph Convolutional Networks for Financial Forensics” (KDD 2019 workshop), https://arxiv.org/abs/1908.02591.</w:t>
      </w:r>
    </w:p>
    <w:p>
      <w:pPr>
        <w:pStyle w:val="Heading2"/>
      </w:pPr>
      <w:r>
        <w:t>2.2 European Credit Card Fraud Detection</w:t>
      </w:r>
    </w:p>
    <w:p>
      <w:r>
        <w:t>The public dataset contains anonymized card transactions from European cardholders and existing fraud/non-fraud labels in `Class`. Features include `Time`, `Amount`, and anonymized PCA-derived `V1`–`V28`. It is non-synthetic payment-card fraud data, but it is not labeled for money laundering and provides no account identifiers for an account-transfer graph. This pipeline is therefore an adjacent banking risk task, not an AML classifier.</w:t>
      </w:r>
    </w:p>
    <w:p>
      <w:r>
        <w:t>Source: https://www.kaggle.com/datasets/mlg-ulb/creditcardfraud. Public access does not by itself establish redistribution or commercial rights. Verify the current license and terms for the exact provider/version before use; raw data is not redistributed by this project.</w:t>
      </w:r>
    </w:p>
    <w:p>
      <w:pPr>
        <w:pStyle w:val="Heading2"/>
      </w:pPr>
      <w:r>
        <w:t>2.3 Optional real bank transaction data</w:t>
      </w:r>
    </w:p>
    <w:p>
      <w:r>
        <w:t>MoneyData is described by its provider as anonymized real-world retail bank transactions spanning seven years, with transaction categories and a CC BY 4.0 license. See https://data.mendeley.com/datasets/dnxtg6n4rv/1. It may support descriptive transaction analysis if the actual schema includes relationship identifiers, but transaction categories are not verified AML investigation labels. Do not treat them as laundering ground truth.</w:t>
      </w:r>
    </w:p>
    <w:p>
      <w:pPr>
        <w:pStyle w:val="Heading1"/>
      </w:pPr>
      <w:r>
        <w:t>3. Architecture and Implementation</w:t>
      </w:r>
    </w:p>
    <w:p>
      <w:r>
        <w:t>The application uses FastAPI and separates preprocessing/training from request-time scoring. The Elliptic pipeline reads features, labels and edges; merges them by transaction ID; builds a directed NetworkX graph; adds graph in-degree/out-degree features; and trains a class-weighted Random Forest. The banking pipeline validates the existing `Class` label, parses numeric features, sorts by `Time`, and trains a separate class-weighted Random Forest. Each pipeline writes its own model artifact and evaluation JSON under `artifacts/`.</w:t>
      </w:r>
    </w:p>
    <w:p>
      <w:r>
        <w:t>The generic banking graph utility requires actual source/destination entity columns. It refuses to infer or fabricate account IDs. The card-fraud dataset cannot produce an account-transfer graph from its provided schema.</w:t>
      </w:r>
    </w:p>
    <w:p>
      <w:pPr>
        <w:pStyle w:val="Heading1"/>
      </w:pPr>
      <w:r>
        <w:t>4. Preprocessing and Evaluation Plan</w:t>
      </w:r>
    </w:p>
    <w:p>
      <w:pPr>
        <w:pStyle w:val="Heading2"/>
      </w:pPr>
      <w:r>
        <w:t>Cryptocurrency</w:t>
      </w:r>
    </w:p>
    <w:p>
      <w:r>
        <w:t>The Elliptic pipeline uses a temporal split: train on time steps &lt;=34, reserve steps 35–39 for validation, and evaluate on steps &gt;=40. Unknown labels are excluded from supervised metrics. The baseline reports precision, recall, F1, ROC-AUC, average precision/PR-AUC, confusion matrix, class counts and a classification report. Class weighting addresses imbalance; threshold tuning should be performed on validation data before any operational use.</w:t>
      </w:r>
    </w:p>
    <w:p>
      <w:r>
        <w:t>Leakage caveat: the source dataset includes aggregated neighbor features. Their construction and prediction-time availability must be audited; a temporal split alone does not prove a real-time deployment simulation is leakage-free.</w:t>
      </w:r>
    </w:p>
    <w:p>
      <w:pPr>
        <w:pStyle w:val="Heading2"/>
      </w:pPr>
      <w:r>
        <w:t>Banking/payment proxy</w:t>
      </w:r>
    </w:p>
    <w:p>
      <w:r>
        <w:t>The banking pipeline requires an existing `Class` label with both classes. It sorts by `Time` when available and uses the first 80% for training and last 20% for test. If either partition lacks a class, the pipeline fails instead of silently randomizing. It reports the same core metrics. These results measure card-fraud classification only, not AML detection.</w:t>
      </w:r>
    </w:p>
    <w:p>
      <w:pPr>
        <w:pStyle w:val="Heading1"/>
      </w:pPr>
      <w:r>
        <w:t>5. API Contract</w:t>
      </w:r>
    </w:p>
    <w:p>
      <w:pPr>
        <w:pStyle w:val="ListBullet"/>
      </w:pPr>
      <w:r>
        <w:t>GET /health — service health.</w:t>
      </w:r>
    </w:p>
    <w:p>
      <w:pPr>
        <w:pStyle w:val="ListBullet"/>
      </w:pPr>
      <w:r>
        <w:t>GET /real-data/strategy — dataset readiness, task/label scope, and graph capability.</w:t>
      </w:r>
    </w:p>
    <w:p>
      <w:pPr>
        <w:pStyle w:val="ListBullet"/>
      </w:pPr>
      <w:r>
        <w:t>GET /real-data/elliptic/graph/{tx_id} — directed graph degrees and a capped neighbor sample.</w:t>
      </w:r>
    </w:p>
    <w:p>
      <w:pPr>
        <w:pStyle w:val="ListBullet"/>
      </w:pPr>
      <w:r>
        <w:t>GET /real-data/elliptic/score/{tx_id} — score for an Elliptic transaction after data/model setup.</w:t>
      </w:r>
    </w:p>
    <w:p>
      <w:pPr>
        <w:pStyle w:val="ListBullet"/>
      </w:pPr>
      <w:r>
        <w:t>POST /real-data/banking/score — card-fraud proxy score for the complete feature schema.</w:t>
      </w:r>
    </w:p>
    <w:p>
      <w:pPr>
        <w:pStyle w:val="ListBullet"/>
      </w:pPr>
      <w:r>
        <w:t>Legacy synthetic routes /score, /dataset/summary, and /graph/account/{account_id} return HTTP 410.</w:t>
      </w:r>
    </w:p>
    <w:p>
      <w:r>
        <w:t>Run with `uvicorn app.main:app --reload`. Full request examples are in docs/REAL_DATA_API_EXAMPLES.md. Raw data and trained artifacts must be acquired/generated locally.</w:t>
      </w:r>
    </w:p>
    <w:p>
      <w:pPr>
        <w:pStyle w:val="Heading1"/>
      </w:pPr>
      <w:r>
        <w:t>6. Testing and Reproducibility</w:t>
      </w:r>
    </w:p>
    <w:p>
      <w:r>
        <w:t>Automated tests cover service health, real-data strategy scope, disabled legacy scoring, source label validation, graph schema validation, and graph construction from supplied entity IDs. The current test suite passes 10 tests in the local environment. Dataset-specific model metrics have not been generated in this environment because the raw public datasets were not downloaded. Do not claim training results until the real pipelines have run against the exact downloaded data.</w:t>
      </w:r>
    </w:p>
    <w:p>
      <w:r>
        <w:t>Commands: `PYTHONPATH=. pytest -q`; `python -m py_compile app/main.py real_data/*.py scripts/real_data/*.py tests/*.py`; `python -m real_data.elliptic_pipeline`; `python -m real_data.banking_pipeline`.</w:t>
      </w:r>
    </w:p>
    <w:p>
      <w:pPr>
        <w:pStyle w:val="Heading1"/>
      </w:pPr>
      <w:r>
        <w:t>7. Responsible AI, Security, and Limitations</w:t>
      </w:r>
    </w:p>
    <w:p>
      <w:pPr>
        <w:pStyle w:val="ListBullet"/>
      </w:pPr>
      <w:r>
        <w:t>A risk score is a triage signal and is not proof of criminal activity.</w:t>
      </w:r>
    </w:p>
    <w:p>
      <w:pPr>
        <w:pStyle w:val="ListBullet"/>
      </w:pPr>
      <w:r>
        <w:t>No automated account freezing, closure, service denial, or adverse action is permitted based solely on model output.</w:t>
      </w:r>
    </w:p>
    <w:p>
      <w:pPr>
        <w:pStyle w:val="ListBullet"/>
      </w:pPr>
      <w:r>
        <w:t>Public labels may be incomplete, delayed, or biased; unknown labels are not negatives.</w:t>
      </w:r>
    </w:p>
    <w:p>
      <w:pPr>
        <w:pStyle w:val="ListBullet"/>
      </w:pPr>
      <w:r>
        <w:t>Domain shift between cryptocurrency and card payments is substantial; do not transfer thresholds or claims across tasks.</w:t>
      </w:r>
    </w:p>
    <w:p>
      <w:pPr>
        <w:pStyle w:val="ListBullet"/>
      </w:pPr>
      <w:r>
        <w:t>PCA-anonymized banking features limit meaningful per-feature explanations.</w:t>
      </w:r>
    </w:p>
    <w:p>
      <w:pPr>
        <w:pStyle w:val="ListBullet"/>
      </w:pPr>
      <w:r>
        <w:t>Verify exact data license, training rights, model-sharing rights, redistribution rights, and commercial restrictions.</w:t>
      </w:r>
    </w:p>
    <w:p>
      <w:pPr>
        <w:pStyle w:val="ListBullet"/>
      </w:pPr>
      <w:r>
        <w:t>Before production: legal/privacy review, independent model validation, secure access controls, audit logs, monitoring, drift and fairness review, and investigator feedback.</w:t>
      </w:r>
    </w:p>
    <w:p>
      <w:pPr>
        <w:pStyle w:val="Heading1"/>
      </w:pPr>
      <w:r>
        <w:t>8. Implementation Status</w:t>
      </w:r>
    </w:p>
    <w:p>
      <w:r>
        <w:t>Implemented: separate dataset loaders and training pipelines, temporal/time-ordered splits, graph construction for Elliptic, guarded banking graph builder, evaluation report generation, public-data API routes, legacy synthetic route disablement, tests, documentation, license manifest template, and updated presentation. Pending external prerequisites: dataset acquisition, exact license verification, training execution on those data, review of generated metrics, and authorized investigator-labeled bank AML data if true traditional-bank AML classification is required.</w:t>
      </w:r>
    </w:p>
    <w:p>
      <w:pPr>
        <w:pStyle w:val="Heading1"/>
      </w:pPr>
      <w:r>
        <w:t>References</w:t>
      </w:r>
    </w:p>
    <w:p>
      <w:pPr>
        <w:pStyle w:val="ListBullet"/>
      </w:pPr>
      <w:r>
        <w:t>Elliptic dataset: https://www.kaggle.com/datasets/ellipticco/elliptic-data-set</w:t>
      </w:r>
    </w:p>
    <w:p>
      <w:pPr>
        <w:pStyle w:val="ListBullet"/>
      </w:pPr>
      <w:r>
        <w:t>Weber et al. (2019), Elliptic AML research paper: https://arxiv.org/abs/1908.02591</w:t>
      </w:r>
    </w:p>
    <w:p>
      <w:pPr>
        <w:pStyle w:val="ListBullet"/>
      </w:pPr>
      <w:r>
        <w:t>European Credit Card Fraud Detection: https://www.kaggle.com/datasets/mlg-ulb/creditcardfraud</w:t>
      </w:r>
    </w:p>
    <w:p>
      <w:pPr>
        <w:pStyle w:val="ListBullet"/>
      </w:pPr>
      <w:r>
        <w:t>MoneyData real bank transaction dataset: https://data.mendeley.com/datasets/dnxtg6n4rv/1</w:t>
      </w:r>
    </w:p>
    <w:p>
      <w:pPr>
        <w:pStyle w:val="ListBullet"/>
      </w:pPr>
      <w:r>
        <w:t>Dataset manifest template: docs/DATASET_MANIFEST_TEMPLATE.json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