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EEAE2" w14:textId="6759439E" w:rsidR="000214EE" w:rsidRDefault="004024F7" w:rsidP="000214EE">
      <w:pPr>
        <w:ind w:left="360"/>
      </w:pPr>
      <w:r>
        <w:t>Essentially, web a</w:t>
      </w:r>
      <w:r w:rsidR="00E27D72">
        <w:t>ccessibility</w:t>
      </w:r>
      <w:r w:rsidR="00A558E2">
        <w:t xml:space="preserve"> </w:t>
      </w:r>
      <w:r w:rsidR="00CE18E6">
        <w:t xml:space="preserve">means </w:t>
      </w:r>
      <w:r w:rsidR="00535FE6">
        <w:t>that site content</w:t>
      </w:r>
      <w:r>
        <w:t xml:space="preserve"> </w:t>
      </w:r>
      <w:r w:rsidR="0005157C">
        <w:t xml:space="preserve">and </w:t>
      </w:r>
      <w:r>
        <w:t>functionality is available to</w:t>
      </w:r>
      <w:r w:rsidR="000214EE">
        <w:t xml:space="preserve"> every user </w:t>
      </w:r>
      <w:r w:rsidR="000214EE">
        <w:fldChar w:fldCharType="begin"/>
      </w:r>
      <w:r w:rsidR="000214EE">
        <w:instrText xml:space="preserve"> ADDIN EN.CITE &lt;EndNote&gt;&lt;Cite&gt;&lt;Author&gt;Kearney&lt;/Author&gt;&lt;Year&gt;n.d.&lt;/Year&gt;&lt;RecNum&gt;7&lt;/RecNum&gt;&lt;DisplayText&gt;(Kearney, Gash, Boxhall, &amp;amp; Dodson, n.d.)&lt;/DisplayText&gt;&lt;record&gt;&lt;rec-number&gt;7&lt;/rec-number&gt;&lt;foreign-keys&gt;&lt;key app="EN" db-id="ae9dvetve5e9fcef55zvede4sr0t5fzefdat" timestamp="1580672759"&gt;7&lt;/key&gt;&lt;/foreign-keys&gt;&lt;ref-type name="Web Page"&gt;12&lt;/ref-type&gt;&lt;contributors&gt;&lt;authors&gt;&lt;author&gt;Kearney, M&lt;/author&gt;&lt;author&gt;Gash, D&lt;/author&gt;&lt;author&gt;Boxhall, A&lt;/author&gt;&lt;author&gt;Dodson, R&lt;/author&gt;&lt;/authors&gt;&lt;/contributors&gt;&lt;titles&gt;&lt;title&gt;Accessibility&lt;/title&gt;&lt;/titles&gt;&lt;volume&gt;2020&lt;/volume&gt;&lt;number&gt;3 Feb&lt;/number&gt;&lt;dates&gt;&lt;year&gt;n.d.&lt;/year&gt;&lt;/dates&gt;&lt;pub-location&gt;Mountain View, CA&lt;/pub-location&gt;&lt;publisher&gt;Google&lt;/publisher&gt;&lt;urls&gt;&lt;related-urls&gt;&lt;url&gt;https://developers.google.com/web/fundamentals/accessibility&lt;/url&gt;&lt;/related-urls&gt;&lt;/urls&gt;&lt;/record&gt;&lt;/Cite&gt;&lt;/EndNote&gt;</w:instrText>
      </w:r>
      <w:r w:rsidR="000214EE">
        <w:fldChar w:fldCharType="separate"/>
      </w:r>
      <w:r w:rsidR="000214EE">
        <w:rPr>
          <w:noProof/>
        </w:rPr>
        <w:t>(Kearney, Gash, Boxhall, &amp; Dodson, n.d.)</w:t>
      </w:r>
      <w:r w:rsidR="000214EE">
        <w:fldChar w:fldCharType="end"/>
      </w:r>
      <w:r w:rsidR="000214EE">
        <w:t>.</w:t>
      </w:r>
      <w:r w:rsidR="00E56C77">
        <w:t xml:space="preserve"> This includes</w:t>
      </w:r>
      <w:r w:rsidR="001A202C">
        <w:t xml:space="preserve"> users who</w:t>
      </w:r>
      <w:r w:rsidR="0045476F">
        <w:t>,</w:t>
      </w:r>
      <w:r w:rsidR="001A202C">
        <w:t xml:space="preserve"> for whatever reason</w:t>
      </w:r>
      <w:r w:rsidR="0045476F">
        <w:t>,</w:t>
      </w:r>
      <w:r w:rsidR="001A202C">
        <w:t xml:space="preserve"> fall outside of the definition of “typical”</w:t>
      </w:r>
      <w:r w:rsidR="00CB133C">
        <w:t xml:space="preserve"> and, therefore, find it difficult to interact</w:t>
      </w:r>
      <w:r w:rsidR="006E5F4E">
        <w:t xml:space="preserve"> with the site</w:t>
      </w:r>
      <w:r w:rsidR="00595935">
        <w:t xml:space="preserve"> in</w:t>
      </w:r>
      <w:r w:rsidR="00D95D3A">
        <w:t xml:space="preserve"> ways that might be expected by the developer </w:t>
      </w:r>
      <w:r w:rsidR="00D95D3A">
        <w:fldChar w:fldCharType="begin"/>
      </w:r>
      <w:r w:rsidR="00D95D3A">
        <w:instrText xml:space="preserve"> ADDIN EN.CITE &lt;EndNote&gt;&lt;Cite&gt;&lt;Author&gt;Kearney&lt;/Author&gt;&lt;Year&gt;n.d.&lt;/Year&gt;&lt;RecNum&gt;7&lt;/RecNum&gt;&lt;DisplayText&gt;(Kearney et al., n.d.)&lt;/DisplayText&gt;&lt;record&gt;&lt;rec-number&gt;7&lt;/rec-number&gt;&lt;foreign-keys&gt;&lt;key app="EN" db-id="ae9dvetve5e9fcef55zvede4sr0t5fzefdat" timestamp="1580672759"&gt;7&lt;/key&gt;&lt;/foreign-keys&gt;&lt;ref-type name="Web Page"&gt;12&lt;/ref-type&gt;&lt;contributors&gt;&lt;authors&gt;&lt;author&gt;Kearney, M&lt;/author&gt;&lt;author&gt;Gash, D&lt;/author&gt;&lt;author&gt;Boxhall, A&lt;/author&gt;&lt;author&gt;Dodson, R&lt;/author&gt;&lt;/authors&gt;&lt;/contributors&gt;&lt;titles&gt;&lt;title&gt;Accessibility&lt;/title&gt;&lt;/titles&gt;&lt;volume&gt;2020&lt;/volume&gt;&lt;number&gt;3 Feb&lt;/number&gt;&lt;dates&gt;&lt;year&gt;n.d.&lt;/year&gt;&lt;/dates&gt;&lt;pub-location&gt;Mountain View, CA&lt;/pub-location&gt;&lt;publisher&gt;Google&lt;/publisher&gt;&lt;urls&gt;&lt;related-urls&gt;&lt;url&gt;https://developers.google.com/web/fundamentals/accessibility&lt;/url&gt;&lt;/related-urls&gt;&lt;/urls&gt;&lt;/record&gt;&lt;/Cite&gt;&lt;/EndNote&gt;</w:instrText>
      </w:r>
      <w:r w:rsidR="00D95D3A">
        <w:fldChar w:fldCharType="separate"/>
      </w:r>
      <w:r w:rsidR="00D95D3A">
        <w:rPr>
          <w:noProof/>
        </w:rPr>
        <w:t>(Kearney et al., n.d.)</w:t>
      </w:r>
      <w:r w:rsidR="00D95D3A">
        <w:fldChar w:fldCharType="end"/>
      </w:r>
      <w:r w:rsidR="00D95D3A">
        <w:t>.</w:t>
      </w:r>
      <w:r w:rsidR="00564981">
        <w:t xml:space="preserve"> </w:t>
      </w:r>
      <w:r w:rsidR="002F2B3B">
        <w:t>It should be remembered that such users might not necessarily have a disability or impairment</w:t>
      </w:r>
      <w:r w:rsidR="00584A18">
        <w:t xml:space="preserve"> </w:t>
      </w:r>
      <w:r w:rsidR="00584A18">
        <w:fldChar w:fldCharType="begin"/>
      </w:r>
      <w:r w:rsidR="001C1F45">
        <w:instrText xml:space="preserve"> ADDIN EN.CITE &lt;EndNote&gt;&lt;Cite&gt;&lt;Author&gt;Apple&lt;/Author&gt;&lt;Year&gt;2020&lt;/Year&gt;&lt;RecNum&gt;9&lt;/RecNum&gt;&lt;DisplayText&gt;(Apple, 2020)&lt;/DisplayText&gt;&lt;record&gt;&lt;rec-number&gt;9&lt;/rec-number&gt;&lt;foreign-keys&gt;&lt;key app="EN" db-id="ae9dvetve5e9fcef55zvede4sr0t5fzefdat" timestamp="1580674684"&gt;9&lt;/key&gt;&lt;/foreign-keys&gt;&lt;ref-type name="Web Page"&gt;12&lt;/ref-type&gt;&lt;contributors&gt;&lt;authors&gt;&lt;author&gt;Apple&lt;/author&gt;&lt;/authors&gt;&lt;/contributors&gt;&lt;titles&gt;&lt;title&gt;Best Practices for Inclusive Design&lt;/title&gt;&lt;/titles&gt;&lt;volume&gt;2010&lt;/volume&gt;&lt;number&gt;3 Feb&lt;/number&gt;&lt;dates&gt;&lt;year&gt;2020&lt;/year&gt;&lt;/dates&gt;&lt;pub-location&gt;Cupertino, CA&lt;/pub-location&gt;&lt;publisher&gt;Apple&lt;/publisher&gt;&lt;urls&gt;&lt;related-urls&gt;&lt;url&gt;https://developer.apple.com/design/human-interface-guidelines/accessibility/overview/best-practices/&lt;/url&gt;&lt;/related-urls&gt;&lt;/urls&gt;&lt;/record&gt;&lt;/Cite&gt;&lt;/EndNote&gt;</w:instrText>
      </w:r>
      <w:r w:rsidR="00584A18">
        <w:fldChar w:fldCharType="separate"/>
      </w:r>
      <w:r w:rsidR="001C1F45">
        <w:rPr>
          <w:noProof/>
        </w:rPr>
        <w:t>(Apple, 2020)</w:t>
      </w:r>
      <w:r w:rsidR="00584A18">
        <w:fldChar w:fldCharType="end"/>
      </w:r>
      <w:r w:rsidR="001C1F45">
        <w:t xml:space="preserve">. </w:t>
      </w:r>
      <w:r w:rsidR="007F1F22">
        <w:t xml:space="preserve">Users, for example, may be trying to access a webpage </w:t>
      </w:r>
      <w:r w:rsidR="00F81951">
        <w:t xml:space="preserve">via an outdated browser, slow internet connection speed, </w:t>
      </w:r>
      <w:r w:rsidR="00382253">
        <w:t>a small screen or in low light.</w:t>
      </w:r>
      <w:r w:rsidR="00F37043">
        <w:t xml:space="preserve"> The Web Content Accessibility Guidelines (WCAG)</w:t>
      </w:r>
      <w:r w:rsidR="00606CC0">
        <w:t xml:space="preserve"> 2.0</w:t>
      </w:r>
      <w:r w:rsidR="006B7844">
        <w:t>, published</w:t>
      </w:r>
      <w:r w:rsidR="00734305">
        <w:t xml:space="preserve"> by the World Wide Web Consortium specify</w:t>
      </w:r>
      <w:r w:rsidR="00E66174">
        <w:t xml:space="preserve"> four principles concerning web accessibility</w:t>
      </w:r>
      <w:r w:rsidR="00580D08">
        <w:t xml:space="preserve"> </w:t>
      </w:r>
      <w:r w:rsidR="00580D08">
        <w:fldChar w:fldCharType="begin"/>
      </w:r>
      <w:r w:rsidR="00580D08">
        <w:instrText xml:space="preserve"> ADDIN EN.CITE &lt;EndNote&gt;&lt;Cite&gt;&lt;Author&gt;W3C&lt;/Author&gt;&lt;Year&gt;2008&lt;/Year&gt;&lt;RecNum&gt;8&lt;/RecNum&gt;&lt;DisplayText&gt;(W3C, 2008)&lt;/DisplayText&gt;&lt;record&gt;&lt;rec-number&gt;8&lt;/rec-number&gt;&lt;foreign-keys&gt;&lt;key app="EN" db-id="ae9dvetve5e9fcef55zvede4sr0t5fzefdat" timestamp="1580673494"&gt;8&lt;/key&gt;&lt;/foreign-keys&gt;&lt;ref-type name="Standard"&gt;58&lt;/ref-type&gt;&lt;contributors&gt;&lt;authors&gt;&lt;author&gt;W3C&lt;/author&gt;&lt;/authors&gt;&lt;/contributors&gt;&lt;titles&gt;&lt;title&gt;Web Content Accessibility Guidelines (WCAG) 2.0&lt;/title&gt;&lt;/titles&gt;&lt;dates&gt;&lt;year&gt;2008&lt;/year&gt;&lt;/dates&gt;&lt;pub-location&gt;Cambridge, MA&lt;/pub-location&gt;&lt;publisher&gt;World Wide Web Consortium (W3C)&lt;/publisher&gt;&lt;urls&gt;&lt;related-urls&gt;&lt;url&gt;https://www.w3.org/TR/WCAG20/&lt;/url&gt;&lt;/related-urls&gt;&lt;/urls&gt;&lt;/record&gt;&lt;/Cite&gt;&lt;/EndNote&gt;</w:instrText>
      </w:r>
      <w:r w:rsidR="00580D08">
        <w:fldChar w:fldCharType="separate"/>
      </w:r>
      <w:r w:rsidR="00580D08">
        <w:rPr>
          <w:noProof/>
        </w:rPr>
        <w:t>(W3C, 2008)</w:t>
      </w:r>
      <w:r w:rsidR="00580D08">
        <w:fldChar w:fldCharType="end"/>
      </w:r>
      <w:r w:rsidR="00E66174">
        <w:t>:</w:t>
      </w:r>
    </w:p>
    <w:p w14:paraId="10026DA7" w14:textId="1D7AC26F" w:rsidR="00EC2B60" w:rsidRDefault="00EC2B60" w:rsidP="00580D08">
      <w:pPr>
        <w:pStyle w:val="EndNoteBibliography"/>
      </w:pPr>
      <w:r>
        <w:t>Perceivability</w:t>
      </w:r>
      <w:r w:rsidR="0071601A">
        <w:t>;</w:t>
      </w:r>
    </w:p>
    <w:p w14:paraId="6F47293B" w14:textId="547543FD" w:rsidR="00EC2B60" w:rsidRDefault="00EC2B60" w:rsidP="00580D08">
      <w:pPr>
        <w:pStyle w:val="EndNoteBibliography"/>
      </w:pPr>
      <w:r>
        <w:t>Operab</w:t>
      </w:r>
      <w:r w:rsidR="006F0DAE">
        <w:t>ility</w:t>
      </w:r>
      <w:r w:rsidR="0071601A">
        <w:t>;</w:t>
      </w:r>
    </w:p>
    <w:p w14:paraId="7BA653EE" w14:textId="5DBA2F10" w:rsidR="006F0DAE" w:rsidRDefault="006F0DAE" w:rsidP="00580D08">
      <w:pPr>
        <w:pStyle w:val="EndNoteBibliography"/>
      </w:pPr>
      <w:r>
        <w:t>Understandability</w:t>
      </w:r>
      <w:r w:rsidR="0071601A">
        <w:t>, and</w:t>
      </w:r>
    </w:p>
    <w:p w14:paraId="4C2BA733" w14:textId="4AAC70D9" w:rsidR="006F0DAE" w:rsidRDefault="006F0DAE" w:rsidP="00580D08">
      <w:pPr>
        <w:pStyle w:val="EndNoteBibliography"/>
      </w:pPr>
      <w:r>
        <w:t>Robustness</w:t>
      </w:r>
      <w:r w:rsidR="0071601A">
        <w:t>.</w:t>
      </w:r>
    </w:p>
    <w:p w14:paraId="2D08AED8" w14:textId="61379A25" w:rsidR="00580D08" w:rsidRDefault="00580D08" w:rsidP="00580D08">
      <w:pPr>
        <w:pStyle w:val="EndNoteBibliography"/>
        <w:numPr>
          <w:ilvl w:val="0"/>
          <w:numId w:val="0"/>
        </w:numPr>
        <w:ind w:left="720" w:hanging="360"/>
      </w:pPr>
    </w:p>
    <w:p w14:paraId="2D217494" w14:textId="5D92F9E4" w:rsidR="000D0B65" w:rsidRDefault="000D0B65" w:rsidP="00AC768F">
      <w:pPr>
        <w:ind w:left="360"/>
      </w:pPr>
      <w:r>
        <w:t xml:space="preserve">Accessibility is </w:t>
      </w:r>
      <w:r w:rsidR="002208E3">
        <w:t xml:space="preserve">important because it recognises </w:t>
      </w:r>
      <w:r w:rsidR="00952935">
        <w:t>diversity</w:t>
      </w:r>
      <w:r w:rsidR="003320F1">
        <w:t xml:space="preserve"> – a principle that </w:t>
      </w:r>
      <w:r w:rsidR="00AC768F">
        <w:t>is underpinned by the idea that every</w:t>
      </w:r>
      <w:r w:rsidR="006A3871">
        <w:t xml:space="preserve"> individual is unique</w:t>
      </w:r>
      <w:r w:rsidR="00FD3C3B">
        <w:t>.</w:t>
      </w:r>
      <w:r w:rsidR="005F5007">
        <w:t xml:space="preserve"> This uniqueness shapes the way people view and perceive </w:t>
      </w:r>
      <w:r w:rsidR="00B07B81">
        <w:t>the world</w:t>
      </w:r>
      <w:r w:rsidR="00D8254F">
        <w:t xml:space="preserve">. </w:t>
      </w:r>
      <w:r w:rsidR="009900E0">
        <w:t>Encompassing diversity</w:t>
      </w:r>
      <w:r w:rsidR="00CB27FF">
        <w:t xml:space="preserve">, supports the notion of </w:t>
      </w:r>
      <w:r w:rsidR="007A2A8A">
        <w:t>inclusion, where everybody feels respected, connected</w:t>
      </w:r>
      <w:r w:rsidR="00416F34">
        <w:t xml:space="preserve"> and that they are progressing and contributing in life </w:t>
      </w:r>
      <w:r w:rsidR="00416F34">
        <w:fldChar w:fldCharType="begin"/>
      </w:r>
      <w:r w:rsidR="00416F34">
        <w:instrText xml:space="preserve"> ADDIN EN.CITE &lt;EndNote&gt;&lt;Cite&gt;&lt;Author&gt;DCA&lt;/Author&gt;&lt;Year&gt;n.d.&lt;/Year&gt;&lt;RecNum&gt;10&lt;/RecNum&gt;&lt;DisplayText&gt;(DCA, n.d.)&lt;/DisplayText&gt;&lt;record&gt;&lt;rec-number&gt;10&lt;/rec-number&gt;&lt;foreign-keys&gt;&lt;key app="EN" db-id="ae9dvetve5e9fcef55zvede4sr0t5fzefdat" timestamp="1580675797"&gt;10&lt;/key&gt;&lt;/foreign-keys&gt;&lt;ref-type name="Web Page"&gt;12&lt;/ref-type&gt;&lt;contributors&gt;&lt;authors&gt;&lt;author&gt;DCA&lt;/author&gt;&lt;/authors&gt;&lt;/contributors&gt;&lt;titles&gt;&lt;title&gt;Diversity &amp;amp; Inclusion Explained&lt;/title&gt;&lt;/titles&gt;&lt;volume&gt;2020&lt;/volume&gt;&lt;number&gt;3 Feb&lt;/number&gt;&lt;dates&gt;&lt;year&gt;n.d.&lt;/year&gt;&lt;/dates&gt;&lt;pub-location&gt;Sydney, NSW&lt;/pub-location&gt;&lt;publisher&gt;Diversity Council Australia&lt;/publisher&gt;&lt;urls&gt;&lt;related-urls&gt;&lt;url&gt;https://www.dca.org.au/di-planning/getting-started-di/diversity-inclusion-explained&lt;/url&gt;&lt;/related-urls&gt;&lt;/urls&gt;&lt;/record&gt;&lt;/Cite&gt;&lt;/EndNote&gt;</w:instrText>
      </w:r>
      <w:r w:rsidR="00416F34">
        <w:fldChar w:fldCharType="separate"/>
      </w:r>
      <w:r w:rsidR="00416F34">
        <w:rPr>
          <w:noProof/>
        </w:rPr>
        <w:t>(DCA, n.d.)</w:t>
      </w:r>
      <w:r w:rsidR="00416F34">
        <w:fldChar w:fldCharType="end"/>
      </w:r>
      <w:r w:rsidR="00AE13EB">
        <w:t>.</w:t>
      </w:r>
    </w:p>
    <w:p w14:paraId="188CB437" w14:textId="68A900F6" w:rsidR="004D2709" w:rsidRDefault="004D2709" w:rsidP="00580D08">
      <w:pPr>
        <w:pStyle w:val="EndNoteBibliography"/>
        <w:numPr>
          <w:ilvl w:val="0"/>
          <w:numId w:val="0"/>
        </w:numPr>
        <w:ind w:left="720" w:hanging="360"/>
      </w:pPr>
    </w:p>
    <w:p w14:paraId="3696DF68" w14:textId="2C22EC5F" w:rsidR="0039014E" w:rsidRDefault="0039014E" w:rsidP="0023251C">
      <w:pPr>
        <w:ind w:left="360"/>
      </w:pPr>
      <w:r>
        <w:t>Accessibility</w:t>
      </w:r>
      <w:r w:rsidR="00BE3C7A">
        <w:t xml:space="preserve"> is important for different devices because it supports Principle 4 </w:t>
      </w:r>
      <w:r w:rsidR="00D63B6E">
        <w:t>–</w:t>
      </w:r>
      <w:r w:rsidR="00BE3C7A">
        <w:t xml:space="preserve"> Robustness</w:t>
      </w:r>
      <w:r w:rsidR="00D63B6E">
        <w:t xml:space="preserve"> </w:t>
      </w:r>
      <w:r w:rsidR="00D63B6E">
        <w:fldChar w:fldCharType="begin"/>
      </w:r>
      <w:r w:rsidR="00D63B6E">
        <w:instrText xml:space="preserve"> ADDIN EN.CITE &lt;EndNote&gt;&lt;Cite&gt;&lt;Author&gt;W3C&lt;/Author&gt;&lt;Year&gt;2008&lt;/Year&gt;&lt;RecNum&gt;8&lt;/RecNum&gt;&lt;DisplayText&gt;(W3C, 2008)&lt;/DisplayText&gt;&lt;record&gt;&lt;rec-number&gt;8&lt;/rec-number&gt;&lt;foreign-keys&gt;&lt;key app="EN" db-id="ae9dvetve5e9fcef55zvede4sr0t5fzefdat" timestamp="1580673494"&gt;8&lt;/key&gt;&lt;/foreign-keys&gt;&lt;ref-type name="Standard"&gt;58&lt;/ref-type&gt;&lt;contributors&gt;&lt;authors&gt;&lt;author&gt;W3C&lt;/author&gt;&lt;/authors&gt;&lt;/contributors&gt;&lt;titles&gt;&lt;title&gt;Web Content Accessibility Guidelines (WCAG) 2.0&lt;/title&gt;&lt;/titles&gt;&lt;dates&gt;&lt;year&gt;2008&lt;/year&gt;&lt;/dates&gt;&lt;pub-location&gt;Cambridge, MA&lt;/pub-location&gt;&lt;publisher&gt;World Wide Web Consortium (W3C)&lt;/publisher&gt;&lt;urls&gt;&lt;related-urls&gt;&lt;url&gt;https://www.w3.org/TR/WCAG20/&lt;/url&gt;&lt;/related-urls&gt;&lt;/urls&gt;&lt;/record&gt;&lt;/Cite&gt;&lt;/EndNote&gt;</w:instrText>
      </w:r>
      <w:r w:rsidR="00D63B6E">
        <w:fldChar w:fldCharType="separate"/>
      </w:r>
      <w:r w:rsidR="00D63B6E">
        <w:t>(W3C, 2008)</w:t>
      </w:r>
      <w:r w:rsidR="00D63B6E">
        <w:fldChar w:fldCharType="end"/>
      </w:r>
      <w:r w:rsidR="00D63B6E">
        <w:t xml:space="preserve">. </w:t>
      </w:r>
      <w:r w:rsidR="00272185">
        <w:t>This goes beyond</w:t>
      </w:r>
      <w:r w:rsidR="00FB3A95">
        <w:t xml:space="preserve"> compatibility with different browsers,</w:t>
      </w:r>
      <w:r w:rsidR="0023251C">
        <w:t xml:space="preserve"> instead</w:t>
      </w:r>
      <w:r w:rsidR="00FB3A95">
        <w:t xml:space="preserve"> referring to</w:t>
      </w:r>
      <w:r w:rsidR="005A0049">
        <w:t xml:space="preserve"> the range of assistive technologies</w:t>
      </w:r>
      <w:r w:rsidR="00027DCC">
        <w:t xml:space="preserve"> that are currently available and </w:t>
      </w:r>
      <w:r w:rsidR="00A97B54">
        <w:t xml:space="preserve">those </w:t>
      </w:r>
      <w:r w:rsidR="00027DCC">
        <w:t>being designed</w:t>
      </w:r>
      <w:r w:rsidR="00D371AD">
        <w:t xml:space="preserve"> for future implementation. These include voice </w:t>
      </w:r>
      <w:r w:rsidR="00513C6E">
        <w:t>and speech recognition techologies, motion reduction</w:t>
      </w:r>
      <w:r w:rsidR="00FC791A">
        <w:t xml:space="preserve"> techologies and text size adjustments </w:t>
      </w:r>
      <w:r w:rsidR="00FC791A">
        <w:fldChar w:fldCharType="begin"/>
      </w:r>
      <w:r w:rsidR="00FC791A">
        <w:instrText xml:space="preserve"> ADDIN EN.CITE &lt;EndNote&gt;&lt;Cite&gt;&lt;Author&gt;Apple&lt;/Author&gt;&lt;Year&gt;2020&lt;/Year&gt;&lt;RecNum&gt;9&lt;/RecNum&gt;&lt;DisplayText&gt;(Apple, 2020)&lt;/DisplayText&gt;&lt;record&gt;&lt;rec-number&gt;9&lt;/rec-number&gt;&lt;foreign-keys&gt;&lt;key app="EN" db-id="ae9dvetve5e9fcef55zvede4sr0t5fzefdat" timestamp="1580674684"&gt;9&lt;/key&gt;&lt;/foreign-keys&gt;&lt;ref-type name="Web Page"&gt;12&lt;/ref-type&gt;&lt;contributors&gt;&lt;authors&gt;&lt;author&gt;Apple&lt;/author&gt;&lt;/authors&gt;&lt;/contributors&gt;&lt;titles&gt;&lt;title&gt;Best Practices for Inclusive Design&lt;/title&gt;&lt;/titles&gt;&lt;volume&gt;2010&lt;/volume&gt;&lt;number&gt;3 Feb&lt;/number&gt;&lt;dates&gt;&lt;year&gt;2020&lt;/year&gt;&lt;/dates&gt;&lt;pub-location&gt;Cupertino, CA&lt;/pub-location&gt;&lt;publisher&gt;Apple&lt;/publisher&gt;&lt;urls&gt;&lt;related-urls&gt;&lt;url&gt;https://developer.apple.com/design/human-interface-guidelines/accessibility/overview/best-practices/&lt;/url&gt;&lt;/related-urls&gt;&lt;/urls&gt;&lt;/record&gt;&lt;/Cite&gt;&lt;/EndNote&gt;</w:instrText>
      </w:r>
      <w:r w:rsidR="00FC791A">
        <w:fldChar w:fldCharType="separate"/>
      </w:r>
      <w:r w:rsidR="00FC791A">
        <w:t>(Apple, 2020)</w:t>
      </w:r>
      <w:r w:rsidR="00FC791A">
        <w:fldChar w:fldCharType="end"/>
      </w:r>
      <w:r w:rsidR="00FC791A">
        <w:t>.</w:t>
      </w:r>
    </w:p>
    <w:p w14:paraId="6447D4AE" w14:textId="0A26F637" w:rsidR="0023251C" w:rsidRDefault="0023251C" w:rsidP="0023251C">
      <w:pPr>
        <w:ind w:left="360"/>
      </w:pPr>
    </w:p>
    <w:p w14:paraId="13C04AD0" w14:textId="605D6C18" w:rsidR="00F50FAD" w:rsidRDefault="00F50FAD" w:rsidP="0023251C">
      <w:pPr>
        <w:ind w:left="360"/>
      </w:pPr>
      <w:r w:rsidRPr="00F50FAD">
        <w:t>&lt;</w:t>
      </w:r>
      <w:proofErr w:type="spellStart"/>
      <w:r w:rsidRPr="00F50FAD">
        <w:t>img</w:t>
      </w:r>
      <w:proofErr w:type="spellEnd"/>
      <w:r w:rsidRPr="00F50FAD">
        <w:t xml:space="preserve"> </w:t>
      </w:r>
      <w:proofErr w:type="spellStart"/>
      <w:r w:rsidRPr="00F50FAD">
        <w:t>src</w:t>
      </w:r>
      <w:proofErr w:type="spellEnd"/>
      <w:r w:rsidRPr="00F50FAD">
        <w:t>="</w:t>
      </w:r>
      <w:r w:rsidR="00280288">
        <w:t>polar-bear</w:t>
      </w:r>
      <w:r w:rsidRPr="00F50FAD">
        <w:t>.</w:t>
      </w:r>
      <w:r w:rsidR="00280288">
        <w:t>png</w:t>
      </w:r>
      <w:r w:rsidRPr="00F50FAD">
        <w:t>" alt="</w:t>
      </w:r>
      <w:r w:rsidR="00280288">
        <w:t>Polar bear hunting fish in a mountain stream</w:t>
      </w:r>
      <w:r w:rsidRPr="00F50FAD">
        <w:t>."&gt;</w:t>
      </w:r>
    </w:p>
    <w:p w14:paraId="3466368D" w14:textId="77777777" w:rsidR="0023251C" w:rsidRDefault="0023251C" w:rsidP="0023251C">
      <w:pPr>
        <w:ind w:left="360"/>
      </w:pPr>
    </w:p>
    <w:p w14:paraId="67F8A5A8" w14:textId="77777777" w:rsidR="00580D08" w:rsidRDefault="00580D08" w:rsidP="00580D08">
      <w:pPr>
        <w:pStyle w:val="EndNoteBibliography"/>
        <w:numPr>
          <w:ilvl w:val="0"/>
          <w:numId w:val="0"/>
        </w:numPr>
        <w:ind w:left="720" w:hanging="360"/>
      </w:pPr>
    </w:p>
    <w:p w14:paraId="3CD7668D" w14:textId="49257B84" w:rsidR="000214EE" w:rsidRPr="00580D08" w:rsidRDefault="00580D08" w:rsidP="00580D08">
      <w:pPr>
        <w:jc w:val="center"/>
        <w:rPr>
          <w:b/>
          <w:bCs/>
        </w:rPr>
      </w:pPr>
      <w:r w:rsidRPr="00580D08">
        <w:rPr>
          <w:b/>
          <w:bCs/>
        </w:rPr>
        <w:t>References</w:t>
      </w:r>
    </w:p>
    <w:bookmarkStart w:id="0" w:name="_GoBack"/>
    <w:p w14:paraId="452F7F13" w14:textId="2BE00F4A" w:rsidR="00FC791A" w:rsidRPr="00FC791A" w:rsidRDefault="000214EE" w:rsidP="00E42BD7">
      <w:pPr>
        <w:pStyle w:val="EndNoteBibliography"/>
        <w:numPr>
          <w:ilvl w:val="0"/>
          <w:numId w:val="0"/>
        </w:numPr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FC791A" w:rsidRPr="00FC791A">
        <w:t xml:space="preserve">Apple. (2020). Best Practices for Inclusive Design. Retrieved from </w:t>
      </w:r>
      <w:hyperlink r:id="rId5" w:history="1">
        <w:r w:rsidR="00FC791A" w:rsidRPr="00FC791A">
          <w:rPr>
            <w:rStyle w:val="Hyperlink"/>
          </w:rPr>
          <w:t>https://developer.apple.com/design/human-interface-guidelines/accessibility/overview/best-practices/</w:t>
        </w:r>
      </w:hyperlink>
    </w:p>
    <w:p w14:paraId="07E22AF0" w14:textId="4E2ECD40" w:rsidR="00FC791A" w:rsidRPr="00FC791A" w:rsidRDefault="00FC791A" w:rsidP="00E42BD7">
      <w:pPr>
        <w:pStyle w:val="EndNoteBibliography"/>
        <w:numPr>
          <w:ilvl w:val="0"/>
          <w:numId w:val="0"/>
        </w:numPr>
        <w:spacing w:after="0"/>
      </w:pPr>
      <w:r w:rsidRPr="00FC791A">
        <w:t xml:space="preserve">DCA. (n.d.). Diversity &amp; Inclusion Explained. Retrieved from </w:t>
      </w:r>
      <w:hyperlink r:id="rId6" w:history="1">
        <w:r w:rsidRPr="00FC791A">
          <w:rPr>
            <w:rStyle w:val="Hyperlink"/>
          </w:rPr>
          <w:t>https://www.dca.org.au/di-planning/getting-started-di/diversity-inclusion-explained</w:t>
        </w:r>
      </w:hyperlink>
    </w:p>
    <w:p w14:paraId="35D5B9B9" w14:textId="6CCD7BDE" w:rsidR="00FC791A" w:rsidRPr="00FC791A" w:rsidRDefault="00FC791A" w:rsidP="00E42BD7">
      <w:pPr>
        <w:pStyle w:val="EndNoteBibliography"/>
        <w:numPr>
          <w:ilvl w:val="0"/>
          <w:numId w:val="0"/>
        </w:numPr>
        <w:spacing w:after="0"/>
      </w:pPr>
      <w:r w:rsidRPr="00FC791A">
        <w:t xml:space="preserve">Kearney, M., Gash, D., Boxhall, A., &amp; Dodson, R. (n.d.). Accessibility. Retrieved from </w:t>
      </w:r>
      <w:hyperlink r:id="rId7" w:history="1">
        <w:r w:rsidRPr="00FC791A">
          <w:rPr>
            <w:rStyle w:val="Hyperlink"/>
          </w:rPr>
          <w:t>https://developers.google.com/web/fundamentals/accessibility</w:t>
        </w:r>
      </w:hyperlink>
    </w:p>
    <w:p w14:paraId="2FCC189A" w14:textId="77777777" w:rsidR="00FC791A" w:rsidRPr="00FC791A" w:rsidRDefault="00FC791A" w:rsidP="00E42BD7">
      <w:pPr>
        <w:pStyle w:val="EndNoteBibliography"/>
        <w:numPr>
          <w:ilvl w:val="0"/>
          <w:numId w:val="0"/>
        </w:numPr>
      </w:pPr>
      <w:r w:rsidRPr="00FC791A">
        <w:t>W3C. (2008). Web Content Accessibility Guidelines (WCAG) 2.0. In. Cambridge, MA: World Wide Web Consortium (W3C).</w:t>
      </w:r>
    </w:p>
    <w:p w14:paraId="001238F4" w14:textId="11B6E06B" w:rsidR="000331FB" w:rsidRDefault="000214EE" w:rsidP="00E42BD7">
      <w:pPr>
        <w:pStyle w:val="ListParagraph"/>
      </w:pPr>
      <w:r>
        <w:fldChar w:fldCharType="end"/>
      </w:r>
      <w:bookmarkEnd w:id="0"/>
    </w:p>
    <w:sectPr w:rsidR="00033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01534F"/>
    <w:multiLevelType w:val="hybridMultilevel"/>
    <w:tmpl w:val="592C8956"/>
    <w:lvl w:ilvl="0" w:tplc="D938E434">
      <w:start w:val="1"/>
      <w:numFmt w:val="decimal"/>
      <w:pStyle w:val="EndNoteBibliography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e9dvetve5e9fcef55zvede4sr0t5fzefdat&quot;&gt;Web development&lt;record-ids&gt;&lt;item&gt;7&lt;/item&gt;&lt;item&gt;8&lt;/item&gt;&lt;item&gt;9&lt;/item&gt;&lt;item&gt;10&lt;/item&gt;&lt;/record-ids&gt;&lt;/item&gt;&lt;/Libraries&gt;"/>
  </w:docVars>
  <w:rsids>
    <w:rsidRoot w:val="00E27D72"/>
    <w:rsid w:val="000214EE"/>
    <w:rsid w:val="00027DCC"/>
    <w:rsid w:val="000331FB"/>
    <w:rsid w:val="0005157C"/>
    <w:rsid w:val="000D0B65"/>
    <w:rsid w:val="000E5790"/>
    <w:rsid w:val="001A202C"/>
    <w:rsid w:val="001C1F45"/>
    <w:rsid w:val="002208E3"/>
    <w:rsid w:val="0023251C"/>
    <w:rsid w:val="00272185"/>
    <w:rsid w:val="00280288"/>
    <w:rsid w:val="002F2B3B"/>
    <w:rsid w:val="003320F1"/>
    <w:rsid w:val="00382253"/>
    <w:rsid w:val="0039014E"/>
    <w:rsid w:val="004024F7"/>
    <w:rsid w:val="00416F34"/>
    <w:rsid w:val="0045476F"/>
    <w:rsid w:val="004D2709"/>
    <w:rsid w:val="00513C6E"/>
    <w:rsid w:val="00535FE6"/>
    <w:rsid w:val="00564981"/>
    <w:rsid w:val="00580D08"/>
    <w:rsid w:val="00584A18"/>
    <w:rsid w:val="00595935"/>
    <w:rsid w:val="005A0049"/>
    <w:rsid w:val="005F5007"/>
    <w:rsid w:val="00606CC0"/>
    <w:rsid w:val="006A3871"/>
    <w:rsid w:val="006B7844"/>
    <w:rsid w:val="006D14C2"/>
    <w:rsid w:val="006E5F4E"/>
    <w:rsid w:val="006F0DAE"/>
    <w:rsid w:val="0071601A"/>
    <w:rsid w:val="00734305"/>
    <w:rsid w:val="007A2A8A"/>
    <w:rsid w:val="007F1F22"/>
    <w:rsid w:val="00952935"/>
    <w:rsid w:val="009900E0"/>
    <w:rsid w:val="00A558E2"/>
    <w:rsid w:val="00A97B54"/>
    <w:rsid w:val="00AC768F"/>
    <w:rsid w:val="00AE13EB"/>
    <w:rsid w:val="00B07B81"/>
    <w:rsid w:val="00BE3C7A"/>
    <w:rsid w:val="00CB133C"/>
    <w:rsid w:val="00CB27FF"/>
    <w:rsid w:val="00CE18E6"/>
    <w:rsid w:val="00D371AD"/>
    <w:rsid w:val="00D63B6E"/>
    <w:rsid w:val="00D8254F"/>
    <w:rsid w:val="00D95D3A"/>
    <w:rsid w:val="00E246D3"/>
    <w:rsid w:val="00E27D72"/>
    <w:rsid w:val="00E42BD7"/>
    <w:rsid w:val="00E56C77"/>
    <w:rsid w:val="00E66174"/>
    <w:rsid w:val="00EC2B60"/>
    <w:rsid w:val="00F37043"/>
    <w:rsid w:val="00F50FAD"/>
    <w:rsid w:val="00F81951"/>
    <w:rsid w:val="00FA41DB"/>
    <w:rsid w:val="00FB3A95"/>
    <w:rsid w:val="00FC791A"/>
    <w:rsid w:val="00FD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84F9"/>
  <w15:chartTrackingRefBased/>
  <w15:docId w15:val="{DB634518-77E2-40B8-B14F-19AD4407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27D72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0214EE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214EE"/>
  </w:style>
  <w:style w:type="character" w:customStyle="1" w:styleId="EndNoteBibliographyTitleChar">
    <w:name w:val="EndNote Bibliography Title Char"/>
    <w:basedOn w:val="ListParagraphChar"/>
    <w:link w:val="EndNoteBibliographyTitle"/>
    <w:rsid w:val="000214EE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214EE"/>
    <w:pPr>
      <w:numPr>
        <w:numId w:val="1"/>
      </w:num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0214EE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021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web/fundamentals/accessi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ca.org.au/di-planning/getting-started-di/diversity-inclusion-explained" TargetMode="External"/><Relationship Id="rId5" Type="http://schemas.openxmlformats.org/officeDocument/2006/relationships/hyperlink" Target="https://developer.apple.com/design/human-interface-guidelines/accessibility/overview/best-practic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Jakimowicz</dc:creator>
  <cp:keywords/>
  <dc:description/>
  <cp:lastModifiedBy>Michael Jakimowicz</cp:lastModifiedBy>
  <cp:revision>67</cp:revision>
  <dcterms:created xsi:type="dcterms:W3CDTF">2020-02-02T20:03:00Z</dcterms:created>
  <dcterms:modified xsi:type="dcterms:W3CDTF">2020-02-02T21:03:00Z</dcterms:modified>
</cp:coreProperties>
</file>