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2D8" w:rsidRPr="009A7B32" w:rsidRDefault="009D1C5F">
      <w:pPr>
        <w:rPr>
          <w:rFonts w:ascii="Georgia" w:hAnsi="Georgia"/>
          <w:b/>
          <w:sz w:val="20"/>
          <w:szCs w:val="20"/>
        </w:rPr>
      </w:pPr>
      <w:r w:rsidRPr="009A7B32">
        <w:rPr>
          <w:rFonts w:ascii="Georgia" w:hAnsi="Georgia"/>
          <w:b/>
          <w:sz w:val="20"/>
          <w:szCs w:val="20"/>
        </w:rPr>
        <w:t xml:space="preserve">Allgemeine Vertragsbedingungen der </w:t>
      </w:r>
      <w:r w:rsidR="00A6379F">
        <w:rPr>
          <w:rFonts w:ascii="Georgia" w:hAnsi="Georgia"/>
          <w:b/>
          <w:sz w:val="20"/>
          <w:szCs w:val="20"/>
        </w:rPr>
        <w:t>PricewaterhouseCoopers AG Wirtschaftsprüfungsgesellschaft</w:t>
      </w:r>
      <w:r w:rsidRPr="009A7B32">
        <w:rPr>
          <w:rFonts w:ascii="Georgia" w:hAnsi="Georgia"/>
          <w:b/>
          <w:sz w:val="20"/>
          <w:szCs w:val="20"/>
        </w:rPr>
        <w:t xml:space="preserve"> für den Vertrieb </w:t>
      </w:r>
      <w:r w:rsidR="00E61D59" w:rsidRPr="00E61D59">
        <w:rPr>
          <w:rFonts w:ascii="Georgia" w:hAnsi="Georgia"/>
          <w:b/>
          <w:sz w:val="20"/>
          <w:szCs w:val="20"/>
          <w:highlight w:val="yellow"/>
        </w:rPr>
        <w:t>der PAS</w:t>
      </w:r>
    </w:p>
    <w:p w:rsidR="009D1C5F" w:rsidRPr="0044234C" w:rsidRDefault="009D1C5F">
      <w:pPr>
        <w:rPr>
          <w:rFonts w:ascii="Georgia" w:hAnsi="Georgia"/>
          <w:sz w:val="20"/>
          <w:szCs w:val="20"/>
          <w:u w:val="single"/>
        </w:rPr>
      </w:pPr>
      <w:r w:rsidRPr="0044234C">
        <w:rPr>
          <w:rFonts w:ascii="Georgia" w:hAnsi="Georgia"/>
          <w:sz w:val="20"/>
          <w:szCs w:val="20"/>
          <w:u w:val="single"/>
        </w:rPr>
        <w:t>Stand Oktober 2014</w:t>
      </w:r>
    </w:p>
    <w:p w:rsidR="009D1C5F" w:rsidRPr="009A7B32" w:rsidRDefault="009D1C5F">
      <w:pPr>
        <w:rPr>
          <w:rFonts w:ascii="Georgia" w:hAnsi="Georgia"/>
          <w:sz w:val="20"/>
          <w:szCs w:val="20"/>
        </w:rPr>
      </w:pPr>
    </w:p>
    <w:p w:rsidR="009D1C5F" w:rsidRPr="0044234C" w:rsidRDefault="009D1C5F">
      <w:pPr>
        <w:rPr>
          <w:rFonts w:ascii="Georgia" w:hAnsi="Georgia"/>
          <w:i/>
          <w:sz w:val="20"/>
          <w:szCs w:val="20"/>
          <w:u w:val="single"/>
        </w:rPr>
      </w:pPr>
      <w:r w:rsidRPr="0044234C">
        <w:rPr>
          <w:rFonts w:ascii="Georgia" w:hAnsi="Georgia"/>
          <w:i/>
          <w:sz w:val="20"/>
          <w:szCs w:val="20"/>
          <w:u w:val="single"/>
        </w:rPr>
        <w:t>§ 1 Geltung der Vertragsbedin</w:t>
      </w:r>
      <w:r w:rsidR="009A7B32" w:rsidRPr="0044234C">
        <w:rPr>
          <w:rFonts w:ascii="Georgia" w:hAnsi="Georgia"/>
          <w:i/>
          <w:sz w:val="20"/>
          <w:szCs w:val="20"/>
          <w:u w:val="single"/>
        </w:rPr>
        <w:t>g</w:t>
      </w:r>
      <w:r w:rsidRPr="0044234C">
        <w:rPr>
          <w:rFonts w:ascii="Georgia" w:hAnsi="Georgia"/>
          <w:i/>
          <w:sz w:val="20"/>
          <w:szCs w:val="20"/>
          <w:u w:val="single"/>
        </w:rPr>
        <w:t>ungen</w:t>
      </w:r>
    </w:p>
    <w:p w:rsidR="009D1C5F" w:rsidRPr="009A7B32" w:rsidRDefault="009D1C5F" w:rsidP="009D1C5F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 xml:space="preserve">Für den Verkauf </w:t>
      </w:r>
      <w:r w:rsidR="00E61D59" w:rsidRPr="00E61D59">
        <w:rPr>
          <w:rFonts w:ascii="Georgia" w:hAnsi="Georgia"/>
          <w:sz w:val="20"/>
          <w:szCs w:val="20"/>
          <w:highlight w:val="yellow"/>
        </w:rPr>
        <w:t>der PAS</w:t>
      </w:r>
      <w:r w:rsidRPr="009A7B32">
        <w:rPr>
          <w:rFonts w:ascii="Georgia" w:hAnsi="Georgia"/>
          <w:sz w:val="20"/>
          <w:szCs w:val="20"/>
        </w:rPr>
        <w:t xml:space="preserve"> durch die </w:t>
      </w:r>
      <w:r w:rsidR="00A6379F" w:rsidRPr="00A6379F">
        <w:rPr>
          <w:rFonts w:ascii="Georgia" w:hAnsi="Georgia"/>
          <w:sz w:val="20"/>
          <w:szCs w:val="20"/>
        </w:rPr>
        <w:t>PricewaterhouseCoopers</w:t>
      </w:r>
      <w:r w:rsidR="00A6379F">
        <w:rPr>
          <w:rFonts w:ascii="Georgia" w:hAnsi="Georgia"/>
          <w:sz w:val="20"/>
          <w:szCs w:val="20"/>
        </w:rPr>
        <w:t xml:space="preserve"> AG Wirtschaftsprüfungsgesellschaft</w:t>
      </w:r>
      <w:r w:rsidRPr="009A7B32">
        <w:rPr>
          <w:rFonts w:ascii="Georgia" w:hAnsi="Georgia"/>
          <w:sz w:val="20"/>
          <w:szCs w:val="20"/>
        </w:rPr>
        <w:t xml:space="preserve">, geschäftsansässig in </w:t>
      </w:r>
      <w:r w:rsidR="00A6379F">
        <w:rPr>
          <w:rFonts w:ascii="Georgia" w:hAnsi="Georgia"/>
          <w:sz w:val="20"/>
          <w:szCs w:val="20"/>
        </w:rPr>
        <w:t>Friedrich-Ebert-Anlage 37, 60327 Frankfurt am Main</w:t>
      </w:r>
      <w:r w:rsidRPr="009A7B32">
        <w:rPr>
          <w:rFonts w:ascii="Georgia" w:hAnsi="Georgia"/>
          <w:sz w:val="20"/>
          <w:szCs w:val="20"/>
        </w:rPr>
        <w:t xml:space="preserve"> (im Folgenden „</w:t>
      </w:r>
      <w:proofErr w:type="spellStart"/>
      <w:r w:rsidR="00A6379F">
        <w:rPr>
          <w:rFonts w:ascii="Georgia" w:hAnsi="Georgia"/>
          <w:sz w:val="20"/>
          <w:szCs w:val="20"/>
        </w:rPr>
        <w:t>PwC</w:t>
      </w:r>
      <w:proofErr w:type="spellEnd"/>
      <w:r w:rsidR="00A6379F">
        <w:rPr>
          <w:rFonts w:ascii="Georgia" w:hAnsi="Georgia"/>
          <w:sz w:val="20"/>
          <w:szCs w:val="20"/>
        </w:rPr>
        <w:t xml:space="preserve"> AG“</w:t>
      </w:r>
      <w:r w:rsidRPr="009A7B32">
        <w:rPr>
          <w:rFonts w:ascii="Georgia" w:hAnsi="Georgia"/>
          <w:sz w:val="20"/>
          <w:szCs w:val="20"/>
        </w:rPr>
        <w:t xml:space="preserve"> genannt) und für vorvertragliche Schuldverhältnisse in diesem Zusammenhang gelten im unternehmerischen Verkehr</w:t>
      </w:r>
      <w:r w:rsidR="00A6379F">
        <w:rPr>
          <w:rFonts w:ascii="Georgia" w:hAnsi="Georgia"/>
          <w:sz w:val="20"/>
          <w:szCs w:val="20"/>
        </w:rPr>
        <w:t xml:space="preserve"> ausschließlich diese Allgemein</w:t>
      </w:r>
      <w:r w:rsidRPr="009A7B32">
        <w:rPr>
          <w:rFonts w:ascii="Georgia" w:hAnsi="Georgia"/>
          <w:sz w:val="20"/>
          <w:szCs w:val="20"/>
        </w:rPr>
        <w:t xml:space="preserve">en Vertragsbedingungen, soweit nichts anderes vereinbart ist. Abweichende Vertragsbedingungen des Kunden werden nicht Vertragsinhalt, auch wenn die </w:t>
      </w:r>
      <w:proofErr w:type="spellStart"/>
      <w:r w:rsidR="00A6379F">
        <w:rPr>
          <w:rFonts w:ascii="Georgia" w:hAnsi="Georgia"/>
          <w:sz w:val="20"/>
          <w:szCs w:val="20"/>
        </w:rPr>
        <w:t>PwC</w:t>
      </w:r>
      <w:proofErr w:type="spellEnd"/>
      <w:r w:rsidR="00A6379F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ihnen nicht ausdrücklich widerspricht.</w:t>
      </w:r>
    </w:p>
    <w:p w:rsidR="009D1C5F" w:rsidRPr="009A7B32" w:rsidRDefault="009D1C5F" w:rsidP="009D1C5F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 xml:space="preserve">Auch wenn beim Abschluss gleichartiger Verträge hierauf nicht nochmal hingewiesen wird, gelten ausschließlich die Allgemeinen Vertragsbedingungen der </w:t>
      </w:r>
      <w:proofErr w:type="spellStart"/>
      <w:r w:rsidR="00A6379F">
        <w:rPr>
          <w:rFonts w:ascii="Georgia" w:hAnsi="Georgia"/>
          <w:sz w:val="20"/>
          <w:szCs w:val="20"/>
        </w:rPr>
        <w:t>PwC</w:t>
      </w:r>
      <w:proofErr w:type="spellEnd"/>
      <w:r w:rsidR="00A6379F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für den Verkauf </w:t>
      </w:r>
      <w:r w:rsidR="00E61D59" w:rsidRPr="00E61D59">
        <w:rPr>
          <w:rFonts w:ascii="Georgia" w:hAnsi="Georgia"/>
          <w:sz w:val="20"/>
          <w:szCs w:val="20"/>
          <w:highlight w:val="yellow"/>
        </w:rPr>
        <w:t>der PAS</w:t>
      </w:r>
      <w:r w:rsidRPr="009A7B32">
        <w:rPr>
          <w:rFonts w:ascii="Georgia" w:hAnsi="Georgia"/>
          <w:sz w:val="20"/>
          <w:szCs w:val="20"/>
        </w:rPr>
        <w:t xml:space="preserve"> in ihrer bei Abgabe der Erklärung des Kunden aktuellen Fassung, es sei denn, die Vertragsparteien vereinbaren schriftlich etwas anderes.</w:t>
      </w:r>
    </w:p>
    <w:p w:rsidR="009D1C5F" w:rsidRPr="009A7B32" w:rsidRDefault="009D1C5F" w:rsidP="009D1C5F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 xml:space="preserve">Es gelten ergänzend die gesetzlichen Bestimmungen, für die Lieferung </w:t>
      </w:r>
      <w:r w:rsidRPr="00E61D59">
        <w:rPr>
          <w:rFonts w:ascii="Georgia" w:hAnsi="Georgia"/>
          <w:sz w:val="20"/>
          <w:szCs w:val="20"/>
          <w:highlight w:val="yellow"/>
        </w:rPr>
        <w:t xml:space="preserve">der </w:t>
      </w:r>
      <w:r w:rsidR="00E61D59" w:rsidRPr="00E61D59">
        <w:rPr>
          <w:rFonts w:ascii="Georgia" w:hAnsi="Georgia"/>
          <w:sz w:val="20"/>
          <w:szCs w:val="20"/>
          <w:highlight w:val="yellow"/>
        </w:rPr>
        <w:t>PAS</w:t>
      </w:r>
      <w:r w:rsidRPr="009A7B32">
        <w:rPr>
          <w:rFonts w:ascii="Georgia" w:hAnsi="Georgia"/>
          <w:sz w:val="20"/>
          <w:szCs w:val="20"/>
        </w:rPr>
        <w:t xml:space="preserve"> die §§ 433 ff. BGB, für zusätzlich vereinbarte Dienstleistungen (z.B. Installation, Parametrisierung, Schulung) die §§ 611 ff. BGB.</w:t>
      </w:r>
    </w:p>
    <w:p w:rsidR="009D1C5F" w:rsidRPr="0044234C" w:rsidRDefault="009D1C5F" w:rsidP="009D1C5F">
      <w:pPr>
        <w:rPr>
          <w:rFonts w:ascii="Georgia" w:hAnsi="Georgia"/>
          <w:i/>
          <w:sz w:val="20"/>
          <w:szCs w:val="20"/>
          <w:u w:val="single"/>
        </w:rPr>
      </w:pPr>
      <w:r w:rsidRPr="0044234C">
        <w:rPr>
          <w:rFonts w:ascii="Georgia" w:hAnsi="Georgia"/>
          <w:i/>
          <w:sz w:val="20"/>
          <w:szCs w:val="20"/>
          <w:u w:val="single"/>
        </w:rPr>
        <w:t>§ 2 Vertragsschluss</w:t>
      </w:r>
    </w:p>
    <w:p w:rsidR="009D1C5F" w:rsidRPr="009A7B32" w:rsidRDefault="009D1C5F" w:rsidP="009D1C5F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 xml:space="preserve">Angebote der </w:t>
      </w:r>
      <w:proofErr w:type="spellStart"/>
      <w:r w:rsidR="00A6379F">
        <w:rPr>
          <w:rFonts w:ascii="Georgia" w:hAnsi="Georgia"/>
          <w:sz w:val="20"/>
          <w:szCs w:val="20"/>
        </w:rPr>
        <w:t>PwC</w:t>
      </w:r>
      <w:proofErr w:type="spellEnd"/>
      <w:r w:rsidR="00A6379F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sind freibleibend und unverbindlich, es sei de</w:t>
      </w:r>
      <w:r w:rsidR="00A144F4">
        <w:rPr>
          <w:rFonts w:ascii="Georgia" w:hAnsi="Georgia"/>
          <w:sz w:val="20"/>
          <w:szCs w:val="20"/>
        </w:rPr>
        <w:t>n</w:t>
      </w:r>
      <w:r w:rsidRPr="009A7B32">
        <w:rPr>
          <w:rFonts w:ascii="Georgia" w:hAnsi="Georgia"/>
          <w:sz w:val="20"/>
          <w:szCs w:val="20"/>
        </w:rPr>
        <w:t xml:space="preserve">n, das Angebot wird schriftlich als bindend bezeichnet. Eine rechtliche Bindung kommt nur durch einen beiderseits unterzeichneten </w:t>
      </w:r>
      <w:r w:rsidR="00A144F4">
        <w:rPr>
          <w:rFonts w:ascii="Georgia" w:hAnsi="Georgia"/>
          <w:sz w:val="20"/>
          <w:szCs w:val="20"/>
        </w:rPr>
        <w:t>Vertrag oder durch eine schriftliche Auf</w:t>
      </w:r>
      <w:r w:rsidRPr="009A7B32">
        <w:rPr>
          <w:rFonts w:ascii="Georgia" w:hAnsi="Georgia"/>
          <w:sz w:val="20"/>
          <w:szCs w:val="20"/>
        </w:rPr>
        <w:t xml:space="preserve">tragsbestätigung der </w:t>
      </w:r>
      <w:proofErr w:type="spellStart"/>
      <w:r w:rsidR="006A6423">
        <w:rPr>
          <w:rFonts w:ascii="Georgia" w:hAnsi="Georgia"/>
          <w:sz w:val="20"/>
          <w:szCs w:val="20"/>
        </w:rPr>
        <w:t>PwC</w:t>
      </w:r>
      <w:proofErr w:type="spellEnd"/>
      <w:r w:rsidR="006A6423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zustande außer dem dadurch, dass die </w:t>
      </w:r>
      <w:proofErr w:type="spellStart"/>
      <w:r w:rsidR="006A6423">
        <w:rPr>
          <w:rFonts w:ascii="Georgia" w:hAnsi="Georgia"/>
          <w:sz w:val="20"/>
          <w:szCs w:val="20"/>
        </w:rPr>
        <w:t>PwC</w:t>
      </w:r>
      <w:proofErr w:type="spellEnd"/>
      <w:r w:rsidR="006A6423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mit der vertragsgemäßen Leistungserbringung beginnt. Die </w:t>
      </w:r>
      <w:proofErr w:type="spellStart"/>
      <w:r w:rsidR="006A6423">
        <w:rPr>
          <w:rFonts w:ascii="Georgia" w:hAnsi="Georgia"/>
          <w:sz w:val="20"/>
          <w:szCs w:val="20"/>
        </w:rPr>
        <w:t>PwC</w:t>
      </w:r>
      <w:proofErr w:type="spellEnd"/>
      <w:r w:rsidR="006A6423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kann die schriftliche Bestätigung mündlicher Vertragserklärungen des Kunden verlangen.</w:t>
      </w:r>
    </w:p>
    <w:p w:rsidR="009D1C5F" w:rsidRPr="009A7B32" w:rsidRDefault="009D1C5F" w:rsidP="009D1C5F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>Der Kunde hält sich vier Wochen an Erklärungen zum Abschluss von Verträgen (Vertragsangebot) gebunden.</w:t>
      </w:r>
    </w:p>
    <w:p w:rsidR="009D1C5F" w:rsidRPr="009A7B32" w:rsidRDefault="009D1C5F" w:rsidP="009D1C5F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 xml:space="preserve">Für Lieferungen und Leistungen anderer Art (z.B. Hardwarelieferung, Softwarepflege, Einrichtungen und Installation der Software, Schulung) sind gesonderte Verträge zu schließen, sofern diese Leistungen nicht im Lieferangebot der </w:t>
      </w:r>
      <w:proofErr w:type="spellStart"/>
      <w:r w:rsidR="006A6423">
        <w:rPr>
          <w:rFonts w:ascii="Georgia" w:hAnsi="Georgia"/>
          <w:sz w:val="20"/>
          <w:szCs w:val="20"/>
        </w:rPr>
        <w:t>PwC</w:t>
      </w:r>
      <w:proofErr w:type="spellEnd"/>
      <w:r w:rsidR="006A6423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beinhaltet sind.</w:t>
      </w:r>
    </w:p>
    <w:p w:rsidR="009D1C5F" w:rsidRPr="0044234C" w:rsidRDefault="009D1C5F" w:rsidP="009D1C5F">
      <w:pPr>
        <w:rPr>
          <w:rFonts w:ascii="Georgia" w:hAnsi="Georgia"/>
          <w:i/>
          <w:sz w:val="20"/>
          <w:szCs w:val="20"/>
          <w:u w:val="single"/>
        </w:rPr>
      </w:pPr>
      <w:r w:rsidRPr="0044234C">
        <w:rPr>
          <w:rFonts w:ascii="Georgia" w:hAnsi="Georgia"/>
          <w:i/>
          <w:sz w:val="20"/>
          <w:szCs w:val="20"/>
          <w:u w:val="single"/>
        </w:rPr>
        <w:t>§ 3 Vertragsgegenstand, Leistungsumfang</w:t>
      </w:r>
    </w:p>
    <w:p w:rsidR="009D1C5F" w:rsidRPr="009A7B32" w:rsidRDefault="009D1C5F" w:rsidP="009D1C5F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>Gegenstand dieser Vertragsbe</w:t>
      </w:r>
      <w:r w:rsidR="00A144F4">
        <w:rPr>
          <w:rFonts w:ascii="Georgia" w:hAnsi="Georgia"/>
          <w:sz w:val="20"/>
          <w:szCs w:val="20"/>
        </w:rPr>
        <w:t>d</w:t>
      </w:r>
      <w:r w:rsidRPr="009A7B32">
        <w:rPr>
          <w:rFonts w:ascii="Georgia" w:hAnsi="Georgia"/>
          <w:sz w:val="20"/>
          <w:szCs w:val="20"/>
        </w:rPr>
        <w:t>in</w:t>
      </w:r>
      <w:r w:rsidR="00A144F4">
        <w:rPr>
          <w:rFonts w:ascii="Georgia" w:hAnsi="Georgia"/>
          <w:sz w:val="20"/>
          <w:szCs w:val="20"/>
        </w:rPr>
        <w:t>g</w:t>
      </w:r>
      <w:r w:rsidRPr="009A7B32">
        <w:rPr>
          <w:rFonts w:ascii="Georgia" w:hAnsi="Georgia"/>
          <w:sz w:val="20"/>
          <w:szCs w:val="20"/>
        </w:rPr>
        <w:t>ungen ist nur di</w:t>
      </w:r>
      <w:r w:rsidR="00E61D59">
        <w:rPr>
          <w:rFonts w:ascii="Georgia" w:hAnsi="Georgia"/>
          <w:sz w:val="20"/>
          <w:szCs w:val="20"/>
        </w:rPr>
        <w:t xml:space="preserve">e Lieferung </w:t>
      </w:r>
      <w:r w:rsidR="00E61D59" w:rsidRPr="00E61D59">
        <w:rPr>
          <w:rFonts w:ascii="Georgia" w:hAnsi="Georgia"/>
          <w:sz w:val="20"/>
          <w:szCs w:val="20"/>
          <w:highlight w:val="yellow"/>
        </w:rPr>
        <w:t>der PAS</w:t>
      </w:r>
      <w:r w:rsidRPr="009A7B32">
        <w:rPr>
          <w:rFonts w:ascii="Georgia" w:hAnsi="Georgia"/>
          <w:sz w:val="20"/>
          <w:szCs w:val="20"/>
        </w:rPr>
        <w:t xml:space="preserve"> und die Einräumung der Nutzungsrechte nach § 4, außerdem (soweit vereinbart) die Schulung nach § 15.</w:t>
      </w:r>
    </w:p>
    <w:p w:rsidR="009D1C5F" w:rsidRPr="009A7B32" w:rsidRDefault="009D1C5F" w:rsidP="009D1C5F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 xml:space="preserve">Der Kunde hat vor Vertragsabschluss überprüft, dass die Spezifikation </w:t>
      </w:r>
      <w:r w:rsidRPr="00E61D59">
        <w:rPr>
          <w:rFonts w:ascii="Georgia" w:hAnsi="Georgia"/>
          <w:sz w:val="20"/>
          <w:szCs w:val="20"/>
          <w:highlight w:val="yellow"/>
        </w:rPr>
        <w:t xml:space="preserve">der </w:t>
      </w:r>
      <w:r w:rsidR="00E61D59" w:rsidRPr="00E61D59">
        <w:rPr>
          <w:rFonts w:ascii="Georgia" w:hAnsi="Georgia"/>
          <w:sz w:val="20"/>
          <w:szCs w:val="20"/>
          <w:highlight w:val="yellow"/>
        </w:rPr>
        <w:t>PAS</w:t>
      </w:r>
      <w:r w:rsidRPr="009A7B32">
        <w:rPr>
          <w:rFonts w:ascii="Georgia" w:hAnsi="Georgia"/>
          <w:sz w:val="20"/>
          <w:szCs w:val="20"/>
        </w:rPr>
        <w:t xml:space="preserve"> seinen Wünschen und Bedürfnissen entspricht. Ihm sind die wesentlichen Funktionsmerkmale und –</w:t>
      </w:r>
      <w:proofErr w:type="spellStart"/>
      <w:r w:rsidR="00A144F4">
        <w:rPr>
          <w:rFonts w:ascii="Georgia" w:hAnsi="Georgia"/>
          <w:sz w:val="20"/>
          <w:szCs w:val="20"/>
        </w:rPr>
        <w:t>b</w:t>
      </w:r>
      <w:r w:rsidRPr="009A7B32">
        <w:rPr>
          <w:rFonts w:ascii="Georgia" w:hAnsi="Georgia"/>
          <w:sz w:val="20"/>
          <w:szCs w:val="20"/>
        </w:rPr>
        <w:t>edingungen</w:t>
      </w:r>
      <w:proofErr w:type="spellEnd"/>
      <w:r w:rsidRPr="009A7B32">
        <w:rPr>
          <w:rFonts w:ascii="Georgia" w:hAnsi="Georgia"/>
          <w:sz w:val="20"/>
          <w:szCs w:val="20"/>
        </w:rPr>
        <w:t xml:space="preserve"> </w:t>
      </w:r>
      <w:r w:rsidR="00A144F4" w:rsidRPr="00E61D59">
        <w:rPr>
          <w:rFonts w:ascii="Georgia" w:hAnsi="Georgia"/>
          <w:sz w:val="20"/>
          <w:szCs w:val="20"/>
          <w:highlight w:val="yellow"/>
        </w:rPr>
        <w:t>d</w:t>
      </w:r>
      <w:r w:rsidRPr="00E61D59">
        <w:rPr>
          <w:rFonts w:ascii="Georgia" w:hAnsi="Georgia"/>
          <w:sz w:val="20"/>
          <w:szCs w:val="20"/>
          <w:highlight w:val="yellow"/>
        </w:rPr>
        <w:t xml:space="preserve">er </w:t>
      </w:r>
      <w:r w:rsidR="00E61D59" w:rsidRPr="00E61D59">
        <w:rPr>
          <w:rFonts w:ascii="Georgia" w:hAnsi="Georgia"/>
          <w:sz w:val="20"/>
          <w:szCs w:val="20"/>
          <w:highlight w:val="yellow"/>
        </w:rPr>
        <w:t>PAS</w:t>
      </w:r>
      <w:r w:rsidRPr="009A7B32">
        <w:rPr>
          <w:rFonts w:ascii="Georgia" w:hAnsi="Georgia"/>
          <w:sz w:val="20"/>
          <w:szCs w:val="20"/>
        </w:rPr>
        <w:t xml:space="preserve"> bekannt.</w:t>
      </w:r>
    </w:p>
    <w:p w:rsidR="009D1C5F" w:rsidRPr="009A7B32" w:rsidRDefault="009D1C5F" w:rsidP="009D1C5F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 xml:space="preserve">Maßgebend für Umfang, Art und Qualität der Lieferungen und Leistungen ist der beiderseits unterzeichnete Vertrag oder die Auftragsbestätigung der </w:t>
      </w:r>
      <w:proofErr w:type="spellStart"/>
      <w:r w:rsidR="006A6423">
        <w:rPr>
          <w:rFonts w:ascii="Georgia" w:hAnsi="Georgia"/>
          <w:sz w:val="20"/>
          <w:szCs w:val="20"/>
        </w:rPr>
        <w:t>PwC</w:t>
      </w:r>
      <w:proofErr w:type="spellEnd"/>
      <w:r w:rsidR="006A6423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, sind das Angebot von </w:t>
      </w:r>
      <w:proofErr w:type="spellStart"/>
      <w:r w:rsidR="006A6423">
        <w:rPr>
          <w:rFonts w:ascii="Georgia" w:hAnsi="Georgia"/>
          <w:sz w:val="20"/>
          <w:szCs w:val="20"/>
        </w:rPr>
        <w:t>PwC</w:t>
      </w:r>
      <w:proofErr w:type="spellEnd"/>
      <w:r w:rsidR="006A6423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. Sonstige Angaben oder Anforderungen werden nur Vertragsbestandteil, wenn die Vertragspartner dies schriftlich vereinbaren oder die </w:t>
      </w:r>
      <w:proofErr w:type="spellStart"/>
      <w:r w:rsidR="006A6423">
        <w:rPr>
          <w:rFonts w:ascii="Georgia" w:hAnsi="Georgia"/>
          <w:sz w:val="20"/>
          <w:szCs w:val="20"/>
        </w:rPr>
        <w:t>PwC</w:t>
      </w:r>
      <w:proofErr w:type="spellEnd"/>
      <w:r w:rsidR="006A6423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sie schriftlich bestätigt hat. Nachträgliche Änderungen des Leistungsumfangs bedürfen der schriftlichen Vereinbarung oder schriftlichen Bestätigung durch die </w:t>
      </w:r>
      <w:proofErr w:type="spellStart"/>
      <w:r w:rsidR="006A6423">
        <w:rPr>
          <w:rFonts w:ascii="Georgia" w:hAnsi="Georgia"/>
          <w:sz w:val="20"/>
          <w:szCs w:val="20"/>
        </w:rPr>
        <w:t>PwC</w:t>
      </w:r>
      <w:proofErr w:type="spellEnd"/>
      <w:r w:rsidR="006A6423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>.</w:t>
      </w:r>
    </w:p>
    <w:p w:rsidR="009D1C5F" w:rsidRPr="009A7B32" w:rsidRDefault="009D1C5F" w:rsidP="009A7B32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 xml:space="preserve">Produktbeschreibungen, Darstellungen, Testprogramme usw. sind Leistungsbeschreibungen, jedoch keine Garantien. Eine Garantie bedarf der schriftlichen Erklärung durch die </w:t>
      </w:r>
      <w:proofErr w:type="spellStart"/>
      <w:r w:rsidR="006A6423">
        <w:rPr>
          <w:rFonts w:ascii="Georgia" w:hAnsi="Georgia"/>
          <w:sz w:val="20"/>
          <w:szCs w:val="20"/>
        </w:rPr>
        <w:t>PwC</w:t>
      </w:r>
      <w:proofErr w:type="spellEnd"/>
      <w:r w:rsidR="006A6423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. </w:t>
      </w:r>
    </w:p>
    <w:p w:rsidR="00A144F4" w:rsidRPr="006A6423" w:rsidRDefault="00233A1A" w:rsidP="00A144F4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  <w:highlight w:val="red"/>
        </w:rPr>
      </w:pPr>
      <w:r w:rsidRPr="006A6423">
        <w:rPr>
          <w:rFonts w:ascii="Georgia" w:hAnsi="Georgia"/>
          <w:sz w:val="20"/>
          <w:szCs w:val="20"/>
          <w:highlight w:val="red"/>
        </w:rPr>
        <w:t>Der Kunde erhält die Software bestehend aus dem Maschinenprogramm und dem</w:t>
      </w:r>
      <w:r w:rsidRPr="006A6423">
        <w:rPr>
          <w:rFonts w:ascii="Georgia" w:hAnsi="Georgia"/>
          <w:sz w:val="20"/>
          <w:szCs w:val="20"/>
          <w:highlight w:val="red"/>
        </w:rPr>
        <w:t xml:space="preserve"> </w:t>
      </w:r>
      <w:r w:rsidRPr="006A6423">
        <w:rPr>
          <w:rFonts w:ascii="Georgia" w:hAnsi="Georgia"/>
          <w:sz w:val="20"/>
          <w:szCs w:val="20"/>
          <w:highlight w:val="red"/>
        </w:rPr>
        <w:t>Benutzerhandbuch oder der Bedienungsanleitung. Die Bedienungsanleitung kann</w:t>
      </w:r>
      <w:r w:rsidRPr="006A6423">
        <w:rPr>
          <w:rFonts w:ascii="Georgia" w:hAnsi="Georgia"/>
          <w:sz w:val="20"/>
          <w:szCs w:val="20"/>
          <w:highlight w:val="red"/>
        </w:rPr>
        <w:t xml:space="preserve"> </w:t>
      </w:r>
      <w:r w:rsidRPr="006A6423">
        <w:rPr>
          <w:rFonts w:ascii="Georgia" w:hAnsi="Georgia"/>
          <w:sz w:val="20"/>
          <w:szCs w:val="20"/>
          <w:highlight w:val="red"/>
        </w:rPr>
        <w:t>auch in Form einer on-line Hilfe in der Software integriert sein. Die Technik der</w:t>
      </w:r>
      <w:r w:rsidRPr="006A6423">
        <w:rPr>
          <w:rFonts w:ascii="Georgia" w:hAnsi="Georgia"/>
          <w:sz w:val="20"/>
          <w:szCs w:val="20"/>
          <w:highlight w:val="red"/>
        </w:rPr>
        <w:t xml:space="preserve"> </w:t>
      </w:r>
      <w:r w:rsidRPr="006A6423">
        <w:rPr>
          <w:rFonts w:ascii="Georgia" w:hAnsi="Georgia"/>
          <w:sz w:val="20"/>
          <w:szCs w:val="20"/>
          <w:highlight w:val="red"/>
        </w:rPr>
        <w:t>Auslieferung der Software richtet sich nach den Vereinbarungen; mangels anderer</w:t>
      </w:r>
      <w:r w:rsidRPr="006A6423">
        <w:rPr>
          <w:rFonts w:ascii="Georgia" w:hAnsi="Georgia"/>
          <w:sz w:val="20"/>
          <w:szCs w:val="20"/>
          <w:highlight w:val="red"/>
        </w:rPr>
        <w:t xml:space="preserve"> </w:t>
      </w:r>
      <w:r w:rsidRPr="006A6423">
        <w:rPr>
          <w:rFonts w:ascii="Georgia" w:hAnsi="Georgia"/>
          <w:sz w:val="20"/>
          <w:szCs w:val="20"/>
          <w:highlight w:val="red"/>
        </w:rPr>
        <w:t>Vereinbarung werden Programm und Handbuch auf CD-ROM ausgeliefert. Der</w:t>
      </w:r>
      <w:r w:rsidRPr="006A6423">
        <w:rPr>
          <w:rFonts w:ascii="Georgia" w:hAnsi="Georgia"/>
          <w:sz w:val="20"/>
          <w:szCs w:val="20"/>
          <w:highlight w:val="red"/>
        </w:rPr>
        <w:t xml:space="preserve"> </w:t>
      </w:r>
      <w:r w:rsidRPr="006A6423">
        <w:rPr>
          <w:rFonts w:ascii="Georgia" w:hAnsi="Georgia"/>
          <w:sz w:val="20"/>
          <w:szCs w:val="20"/>
          <w:highlight w:val="red"/>
        </w:rPr>
        <w:t>Kunde hat keinen Anspruch auf Überlassung des Quellprogramms.</w:t>
      </w:r>
      <w:r w:rsidRPr="006A6423">
        <w:rPr>
          <w:rFonts w:ascii="Georgia" w:hAnsi="Georgia"/>
          <w:sz w:val="20"/>
          <w:szCs w:val="20"/>
          <w:highlight w:val="red"/>
        </w:rPr>
        <w:t xml:space="preserve"> </w:t>
      </w:r>
      <w:r w:rsidRPr="006A6423">
        <w:rPr>
          <w:rFonts w:ascii="Georgia" w:hAnsi="Georgia"/>
          <w:sz w:val="20"/>
          <w:szCs w:val="20"/>
          <w:highlight w:val="red"/>
        </w:rPr>
        <w:t xml:space="preserve">Die </w:t>
      </w:r>
      <w:proofErr w:type="spellStart"/>
      <w:r w:rsidR="006A6423" w:rsidRPr="006A6423">
        <w:rPr>
          <w:rFonts w:ascii="Georgia" w:hAnsi="Georgia"/>
          <w:sz w:val="20"/>
          <w:szCs w:val="20"/>
          <w:highlight w:val="red"/>
        </w:rPr>
        <w:t>PwC</w:t>
      </w:r>
      <w:proofErr w:type="spellEnd"/>
      <w:r w:rsidR="006A6423" w:rsidRPr="006A6423">
        <w:rPr>
          <w:rFonts w:ascii="Georgia" w:hAnsi="Georgia"/>
          <w:sz w:val="20"/>
          <w:szCs w:val="20"/>
          <w:highlight w:val="red"/>
        </w:rPr>
        <w:t xml:space="preserve"> AG</w:t>
      </w:r>
      <w:r w:rsidRPr="006A6423">
        <w:rPr>
          <w:rFonts w:ascii="Georgia" w:hAnsi="Georgia"/>
          <w:sz w:val="20"/>
          <w:szCs w:val="20"/>
          <w:highlight w:val="red"/>
        </w:rPr>
        <w:t xml:space="preserve"> erbringt alle Lieferungen und Leistungen nach dem Stand</w:t>
      </w:r>
      <w:r w:rsidRPr="006A6423">
        <w:rPr>
          <w:rFonts w:ascii="Georgia" w:hAnsi="Georgia"/>
          <w:sz w:val="20"/>
          <w:szCs w:val="20"/>
          <w:highlight w:val="red"/>
        </w:rPr>
        <w:t xml:space="preserve"> </w:t>
      </w:r>
      <w:r w:rsidRPr="006A6423">
        <w:rPr>
          <w:rFonts w:ascii="Georgia" w:hAnsi="Georgia"/>
          <w:sz w:val="20"/>
          <w:szCs w:val="20"/>
          <w:highlight w:val="red"/>
        </w:rPr>
        <w:t>der Technik</w:t>
      </w:r>
    </w:p>
    <w:p w:rsidR="00233A1A" w:rsidRPr="009A7B32" w:rsidRDefault="00233A1A" w:rsidP="00233A1A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sz w:val="20"/>
          <w:szCs w:val="20"/>
        </w:rPr>
      </w:pPr>
    </w:p>
    <w:p w:rsidR="00233A1A" w:rsidRPr="0044234C" w:rsidRDefault="00233A1A" w:rsidP="00233A1A">
      <w:pPr>
        <w:rPr>
          <w:rFonts w:ascii="Georgia" w:hAnsi="Georgia"/>
          <w:i/>
          <w:sz w:val="20"/>
          <w:szCs w:val="20"/>
          <w:u w:val="single"/>
        </w:rPr>
      </w:pPr>
      <w:r w:rsidRPr="0044234C">
        <w:rPr>
          <w:rFonts w:ascii="Georgia" w:hAnsi="Georgia"/>
          <w:i/>
          <w:sz w:val="20"/>
          <w:szCs w:val="20"/>
          <w:u w:val="single"/>
        </w:rPr>
        <w:t>§</w:t>
      </w:r>
      <w:r w:rsidR="00724D00" w:rsidRPr="0044234C">
        <w:rPr>
          <w:rFonts w:ascii="Georgia" w:hAnsi="Georgia"/>
          <w:i/>
          <w:sz w:val="20"/>
          <w:szCs w:val="20"/>
          <w:u w:val="single"/>
        </w:rPr>
        <w:t xml:space="preserve"> </w:t>
      </w:r>
      <w:r w:rsidRPr="0044234C">
        <w:rPr>
          <w:rFonts w:ascii="Georgia" w:hAnsi="Georgia"/>
          <w:i/>
          <w:sz w:val="20"/>
          <w:szCs w:val="20"/>
          <w:u w:val="single"/>
        </w:rPr>
        <w:t>4 Rechte des Kunden an der Software</w:t>
      </w:r>
    </w:p>
    <w:p w:rsidR="00A144F4" w:rsidRPr="00A144F4" w:rsidRDefault="00233A1A" w:rsidP="00A144F4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>Die Software (Programm und Benutzerhandbuch) ist rechtlich geschützt. Das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Urheberrecht, Patentrechte, Markenrechte und alle sonstigen Leistungsschutzrechte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 xml:space="preserve">an der Software sowie an sonstigen Gegenständen, die die </w:t>
      </w:r>
      <w:proofErr w:type="spellStart"/>
      <w:r w:rsidR="006A6423">
        <w:rPr>
          <w:rFonts w:ascii="Georgia" w:hAnsi="Georgia"/>
          <w:sz w:val="20"/>
          <w:szCs w:val="20"/>
        </w:rPr>
        <w:t>PwC</w:t>
      </w:r>
      <w:proofErr w:type="spellEnd"/>
      <w:r w:rsidR="006A6423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dem Kunden im Rahmen der Vertragsanbahnung und -durchführung überlässt oder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zugänglich macht, stehen im Verhältnis der Vertragspartner ausschließlich der</w:t>
      </w:r>
      <w:r w:rsidRPr="009A7B32">
        <w:rPr>
          <w:rFonts w:ascii="Georgia" w:hAnsi="Georgia"/>
          <w:sz w:val="20"/>
          <w:szCs w:val="20"/>
        </w:rPr>
        <w:t xml:space="preserve"> </w:t>
      </w:r>
      <w:proofErr w:type="spellStart"/>
      <w:r w:rsidR="006A6423">
        <w:rPr>
          <w:rFonts w:ascii="Georgia" w:hAnsi="Georgia"/>
          <w:sz w:val="20"/>
          <w:szCs w:val="20"/>
        </w:rPr>
        <w:t>PwC</w:t>
      </w:r>
      <w:proofErr w:type="spellEnd"/>
      <w:r w:rsidR="006A6423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zu. Soweit die Rechte Dritten zustehen, hat die </w:t>
      </w:r>
      <w:proofErr w:type="spellStart"/>
      <w:r w:rsidR="006A6423">
        <w:rPr>
          <w:rFonts w:ascii="Georgia" w:hAnsi="Georgia"/>
          <w:sz w:val="20"/>
          <w:szCs w:val="20"/>
        </w:rPr>
        <w:t>PwC</w:t>
      </w:r>
      <w:proofErr w:type="spellEnd"/>
      <w:r w:rsidR="006A6423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entsprechende Verwertungsrechte.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Der Kunde ist nur berechtigt, mit dem Programm eigene Daten selbst im eigenen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Betrieb für eigene Zwecke zu verarbeiten. Alle Datenverarbeitungsgeräte (z.B.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Festplatten und Zentraleinheiten), auf die die Programme ganz oder teilweise,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kurzzeitig oder auf Dauer kopiert oder übernommen werden, müssen sich in Räumen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des Kunden befinden und in seinem unmittelbaren Besitz stehen. Weitere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vertragliche Nutzungsregeln (z.B. die Beschränkung auf eine Anzahl von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Arbeitsplätzen oder Personen) sind technisch einzurichten und praktisch einzuhalten.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 xml:space="preserve">Die </w:t>
      </w:r>
      <w:proofErr w:type="spellStart"/>
      <w:r w:rsidR="006A6423">
        <w:rPr>
          <w:rFonts w:ascii="Georgia" w:hAnsi="Georgia"/>
          <w:sz w:val="20"/>
          <w:szCs w:val="20"/>
        </w:rPr>
        <w:t>PwC</w:t>
      </w:r>
      <w:proofErr w:type="spellEnd"/>
      <w:r w:rsidR="006A6423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räumt dem Kunden hiermit die für diese Nutzung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notwendigen Befugnisse als einfaches Nutzungsrecht ein, einschließlich des Rechts</w:t>
      </w:r>
      <w:r w:rsidRPr="009A7B32">
        <w:rPr>
          <w:rFonts w:ascii="Georgia" w:hAnsi="Georgia"/>
          <w:sz w:val="20"/>
          <w:szCs w:val="20"/>
        </w:rPr>
        <w:t xml:space="preserve"> zur Fehl</w:t>
      </w:r>
      <w:r w:rsidRPr="009A7B32">
        <w:rPr>
          <w:rFonts w:ascii="Georgia" w:hAnsi="Georgia"/>
          <w:sz w:val="20"/>
          <w:szCs w:val="20"/>
        </w:rPr>
        <w:t>erbeseitigung. Für die Dauer des Nutzungsrechts gilt § 13.</w:t>
      </w:r>
    </w:p>
    <w:p w:rsidR="00233A1A" w:rsidRPr="009A7B32" w:rsidRDefault="00233A1A" w:rsidP="00A144F4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 xml:space="preserve">Der Kunde darf die für einen sicheren Betrieb erforderlichen Sicherungskopien </w:t>
      </w:r>
      <w:r w:rsidR="0044234C">
        <w:rPr>
          <w:rFonts w:ascii="Georgia" w:hAnsi="Georgia"/>
          <w:sz w:val="20"/>
          <w:szCs w:val="20"/>
        </w:rPr>
        <w:t>des Programmes</w:t>
      </w:r>
      <w:r w:rsidRPr="009A7B32">
        <w:rPr>
          <w:rFonts w:ascii="Georgia" w:hAnsi="Georgia"/>
          <w:sz w:val="20"/>
          <w:szCs w:val="20"/>
        </w:rPr>
        <w:t xml:space="preserve"> erstellen. Die Sicherungskopien müssen sicher verwahrt werden und,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soweit technisch möglich, mit dem Urheberrechtsvermerk des Original-Datenträgers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versehen werden. Urhebe</w:t>
      </w:r>
      <w:r w:rsidRPr="009A7B32">
        <w:rPr>
          <w:rFonts w:ascii="Georgia" w:hAnsi="Georgia"/>
          <w:sz w:val="20"/>
          <w:szCs w:val="20"/>
        </w:rPr>
        <w:t>rrechtsvermerke dürfen nicht gel</w:t>
      </w:r>
      <w:r w:rsidRPr="009A7B32">
        <w:rPr>
          <w:rFonts w:ascii="Georgia" w:hAnsi="Georgia"/>
          <w:sz w:val="20"/>
          <w:szCs w:val="20"/>
        </w:rPr>
        <w:t>öscht, geändert oder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unterdrückt werden. Nicht mehr benötigte Kopien sind zu löschen oder zu vernichten.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44234C">
        <w:rPr>
          <w:rFonts w:ascii="Georgia" w:hAnsi="Georgia"/>
          <w:sz w:val="20"/>
          <w:szCs w:val="20"/>
          <w:highlight w:val="red"/>
        </w:rPr>
        <w:t xml:space="preserve">Das Benutzerhandbuch und andere seitens der </w:t>
      </w:r>
      <w:proofErr w:type="spellStart"/>
      <w:r w:rsidR="006A6423" w:rsidRPr="0044234C">
        <w:rPr>
          <w:rFonts w:ascii="Georgia" w:hAnsi="Georgia"/>
          <w:sz w:val="20"/>
          <w:szCs w:val="20"/>
          <w:highlight w:val="red"/>
        </w:rPr>
        <w:t>PwC</w:t>
      </w:r>
      <w:proofErr w:type="spellEnd"/>
      <w:r w:rsidR="006A6423" w:rsidRPr="0044234C">
        <w:rPr>
          <w:rFonts w:ascii="Georgia" w:hAnsi="Georgia"/>
          <w:sz w:val="20"/>
          <w:szCs w:val="20"/>
          <w:highlight w:val="red"/>
        </w:rPr>
        <w:t xml:space="preserve"> AG</w:t>
      </w:r>
      <w:r w:rsidRPr="0044234C">
        <w:rPr>
          <w:rFonts w:ascii="Georgia" w:hAnsi="Georgia"/>
          <w:sz w:val="20"/>
          <w:szCs w:val="20"/>
          <w:highlight w:val="red"/>
        </w:rPr>
        <w:t xml:space="preserve"> überlassene</w:t>
      </w:r>
      <w:r w:rsidRPr="0044234C">
        <w:rPr>
          <w:rFonts w:ascii="Georgia" w:hAnsi="Georgia"/>
          <w:sz w:val="20"/>
          <w:szCs w:val="20"/>
          <w:highlight w:val="red"/>
        </w:rPr>
        <w:t xml:space="preserve"> </w:t>
      </w:r>
      <w:r w:rsidRPr="0044234C">
        <w:rPr>
          <w:rFonts w:ascii="Georgia" w:hAnsi="Georgia"/>
          <w:sz w:val="20"/>
          <w:szCs w:val="20"/>
          <w:highlight w:val="red"/>
        </w:rPr>
        <w:t>Unterlagen dürfen nur für betriebsinterne Zwecke kopiert werden</w:t>
      </w:r>
      <w:r w:rsidRPr="009A7B32">
        <w:rPr>
          <w:rFonts w:ascii="Georgia" w:hAnsi="Georgia"/>
          <w:sz w:val="20"/>
          <w:szCs w:val="20"/>
        </w:rPr>
        <w:t>.</w:t>
      </w:r>
    </w:p>
    <w:p w:rsidR="00233A1A" w:rsidRPr="009A7B32" w:rsidRDefault="00233A1A" w:rsidP="00A144F4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>Alle anderen Verwertungshandlungen, insbesondere die Vermietung, der Verleih und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die Verbreitung in körperlicher oder unkörperlicher Form, Gebrauch der Software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 xml:space="preserve">durch und für Dritte (z.B. Outsourcing, Rechenzentrumstätigkeiten, </w:t>
      </w:r>
      <w:proofErr w:type="spellStart"/>
      <w:r w:rsidR="006A6423" w:rsidRPr="009A7B32">
        <w:rPr>
          <w:rFonts w:ascii="Georgia" w:hAnsi="Georgia"/>
          <w:sz w:val="20"/>
          <w:szCs w:val="20"/>
        </w:rPr>
        <w:t>Appli</w:t>
      </w:r>
      <w:r w:rsidR="006A6423">
        <w:rPr>
          <w:rFonts w:ascii="Georgia" w:hAnsi="Georgia"/>
          <w:sz w:val="20"/>
          <w:szCs w:val="20"/>
        </w:rPr>
        <w:t>c</w:t>
      </w:r>
      <w:r w:rsidR="006A6423" w:rsidRPr="009A7B32">
        <w:rPr>
          <w:rFonts w:ascii="Georgia" w:hAnsi="Georgia"/>
          <w:sz w:val="20"/>
          <w:szCs w:val="20"/>
        </w:rPr>
        <w:t>ation</w:t>
      </w:r>
      <w:proofErr w:type="spellEnd"/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 xml:space="preserve">Service Providing) sind ohne vorherige schriftliche Zustimmung der </w:t>
      </w:r>
      <w:proofErr w:type="spellStart"/>
      <w:r w:rsidR="006A6423">
        <w:rPr>
          <w:rFonts w:ascii="Georgia" w:hAnsi="Georgia"/>
          <w:sz w:val="20"/>
          <w:szCs w:val="20"/>
        </w:rPr>
        <w:t>PwC</w:t>
      </w:r>
      <w:proofErr w:type="spellEnd"/>
      <w:r w:rsidR="006A6423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nicht erlaubt.</w:t>
      </w:r>
    </w:p>
    <w:p w:rsidR="00233A1A" w:rsidRPr="009A7B32" w:rsidRDefault="00233A1A" w:rsidP="00A144F4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>Vertragsgegenstände, Unterlagen, Vorschläge, Testprogramme, Standardkataloge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 xml:space="preserve">usw. der </w:t>
      </w:r>
      <w:proofErr w:type="spellStart"/>
      <w:r w:rsidR="006A6423">
        <w:rPr>
          <w:rFonts w:ascii="Georgia" w:hAnsi="Georgia"/>
          <w:sz w:val="20"/>
          <w:szCs w:val="20"/>
        </w:rPr>
        <w:t>PwC</w:t>
      </w:r>
      <w:proofErr w:type="spellEnd"/>
      <w:r w:rsidR="006A6423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>, die dem Kunden vor oder nach Vertragsabschluss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zugänglich werden, gelten als geistiges Eigentum und als Geschäfts- und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 xml:space="preserve">Betriebsgeheimnis der </w:t>
      </w:r>
      <w:proofErr w:type="spellStart"/>
      <w:r w:rsidR="006A6423">
        <w:rPr>
          <w:rFonts w:ascii="Georgia" w:hAnsi="Georgia"/>
          <w:sz w:val="20"/>
          <w:szCs w:val="20"/>
        </w:rPr>
        <w:t>PwC</w:t>
      </w:r>
      <w:proofErr w:type="spellEnd"/>
      <w:r w:rsidR="006A6423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>. Sie dürfen ohne schriftliche Gestattung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 xml:space="preserve">der </w:t>
      </w:r>
      <w:proofErr w:type="spellStart"/>
      <w:r w:rsidR="006A6423">
        <w:rPr>
          <w:rFonts w:ascii="Georgia" w:hAnsi="Georgia"/>
          <w:sz w:val="20"/>
          <w:szCs w:val="20"/>
        </w:rPr>
        <w:t>PwC</w:t>
      </w:r>
      <w:proofErr w:type="spellEnd"/>
      <w:r w:rsidR="006A6423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nicht in gleich welcher Weise genutzt werden und sind nach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§ 14 geheim zu halten.</w:t>
      </w:r>
    </w:p>
    <w:p w:rsidR="00233A1A" w:rsidRPr="0044234C" w:rsidRDefault="00233A1A" w:rsidP="00233A1A">
      <w:pPr>
        <w:rPr>
          <w:rFonts w:ascii="Georgia" w:hAnsi="Georgia"/>
          <w:i/>
          <w:sz w:val="20"/>
          <w:szCs w:val="20"/>
          <w:u w:val="single"/>
        </w:rPr>
      </w:pPr>
      <w:r w:rsidRPr="0044234C">
        <w:rPr>
          <w:rFonts w:ascii="Georgia" w:hAnsi="Georgia"/>
          <w:i/>
          <w:sz w:val="20"/>
          <w:szCs w:val="20"/>
          <w:u w:val="single"/>
        </w:rPr>
        <w:t>§ 5 Leistungszelt, Verzögerungen, Leistungsort</w:t>
      </w:r>
    </w:p>
    <w:p w:rsidR="00233A1A" w:rsidRPr="009A7B32" w:rsidRDefault="00233A1A" w:rsidP="00A144F4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>Angaben zu Liefer- und Leistungszeitpunkten sind unverbindlich, es sei denn, sie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 xml:space="preserve">werden von der </w:t>
      </w:r>
      <w:proofErr w:type="spellStart"/>
      <w:r w:rsidR="006A6423">
        <w:rPr>
          <w:rFonts w:ascii="Georgia" w:hAnsi="Georgia"/>
          <w:sz w:val="20"/>
          <w:szCs w:val="20"/>
        </w:rPr>
        <w:t>PwC</w:t>
      </w:r>
      <w:proofErr w:type="spellEnd"/>
      <w:r w:rsidR="006A6423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schriftlich als verbindlich bezeichnet. Die</w:t>
      </w:r>
      <w:r w:rsidRPr="009A7B32">
        <w:rPr>
          <w:rFonts w:ascii="Georgia" w:hAnsi="Georgia"/>
          <w:sz w:val="20"/>
          <w:szCs w:val="20"/>
        </w:rPr>
        <w:t xml:space="preserve"> </w:t>
      </w:r>
      <w:proofErr w:type="spellStart"/>
      <w:r w:rsidR="006A6423">
        <w:rPr>
          <w:rFonts w:ascii="Georgia" w:hAnsi="Georgia"/>
          <w:sz w:val="20"/>
          <w:szCs w:val="20"/>
        </w:rPr>
        <w:t>PwC</w:t>
      </w:r>
      <w:proofErr w:type="spellEnd"/>
      <w:r w:rsidR="006A6423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kann Teilleistungen erbringen, soweit die gelieferten Teile für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den Kunden sinnvoll nutzbar sind.</w:t>
      </w:r>
    </w:p>
    <w:p w:rsidR="00233A1A" w:rsidRPr="009A7B32" w:rsidRDefault="00233A1A" w:rsidP="00A144F4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>Liefer- und Leistungsfristen verlängern sich um den Zeitraum, in welchem sich der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Kunde in Zahlungsverzug aus dem Vertrag befindet, und um den Zeitraum, in dem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 xml:space="preserve">die </w:t>
      </w:r>
      <w:proofErr w:type="spellStart"/>
      <w:r w:rsidR="006A6423">
        <w:rPr>
          <w:rFonts w:ascii="Georgia" w:hAnsi="Georgia"/>
          <w:sz w:val="20"/>
          <w:szCs w:val="20"/>
        </w:rPr>
        <w:t>PwC</w:t>
      </w:r>
      <w:proofErr w:type="spellEnd"/>
      <w:r w:rsidR="006A6423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durch Umstände, die die </w:t>
      </w:r>
      <w:proofErr w:type="spellStart"/>
      <w:r w:rsidR="006A6423">
        <w:rPr>
          <w:rFonts w:ascii="Georgia" w:hAnsi="Georgia"/>
          <w:sz w:val="20"/>
          <w:szCs w:val="20"/>
        </w:rPr>
        <w:t>PwC</w:t>
      </w:r>
      <w:proofErr w:type="spellEnd"/>
      <w:r w:rsidR="006A6423">
        <w:rPr>
          <w:rFonts w:ascii="Georgia" w:hAnsi="Georgia"/>
          <w:sz w:val="20"/>
          <w:szCs w:val="20"/>
        </w:rPr>
        <w:t xml:space="preserve"> AG </w:t>
      </w:r>
      <w:r w:rsidRPr="009A7B32">
        <w:rPr>
          <w:rFonts w:ascii="Georgia" w:hAnsi="Georgia"/>
          <w:sz w:val="20"/>
          <w:szCs w:val="20"/>
        </w:rPr>
        <w:t>nicht zu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vertreten hat, an der Lieferung oder Leistung gehindert ist, und um eine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angemessene Anlaufzeit nach Ende des Hinderungsgrundes. Zu diesen Umständen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zählen auch höhere Gewalt und Arbeitskampf. Fristen gelten auch um den Zeitraum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als verlängert, in welchem der Kunde vertragswidrig eine Mitwirkungsleistung nicht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erbringt, z.B. eine Information nicht gibt, einen Zugang nicht schafft, eine Beistellung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nicht liefert oder Mitarbeiter nicht zur Verfügung stellt.</w:t>
      </w:r>
    </w:p>
    <w:p w:rsidR="00233A1A" w:rsidRPr="009A7B32" w:rsidRDefault="00233A1A" w:rsidP="00A144F4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>Vereinbaren die Vertragsparteien nachträglich andere oder zusätzliche Leistungen,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die sich auf vereinbarte Fristen auswirken, so verlängern sich diese Fristen um einen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angemessenen Zeitraum.</w:t>
      </w:r>
    </w:p>
    <w:p w:rsidR="00233A1A" w:rsidRPr="009A7B32" w:rsidRDefault="00A144F4" w:rsidP="00A144F4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</w:t>
      </w:r>
      <w:r w:rsidR="00233A1A" w:rsidRPr="009A7B32">
        <w:rPr>
          <w:rFonts w:ascii="Georgia" w:hAnsi="Georgia"/>
          <w:sz w:val="20"/>
          <w:szCs w:val="20"/>
        </w:rPr>
        <w:t>ahnungen und Fristsetzungen des Kunden bedürfen zur Wirksamkeit der</w:t>
      </w:r>
      <w:r w:rsidR="00233A1A" w:rsidRPr="009A7B32">
        <w:rPr>
          <w:rFonts w:ascii="Georgia" w:hAnsi="Georgia"/>
          <w:sz w:val="20"/>
          <w:szCs w:val="20"/>
        </w:rPr>
        <w:t xml:space="preserve"> </w:t>
      </w:r>
      <w:r w:rsidR="00233A1A" w:rsidRPr="009A7B32">
        <w:rPr>
          <w:rFonts w:ascii="Georgia" w:hAnsi="Georgia"/>
          <w:sz w:val="20"/>
          <w:szCs w:val="20"/>
        </w:rPr>
        <w:t>Schriftform. Eine Nachfrist muss angemessen sein. Eine Frist von weniger als zwei</w:t>
      </w:r>
      <w:r w:rsidR="00233A1A" w:rsidRPr="009A7B32">
        <w:rPr>
          <w:rFonts w:ascii="Georgia" w:hAnsi="Georgia"/>
          <w:sz w:val="20"/>
          <w:szCs w:val="20"/>
        </w:rPr>
        <w:t xml:space="preserve"> </w:t>
      </w:r>
      <w:r w:rsidR="00233A1A" w:rsidRPr="009A7B32">
        <w:rPr>
          <w:rFonts w:ascii="Georgia" w:hAnsi="Georgia"/>
          <w:sz w:val="20"/>
          <w:szCs w:val="20"/>
        </w:rPr>
        <w:t>Wochen ist nur bei besonderer Ei</w:t>
      </w:r>
      <w:r w:rsidR="00233A1A" w:rsidRPr="009A7B32">
        <w:rPr>
          <w:rFonts w:ascii="Georgia" w:hAnsi="Georgia"/>
          <w:sz w:val="20"/>
          <w:szCs w:val="20"/>
        </w:rPr>
        <w:t>l</w:t>
      </w:r>
      <w:r w:rsidR="00233A1A" w:rsidRPr="009A7B32">
        <w:rPr>
          <w:rFonts w:ascii="Georgia" w:hAnsi="Georgia"/>
          <w:sz w:val="20"/>
          <w:szCs w:val="20"/>
        </w:rPr>
        <w:t>bedürftigkeit angemessen.</w:t>
      </w:r>
    </w:p>
    <w:p w:rsidR="00233A1A" w:rsidRPr="009A7B32" w:rsidRDefault="00233A1A" w:rsidP="00A144F4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>Leistungsort von Schulungen ist der Ort, an dem die Schulung vereinbarungsgemäß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zu erbringen ist. Im Übrigen ist für alle Leistungen aus und im Zusammenhang mit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 xml:space="preserve">diesem Vertrag der Sitz der </w:t>
      </w:r>
      <w:proofErr w:type="spellStart"/>
      <w:r w:rsidR="00724D00">
        <w:rPr>
          <w:rFonts w:ascii="Georgia" w:hAnsi="Georgia"/>
          <w:sz w:val="20"/>
          <w:szCs w:val="20"/>
        </w:rPr>
        <w:t>PwC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der Leistungsort.</w:t>
      </w:r>
    </w:p>
    <w:p w:rsidR="00233A1A" w:rsidRPr="009A7B32" w:rsidRDefault="00233A1A" w:rsidP="00233A1A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sz w:val="20"/>
          <w:szCs w:val="20"/>
        </w:rPr>
      </w:pPr>
    </w:p>
    <w:p w:rsidR="00233A1A" w:rsidRPr="0044234C" w:rsidRDefault="00233A1A" w:rsidP="009A7B32">
      <w:pPr>
        <w:rPr>
          <w:rFonts w:ascii="Georgia" w:hAnsi="Georgia"/>
          <w:i/>
          <w:sz w:val="20"/>
          <w:szCs w:val="20"/>
          <w:u w:val="single"/>
        </w:rPr>
      </w:pPr>
      <w:r w:rsidRPr="0044234C">
        <w:rPr>
          <w:rFonts w:ascii="Georgia" w:hAnsi="Georgia"/>
          <w:i/>
          <w:sz w:val="20"/>
          <w:szCs w:val="20"/>
          <w:u w:val="single"/>
        </w:rPr>
        <w:lastRenderedPageBreak/>
        <w:t>§</w:t>
      </w:r>
      <w:r w:rsidR="00724D00" w:rsidRPr="0044234C">
        <w:rPr>
          <w:rFonts w:ascii="Georgia" w:hAnsi="Georgia"/>
          <w:i/>
          <w:sz w:val="20"/>
          <w:szCs w:val="20"/>
          <w:u w:val="single"/>
        </w:rPr>
        <w:t xml:space="preserve"> </w:t>
      </w:r>
      <w:bookmarkStart w:id="0" w:name="_GoBack"/>
      <w:bookmarkEnd w:id="0"/>
      <w:r w:rsidRPr="0044234C">
        <w:rPr>
          <w:rFonts w:ascii="Georgia" w:hAnsi="Georgia"/>
          <w:i/>
          <w:sz w:val="20"/>
          <w:szCs w:val="20"/>
          <w:u w:val="single"/>
        </w:rPr>
        <w:t>6 Vertragsbindung und Vertragsbeendigung</w:t>
      </w:r>
    </w:p>
    <w:p w:rsidR="00233A1A" w:rsidRPr="009A7B32" w:rsidRDefault="00233A1A" w:rsidP="00A144F4">
      <w:pPr>
        <w:pStyle w:val="ListParagraph"/>
        <w:numPr>
          <w:ilvl w:val="0"/>
          <w:numId w:val="7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>Jede Beendigung des weiteren Leistungsaustausches (z.B. bei Rücktritt, Minderung,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Kündigung aus wichtigem Grund, Schadensersatz statt der Leistung) muss stets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unter Benennung des Grundes und mit angemessener Fristsetzung zur Beseitigung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(üblicherweise zumindest zwei Wochen) angedroht werden und kann nur binnen zwei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Wochen nach Fristablauf erklärt werden. In den gesetzlich angeordneten Fällen (vgl.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§ 323 Abs. 2 BGB) kann die Fristsetzung entfallen. Wer die Störung ganz oder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überwiegend zu vertreten hat, kann die Rückabwicklung nicht verlangen.</w:t>
      </w:r>
    </w:p>
    <w:p w:rsidR="00233A1A" w:rsidRPr="009A7B32" w:rsidRDefault="00233A1A" w:rsidP="00A144F4">
      <w:pPr>
        <w:pStyle w:val="ListParagraph"/>
        <w:numPr>
          <w:ilvl w:val="0"/>
          <w:numId w:val="7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>Alle Erklärungen in diesem Zusammenhang bedürfen zur Wirksamkeit der Schriftform.</w:t>
      </w:r>
    </w:p>
    <w:p w:rsidR="00233A1A" w:rsidRPr="0044234C" w:rsidRDefault="00233A1A" w:rsidP="009A7B32">
      <w:pPr>
        <w:rPr>
          <w:rFonts w:ascii="Georgia" w:hAnsi="Georgia"/>
          <w:i/>
          <w:sz w:val="20"/>
          <w:szCs w:val="20"/>
          <w:u w:val="single"/>
        </w:rPr>
      </w:pPr>
      <w:r w:rsidRPr="0044234C">
        <w:rPr>
          <w:rFonts w:ascii="Georgia" w:hAnsi="Georgia"/>
          <w:i/>
          <w:sz w:val="20"/>
          <w:szCs w:val="20"/>
          <w:u w:val="single"/>
        </w:rPr>
        <w:t>§</w:t>
      </w:r>
      <w:r w:rsidR="00724D00" w:rsidRPr="0044234C">
        <w:rPr>
          <w:rFonts w:ascii="Georgia" w:hAnsi="Georgia"/>
          <w:i/>
          <w:sz w:val="20"/>
          <w:szCs w:val="20"/>
          <w:u w:val="single"/>
        </w:rPr>
        <w:t xml:space="preserve"> </w:t>
      </w:r>
      <w:r w:rsidRPr="0044234C">
        <w:rPr>
          <w:rFonts w:ascii="Georgia" w:hAnsi="Georgia"/>
          <w:i/>
          <w:sz w:val="20"/>
          <w:szCs w:val="20"/>
          <w:u w:val="single"/>
        </w:rPr>
        <w:t>7 Vergütung, Zahlung</w:t>
      </w:r>
    </w:p>
    <w:p w:rsidR="00233A1A" w:rsidRPr="009A7B32" w:rsidRDefault="00233A1A" w:rsidP="00A144F4">
      <w:pPr>
        <w:pStyle w:val="ListParagraph"/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>Die vereinbarte Vergütung ist nach Ablieferung der Software (bei Schulungen nach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Durchführung der Schulung) und Eingang der Rechnung beim Kunden ohne Abzug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fällig und innerhalb von 14 Tagen zahlbar.</w:t>
      </w:r>
    </w:p>
    <w:p w:rsidR="00233A1A" w:rsidRDefault="00233A1A" w:rsidP="00A144F4">
      <w:pPr>
        <w:pStyle w:val="ListParagraph"/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 xml:space="preserve">Mangels abweichender Vereinbarungen gilt die jeweilige Preisliste der </w:t>
      </w:r>
      <w:proofErr w:type="spellStart"/>
      <w:r w:rsidR="00724D00">
        <w:rPr>
          <w:rFonts w:ascii="Georgia" w:hAnsi="Georgia"/>
          <w:sz w:val="20"/>
          <w:szCs w:val="20"/>
        </w:rPr>
        <w:t>PwC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, die bei der </w:t>
      </w:r>
      <w:proofErr w:type="spellStart"/>
      <w:r w:rsidR="00724D00">
        <w:rPr>
          <w:rFonts w:ascii="Georgia" w:hAnsi="Georgia"/>
          <w:sz w:val="20"/>
          <w:szCs w:val="20"/>
        </w:rPr>
        <w:t>PwC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angefordert werden kann.</w:t>
      </w:r>
    </w:p>
    <w:p w:rsidR="00A144F4" w:rsidRDefault="00233A1A" w:rsidP="00A144F4">
      <w:pPr>
        <w:pStyle w:val="ListParagraph"/>
        <w:numPr>
          <w:ilvl w:val="0"/>
          <w:numId w:val="8"/>
        </w:numPr>
        <w:rPr>
          <w:rFonts w:ascii="Georgia" w:hAnsi="Georgia" w:cs="Times New Roman"/>
          <w:sz w:val="20"/>
          <w:szCs w:val="20"/>
        </w:rPr>
      </w:pPr>
      <w:r w:rsidRPr="009A7B32">
        <w:rPr>
          <w:rFonts w:ascii="Georgia" w:hAnsi="Georgia" w:cs="Times New Roman"/>
          <w:sz w:val="20"/>
          <w:szCs w:val="20"/>
        </w:rPr>
        <w:t>Soweit nicht anders vereinbart, sind Fahrtkosten, Spesen, Zubehör, Versandkosten</w:t>
      </w:r>
      <w:r w:rsidRPr="009A7B32">
        <w:rPr>
          <w:rFonts w:ascii="Georgia" w:hAnsi="Georgia" w:cs="Times New Roman"/>
          <w:sz w:val="20"/>
          <w:szCs w:val="20"/>
        </w:rPr>
        <w:t xml:space="preserve"> </w:t>
      </w:r>
      <w:r w:rsidRPr="009A7B32">
        <w:rPr>
          <w:rFonts w:ascii="Georgia" w:hAnsi="Georgia" w:cs="Times New Roman"/>
          <w:sz w:val="20"/>
          <w:szCs w:val="20"/>
        </w:rPr>
        <w:t>und Telekommunikationskosten zusätzlich nach Aufwand zu vergüten. Soweit nicht</w:t>
      </w:r>
      <w:r w:rsidRPr="009A7B32">
        <w:rPr>
          <w:rFonts w:ascii="Georgia" w:hAnsi="Georgia" w:cs="Times New Roman"/>
          <w:sz w:val="20"/>
          <w:szCs w:val="20"/>
        </w:rPr>
        <w:t xml:space="preserve"> </w:t>
      </w:r>
      <w:r w:rsidRPr="009A7B32">
        <w:rPr>
          <w:rFonts w:ascii="Georgia" w:hAnsi="Georgia" w:cs="Times New Roman"/>
          <w:sz w:val="20"/>
          <w:szCs w:val="20"/>
        </w:rPr>
        <w:t>anders vereinbart, werden zusätzliche Leistungen (z.B. Beratung und Unterstützung</w:t>
      </w:r>
      <w:r w:rsidRPr="009A7B32">
        <w:rPr>
          <w:rFonts w:ascii="Georgia" w:hAnsi="Georgia" w:cs="Times New Roman"/>
          <w:sz w:val="20"/>
          <w:szCs w:val="20"/>
        </w:rPr>
        <w:t xml:space="preserve"> </w:t>
      </w:r>
      <w:r w:rsidRPr="009A7B32">
        <w:rPr>
          <w:rFonts w:ascii="Georgia" w:hAnsi="Georgia" w:cs="Times New Roman"/>
          <w:sz w:val="20"/>
          <w:szCs w:val="20"/>
        </w:rPr>
        <w:t xml:space="preserve">bei der Programminstallation) nach der jeweils aktuellen Preisliste der </w:t>
      </w:r>
      <w:proofErr w:type="spellStart"/>
      <w:r w:rsidR="00724D00">
        <w:rPr>
          <w:rFonts w:ascii="Georgia" w:hAnsi="Georgia" w:cs="Times New Roman"/>
          <w:sz w:val="20"/>
          <w:szCs w:val="20"/>
        </w:rPr>
        <w:t>PwC</w:t>
      </w:r>
      <w:proofErr w:type="spellEnd"/>
      <w:r w:rsidR="00724D00">
        <w:rPr>
          <w:rFonts w:ascii="Georgia" w:hAnsi="Georgia" w:cs="Times New Roman"/>
          <w:sz w:val="20"/>
          <w:szCs w:val="20"/>
        </w:rPr>
        <w:t xml:space="preserve"> AG</w:t>
      </w:r>
      <w:r w:rsidRPr="009A7B32">
        <w:rPr>
          <w:rFonts w:ascii="Georgia" w:hAnsi="Georgia" w:cs="Times New Roman"/>
          <w:sz w:val="20"/>
          <w:szCs w:val="20"/>
        </w:rPr>
        <w:t xml:space="preserve"> in Rechnung gestellt. Eine Listenpreiserhöhung ist auf 3% pro Jahr begrenzt.</w:t>
      </w:r>
    </w:p>
    <w:p w:rsidR="00233A1A" w:rsidRPr="00A144F4" w:rsidRDefault="00233A1A" w:rsidP="00A144F4">
      <w:pPr>
        <w:pStyle w:val="ListParagraph"/>
        <w:numPr>
          <w:ilvl w:val="0"/>
          <w:numId w:val="8"/>
        </w:numPr>
        <w:rPr>
          <w:rFonts w:ascii="Georgia" w:hAnsi="Georgia" w:cs="Times New Roman"/>
          <w:sz w:val="20"/>
          <w:szCs w:val="20"/>
        </w:rPr>
      </w:pPr>
      <w:r w:rsidRPr="00A144F4">
        <w:rPr>
          <w:rFonts w:ascii="Georgia" w:hAnsi="Georgia"/>
          <w:sz w:val="20"/>
          <w:szCs w:val="20"/>
        </w:rPr>
        <w:t>Alle Preise verstehen sich exklusive der gesetzlichen Umsatzsteuer.</w:t>
      </w:r>
    </w:p>
    <w:p w:rsidR="00233A1A" w:rsidRPr="009A7B32" w:rsidRDefault="00233A1A" w:rsidP="00A144F4">
      <w:pPr>
        <w:pStyle w:val="ListParagraph"/>
        <w:numPr>
          <w:ilvl w:val="0"/>
          <w:numId w:val="8"/>
        </w:numPr>
        <w:rPr>
          <w:rFonts w:ascii="Georgia" w:hAnsi="Georgia" w:cs="Times New Roman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 xml:space="preserve">Der Kunde kann gegenüber der </w:t>
      </w:r>
      <w:proofErr w:type="spellStart"/>
      <w:r w:rsidR="00724D00">
        <w:rPr>
          <w:rFonts w:ascii="Georgia" w:hAnsi="Georgia"/>
          <w:sz w:val="20"/>
          <w:szCs w:val="20"/>
        </w:rPr>
        <w:t>PwC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nur mit seitens der</w:t>
      </w:r>
      <w:r w:rsidRPr="009A7B32">
        <w:rPr>
          <w:rFonts w:ascii="Georgia" w:hAnsi="Georgia"/>
          <w:sz w:val="20"/>
          <w:szCs w:val="20"/>
        </w:rPr>
        <w:t xml:space="preserve"> </w:t>
      </w:r>
      <w:proofErr w:type="spellStart"/>
      <w:r w:rsidR="00724D00">
        <w:rPr>
          <w:rFonts w:ascii="Georgia" w:hAnsi="Georgia"/>
          <w:sz w:val="20"/>
          <w:szCs w:val="20"/>
        </w:rPr>
        <w:t>PwC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unbestrittenen oder rechtskräftig festgestellten Forderungen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aufrechnen. Außer im Bereich des § 354 a HGB kann der Kunde Ansprüche aus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 xml:space="preserve">diesem Vertrag nur mit vorheriger schriftlicher Zustimmung der </w:t>
      </w:r>
      <w:proofErr w:type="spellStart"/>
      <w:r w:rsidR="00724D00">
        <w:rPr>
          <w:rFonts w:ascii="Georgia" w:hAnsi="Georgia"/>
          <w:sz w:val="20"/>
          <w:szCs w:val="20"/>
        </w:rPr>
        <w:t>PwC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an Dritte abtreten. Ein Zurückbehaltungsrecht oder die Einrede des nicht erf</w:t>
      </w:r>
      <w:r w:rsidRPr="009A7B32">
        <w:rPr>
          <w:rFonts w:ascii="Georgia" w:hAnsi="Georgia"/>
          <w:sz w:val="20"/>
          <w:szCs w:val="20"/>
        </w:rPr>
        <w:t>ü</w:t>
      </w:r>
      <w:r w:rsidRPr="009A7B32">
        <w:rPr>
          <w:rFonts w:ascii="Georgia" w:hAnsi="Georgia"/>
          <w:sz w:val="20"/>
          <w:szCs w:val="20"/>
        </w:rPr>
        <w:t>llten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Vertrages stehen dem Kunden nur innerhalb dieses Vertragsverhältnisses zu.</w:t>
      </w:r>
    </w:p>
    <w:p w:rsidR="00233A1A" w:rsidRPr="0044234C" w:rsidRDefault="00233A1A" w:rsidP="009A7B32">
      <w:pPr>
        <w:rPr>
          <w:rFonts w:ascii="Georgia" w:hAnsi="Georgia"/>
          <w:i/>
          <w:sz w:val="20"/>
          <w:szCs w:val="20"/>
          <w:u w:val="single"/>
        </w:rPr>
      </w:pPr>
      <w:r w:rsidRPr="0044234C">
        <w:rPr>
          <w:rFonts w:ascii="Georgia" w:hAnsi="Georgia"/>
          <w:i/>
          <w:sz w:val="20"/>
          <w:szCs w:val="20"/>
          <w:u w:val="single"/>
        </w:rPr>
        <w:t>§ 8 Pflichten des Kunden</w:t>
      </w:r>
    </w:p>
    <w:p w:rsidR="00233A1A" w:rsidRPr="00A144F4" w:rsidRDefault="00233A1A" w:rsidP="00A144F4">
      <w:pPr>
        <w:pStyle w:val="ListParagraph"/>
        <w:numPr>
          <w:ilvl w:val="0"/>
          <w:numId w:val="9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 xml:space="preserve">Der Kunde ist verpflichtet, alle Liefergegenstände der </w:t>
      </w:r>
      <w:proofErr w:type="spellStart"/>
      <w:r w:rsidR="00724D00">
        <w:rPr>
          <w:rFonts w:ascii="Georgia" w:hAnsi="Georgia"/>
          <w:sz w:val="20"/>
          <w:szCs w:val="20"/>
        </w:rPr>
        <w:t>PwC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unverzüglich ab Lieferung oder ab Zugänglichmachung entsprechend den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handeisrechtlichen Regelungen (</w:t>
      </w:r>
      <w:r w:rsidR="00724D00">
        <w:rPr>
          <w:rFonts w:ascii="Georgia" w:hAnsi="Georgia"/>
          <w:sz w:val="20"/>
          <w:szCs w:val="20"/>
        </w:rPr>
        <w:t xml:space="preserve">§ </w:t>
      </w:r>
      <w:r w:rsidRPr="009A7B32">
        <w:rPr>
          <w:rFonts w:ascii="Georgia" w:hAnsi="Georgia"/>
          <w:sz w:val="20"/>
          <w:szCs w:val="20"/>
        </w:rPr>
        <w:t>377 HGB) zu untersuchen oder untersuchen zu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lassen und erkannte Mängel schriftlich unter genauer Beschreibung des Fehlers zu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rügen.</w:t>
      </w:r>
    </w:p>
    <w:p w:rsidR="00233A1A" w:rsidRPr="009A7B32" w:rsidRDefault="00233A1A" w:rsidP="00A144F4">
      <w:pPr>
        <w:pStyle w:val="ListParagraph"/>
        <w:numPr>
          <w:ilvl w:val="0"/>
          <w:numId w:val="9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>Der Kunde trifft angemessene Vorkehrungen für den Fall, dass das Programm ganz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oder teilweise nicht ordnungsgemäß arbeitet (z.B. durch Datensicherung,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Störungsd</w:t>
      </w:r>
      <w:r w:rsidRPr="009A7B32">
        <w:rPr>
          <w:rFonts w:ascii="Georgia" w:hAnsi="Georgia"/>
          <w:sz w:val="20"/>
          <w:szCs w:val="20"/>
        </w:rPr>
        <w:t>i</w:t>
      </w:r>
      <w:r w:rsidRPr="009A7B32">
        <w:rPr>
          <w:rFonts w:ascii="Georgia" w:hAnsi="Georgia"/>
          <w:sz w:val="20"/>
          <w:szCs w:val="20"/>
        </w:rPr>
        <w:t>agnose, regelmä</w:t>
      </w:r>
      <w:r w:rsidRPr="009A7B32">
        <w:rPr>
          <w:rFonts w:ascii="Georgia" w:hAnsi="Georgia"/>
          <w:sz w:val="20"/>
          <w:szCs w:val="20"/>
        </w:rPr>
        <w:t>ßige Prüfung der Ergebnisse, Not</w:t>
      </w:r>
      <w:r w:rsidRPr="009A7B32">
        <w:rPr>
          <w:rFonts w:ascii="Georgia" w:hAnsi="Georgia"/>
          <w:sz w:val="20"/>
          <w:szCs w:val="20"/>
        </w:rPr>
        <w:t>fallplanung). Es liegt in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seiner Verantwortung, die Funktionsfähigkeit der Arbeitsumgebung des Programms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sicherzustellen.</w:t>
      </w:r>
    </w:p>
    <w:p w:rsidR="00233A1A" w:rsidRPr="0044234C" w:rsidRDefault="00233A1A" w:rsidP="009A7B32">
      <w:pPr>
        <w:rPr>
          <w:rFonts w:ascii="Georgia" w:hAnsi="Georgia"/>
          <w:i/>
          <w:sz w:val="20"/>
          <w:szCs w:val="20"/>
          <w:u w:val="single"/>
        </w:rPr>
      </w:pPr>
      <w:r w:rsidRPr="0044234C">
        <w:rPr>
          <w:rFonts w:ascii="Georgia" w:hAnsi="Georgia"/>
          <w:i/>
          <w:sz w:val="20"/>
          <w:szCs w:val="20"/>
          <w:u w:val="single"/>
        </w:rPr>
        <w:t>§ 9 Sachmängel</w:t>
      </w:r>
    </w:p>
    <w:p w:rsidR="00233A1A" w:rsidRPr="009A7B32" w:rsidRDefault="00233A1A" w:rsidP="00A144F4">
      <w:pPr>
        <w:pStyle w:val="ListParagraph"/>
        <w:numPr>
          <w:ilvl w:val="0"/>
          <w:numId w:val="10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>Die Software hat die vereinbarte Beschaffenheit und eignet sich für die vertraglich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vorausgesetzte, bei fehlender Vereinbarung für die gewöhnliche Verwendung. Sie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genügt dem Kriterium praktischer Tauglichkeit und hat die bei Software dieser Art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übliche Qualität; sie ist jedoch nicht fehlerfrei. Eine Funktionsbeeinträchtigung des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Programms, die aus Hardwaremängeln, Umgebungsbedingungen, Fehlbedienung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oder ähnlichem resultiert, ist kein Mangel. Eine unerhebliche Minderung der Qualität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bleibt unberücksichtigt.</w:t>
      </w:r>
    </w:p>
    <w:p w:rsidR="00233A1A" w:rsidRPr="009A7B32" w:rsidRDefault="00233A1A" w:rsidP="00A144F4">
      <w:pPr>
        <w:pStyle w:val="ListParagraph"/>
        <w:numPr>
          <w:ilvl w:val="0"/>
          <w:numId w:val="10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 xml:space="preserve">Bei Sachmängeln kann die </w:t>
      </w:r>
      <w:proofErr w:type="spellStart"/>
      <w:r w:rsidR="00724D00">
        <w:rPr>
          <w:rFonts w:ascii="Georgia" w:hAnsi="Georgia"/>
          <w:sz w:val="20"/>
          <w:szCs w:val="20"/>
        </w:rPr>
        <w:t>PwC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zunächst nacherfüllen. Die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 xml:space="preserve">Nacherfüllung erfolgt nach Wahl der </w:t>
      </w:r>
      <w:proofErr w:type="spellStart"/>
      <w:r w:rsidR="00724D00">
        <w:rPr>
          <w:rFonts w:ascii="Georgia" w:hAnsi="Georgia"/>
          <w:sz w:val="20"/>
          <w:szCs w:val="20"/>
        </w:rPr>
        <w:t>PwC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durch Beseitigung des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Mangels, durch Lieferung von Software, die den Mangel nicht hat, oder dadurch,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 xml:space="preserve">dass die </w:t>
      </w:r>
      <w:proofErr w:type="spellStart"/>
      <w:r w:rsidR="00724D00">
        <w:rPr>
          <w:rFonts w:ascii="Georgia" w:hAnsi="Georgia"/>
          <w:sz w:val="20"/>
          <w:szCs w:val="20"/>
        </w:rPr>
        <w:t>PwC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Möglichkeiten aufzeigt, die Auswirkungen des Mangels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zu vermeiden. Wegen eines Mangels sind vom Kunden zumindest drei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Nachbesserungsversuche hinzunehmen. Eine gleichwertige neue Programmversion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oder die gleichwertige vorhergehende Programmversion, die den Fehler nicht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enthalten hat, ist vom Kunden zu übernehmen, wenn dies für ihn zumutbar ist.</w:t>
      </w:r>
    </w:p>
    <w:p w:rsidR="00233A1A" w:rsidRPr="009A7B32" w:rsidRDefault="00233A1A" w:rsidP="00A144F4">
      <w:pPr>
        <w:pStyle w:val="ListParagraph"/>
        <w:numPr>
          <w:ilvl w:val="0"/>
          <w:numId w:val="10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 xml:space="preserve">Der Kunde unterstützt die </w:t>
      </w:r>
      <w:proofErr w:type="spellStart"/>
      <w:r w:rsidR="00724D00">
        <w:rPr>
          <w:rFonts w:ascii="Georgia" w:hAnsi="Georgia"/>
          <w:sz w:val="20"/>
          <w:szCs w:val="20"/>
        </w:rPr>
        <w:t>PwC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bei der Fehleranalyse und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Mängelbeseitigung, indem er insbesondere auftretende Probleme konkret beschreibt,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 xml:space="preserve">die </w:t>
      </w:r>
      <w:proofErr w:type="spellStart"/>
      <w:r w:rsidR="00724D00">
        <w:rPr>
          <w:rFonts w:ascii="Georgia" w:hAnsi="Georgia"/>
          <w:sz w:val="20"/>
          <w:szCs w:val="20"/>
        </w:rPr>
        <w:t>PwC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umfassend informiert und der </w:t>
      </w:r>
      <w:proofErr w:type="spellStart"/>
      <w:r w:rsidR="00724D00">
        <w:rPr>
          <w:rFonts w:ascii="Georgia" w:hAnsi="Georgia"/>
          <w:sz w:val="20"/>
          <w:szCs w:val="20"/>
        </w:rPr>
        <w:t>PwC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die für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 xml:space="preserve">die Mangelbeseitigung erforderliche Zeit und Gelegenheit gewährt. Die </w:t>
      </w:r>
      <w:proofErr w:type="spellStart"/>
      <w:r w:rsidR="00724D00">
        <w:rPr>
          <w:rFonts w:ascii="Georgia" w:hAnsi="Georgia"/>
          <w:sz w:val="20"/>
          <w:szCs w:val="20"/>
        </w:rPr>
        <w:t>PwC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kann die Mangelbeseitigung nach Wahl der </w:t>
      </w:r>
      <w:proofErr w:type="spellStart"/>
      <w:r w:rsidR="00724D00">
        <w:rPr>
          <w:rFonts w:ascii="Georgia" w:hAnsi="Georgia"/>
          <w:sz w:val="20"/>
          <w:szCs w:val="20"/>
        </w:rPr>
        <w:t>PwC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vor Ort oder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 xml:space="preserve">in den </w:t>
      </w:r>
      <w:r w:rsidRPr="009A7B32">
        <w:rPr>
          <w:rFonts w:ascii="Georgia" w:hAnsi="Georgia"/>
          <w:sz w:val="20"/>
          <w:szCs w:val="20"/>
        </w:rPr>
        <w:lastRenderedPageBreak/>
        <w:t xml:space="preserve">Geschäftsräumen der </w:t>
      </w:r>
      <w:proofErr w:type="spellStart"/>
      <w:r w:rsidR="00724D00">
        <w:rPr>
          <w:rFonts w:ascii="Georgia" w:hAnsi="Georgia"/>
          <w:sz w:val="20"/>
          <w:szCs w:val="20"/>
        </w:rPr>
        <w:t>PwC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durchführen. Die </w:t>
      </w:r>
      <w:proofErr w:type="spellStart"/>
      <w:r w:rsidR="00724D00">
        <w:rPr>
          <w:rFonts w:ascii="Georgia" w:hAnsi="Georgia"/>
          <w:sz w:val="20"/>
          <w:szCs w:val="20"/>
        </w:rPr>
        <w:t>PwC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kann Leistungen auch durch Fernwartung erbringen. Der Kunde hat auf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eigene Kosten für die erforderlichen technischen Voraussetzungen zu sorgen und der</w:t>
      </w:r>
      <w:r w:rsidRPr="009A7B32">
        <w:rPr>
          <w:rFonts w:ascii="Georgia" w:hAnsi="Georgia"/>
          <w:sz w:val="20"/>
          <w:szCs w:val="20"/>
        </w:rPr>
        <w:t xml:space="preserve"> </w:t>
      </w:r>
      <w:proofErr w:type="spellStart"/>
      <w:r w:rsidR="00724D00">
        <w:rPr>
          <w:rFonts w:ascii="Georgia" w:hAnsi="Georgia"/>
          <w:sz w:val="20"/>
          <w:szCs w:val="20"/>
        </w:rPr>
        <w:t>PwC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nach entsprechender vorheriger Ankündigung Zugang zu seiner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entsprechenden Datenverarbeitungsanlage zu gewähren.</w:t>
      </w:r>
    </w:p>
    <w:p w:rsidR="00233A1A" w:rsidRPr="00A144F4" w:rsidRDefault="00233A1A" w:rsidP="00233A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sz w:val="20"/>
          <w:szCs w:val="20"/>
        </w:rPr>
      </w:pPr>
      <w:r w:rsidRPr="00A144F4">
        <w:rPr>
          <w:rFonts w:ascii="Georgia" w:hAnsi="Georgia"/>
          <w:sz w:val="20"/>
          <w:szCs w:val="20"/>
        </w:rPr>
        <w:t xml:space="preserve">Die </w:t>
      </w:r>
      <w:proofErr w:type="spellStart"/>
      <w:r w:rsidR="00724D00">
        <w:rPr>
          <w:rFonts w:ascii="Georgia" w:hAnsi="Georgia"/>
          <w:sz w:val="20"/>
          <w:szCs w:val="20"/>
        </w:rPr>
        <w:t>PwC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A144F4">
        <w:rPr>
          <w:rFonts w:ascii="Georgia" w:hAnsi="Georgia"/>
          <w:sz w:val="20"/>
          <w:szCs w:val="20"/>
        </w:rPr>
        <w:t xml:space="preserve"> kann Mehrkosten daraus verlangen, dass die Software</w:t>
      </w:r>
      <w:r w:rsidRPr="00A144F4">
        <w:rPr>
          <w:rFonts w:ascii="Georgia" w:hAnsi="Georgia"/>
          <w:sz w:val="20"/>
          <w:szCs w:val="20"/>
        </w:rPr>
        <w:t xml:space="preserve"> </w:t>
      </w:r>
      <w:r w:rsidRPr="00A144F4">
        <w:rPr>
          <w:rFonts w:ascii="Georgia" w:hAnsi="Georgia"/>
          <w:sz w:val="20"/>
          <w:szCs w:val="20"/>
        </w:rPr>
        <w:t>verändert, außerhalb der vorgegebenen Umgebung eingesetzt oder falsch bedient</w:t>
      </w:r>
      <w:r w:rsidRPr="00A144F4">
        <w:rPr>
          <w:rFonts w:ascii="Georgia" w:hAnsi="Georgia"/>
          <w:sz w:val="20"/>
          <w:szCs w:val="20"/>
        </w:rPr>
        <w:t xml:space="preserve"> </w:t>
      </w:r>
      <w:r w:rsidRPr="00A144F4">
        <w:rPr>
          <w:rFonts w:ascii="Georgia" w:hAnsi="Georgia"/>
          <w:sz w:val="20"/>
          <w:szCs w:val="20"/>
        </w:rPr>
        <w:t xml:space="preserve">wurde. Die </w:t>
      </w:r>
      <w:proofErr w:type="spellStart"/>
      <w:r w:rsidR="00724D00">
        <w:rPr>
          <w:rFonts w:ascii="Georgia" w:hAnsi="Georgia"/>
          <w:sz w:val="20"/>
          <w:szCs w:val="20"/>
        </w:rPr>
        <w:t>PwC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A144F4">
        <w:rPr>
          <w:rFonts w:ascii="Georgia" w:hAnsi="Georgia"/>
          <w:sz w:val="20"/>
          <w:szCs w:val="20"/>
        </w:rPr>
        <w:t xml:space="preserve"> kann Aufwendungsersatz verlangen, wenn kein</w:t>
      </w:r>
      <w:r w:rsidRPr="00A144F4">
        <w:rPr>
          <w:rFonts w:ascii="Georgia" w:hAnsi="Georgia"/>
          <w:sz w:val="20"/>
          <w:szCs w:val="20"/>
        </w:rPr>
        <w:t xml:space="preserve"> </w:t>
      </w:r>
      <w:r w:rsidRPr="00A144F4">
        <w:rPr>
          <w:rFonts w:ascii="Georgia" w:hAnsi="Georgia"/>
          <w:sz w:val="20"/>
          <w:szCs w:val="20"/>
        </w:rPr>
        <w:t>Mangel gefunden wird. Die Beweislast liegt beim Kunden. § 254 BGB gilt</w:t>
      </w:r>
      <w:r w:rsidRPr="00A144F4">
        <w:rPr>
          <w:rFonts w:ascii="Georgia" w:hAnsi="Georgia"/>
          <w:sz w:val="20"/>
          <w:szCs w:val="20"/>
        </w:rPr>
        <w:t xml:space="preserve"> </w:t>
      </w:r>
      <w:r w:rsidRPr="00A144F4">
        <w:rPr>
          <w:rFonts w:ascii="Georgia" w:hAnsi="Georgia"/>
          <w:sz w:val="20"/>
          <w:szCs w:val="20"/>
        </w:rPr>
        <w:t>entsprechend.</w:t>
      </w:r>
    </w:p>
    <w:p w:rsidR="00A144F4" w:rsidRPr="00A144F4" w:rsidRDefault="00A144F4" w:rsidP="00A144F4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sz w:val="20"/>
          <w:szCs w:val="20"/>
        </w:rPr>
      </w:pPr>
    </w:p>
    <w:p w:rsidR="00233A1A" w:rsidRPr="0044234C" w:rsidRDefault="00233A1A" w:rsidP="009A7B32">
      <w:pPr>
        <w:rPr>
          <w:rFonts w:ascii="Georgia" w:hAnsi="Georgia"/>
          <w:i/>
          <w:sz w:val="20"/>
          <w:szCs w:val="20"/>
          <w:u w:val="single"/>
        </w:rPr>
      </w:pPr>
      <w:r w:rsidRPr="0044234C">
        <w:rPr>
          <w:rFonts w:ascii="Georgia" w:hAnsi="Georgia"/>
          <w:i/>
          <w:sz w:val="20"/>
          <w:szCs w:val="20"/>
          <w:u w:val="single"/>
        </w:rPr>
        <w:t>§ 10 Rechtsmängel</w:t>
      </w:r>
    </w:p>
    <w:p w:rsidR="00233A1A" w:rsidRPr="009A7B32" w:rsidRDefault="00233A1A" w:rsidP="00A144F4">
      <w:pPr>
        <w:pStyle w:val="ListParagraph"/>
        <w:numPr>
          <w:ilvl w:val="0"/>
          <w:numId w:val="11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 xml:space="preserve">Die </w:t>
      </w:r>
      <w:proofErr w:type="spellStart"/>
      <w:r w:rsidR="00724D00">
        <w:rPr>
          <w:rFonts w:ascii="Georgia" w:hAnsi="Georgia"/>
          <w:sz w:val="20"/>
          <w:szCs w:val="20"/>
        </w:rPr>
        <w:t>PwC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gewährleistet, dass der vertragsgemäßen Nutzung der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Software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durch den Kunden keine Rechte Dritter entgegenstehen. Bei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Rechtsmängeln leistet die</w:t>
      </w:r>
      <w:r w:rsidRPr="009A7B32">
        <w:rPr>
          <w:rFonts w:ascii="Georgia" w:hAnsi="Georgia"/>
          <w:sz w:val="20"/>
          <w:szCs w:val="20"/>
        </w:rPr>
        <w:t xml:space="preserve"> </w:t>
      </w:r>
      <w:proofErr w:type="spellStart"/>
      <w:r w:rsidR="00724D00">
        <w:rPr>
          <w:rFonts w:ascii="Georgia" w:hAnsi="Georgia"/>
          <w:sz w:val="20"/>
          <w:szCs w:val="20"/>
        </w:rPr>
        <w:t>PwC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dadurch Gewähr, dass die</w:t>
      </w:r>
      <w:r w:rsidRPr="009A7B32">
        <w:rPr>
          <w:rFonts w:ascii="Georgia" w:hAnsi="Georgia"/>
          <w:sz w:val="20"/>
          <w:szCs w:val="20"/>
        </w:rPr>
        <w:t xml:space="preserve"> </w:t>
      </w:r>
      <w:proofErr w:type="spellStart"/>
      <w:r w:rsidR="00724D00">
        <w:rPr>
          <w:rFonts w:ascii="Georgia" w:hAnsi="Georgia"/>
          <w:sz w:val="20"/>
          <w:szCs w:val="20"/>
        </w:rPr>
        <w:t>PwC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dem Kunden nach der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 xml:space="preserve">Wahl von </w:t>
      </w:r>
      <w:proofErr w:type="spellStart"/>
      <w:r w:rsidR="00724D00">
        <w:rPr>
          <w:rFonts w:ascii="Georgia" w:hAnsi="Georgia"/>
          <w:sz w:val="20"/>
          <w:szCs w:val="20"/>
        </w:rPr>
        <w:t>PwC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eine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rechtlich einwandfreie Nutzungsmöglichkeit an der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Software oder an gleichwertiger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Software verschafft.</w:t>
      </w:r>
    </w:p>
    <w:p w:rsidR="00233A1A" w:rsidRPr="009A7B32" w:rsidRDefault="00233A1A" w:rsidP="00A144F4">
      <w:pPr>
        <w:pStyle w:val="ListParagraph"/>
        <w:numPr>
          <w:ilvl w:val="0"/>
          <w:numId w:val="11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 xml:space="preserve">Der Kunde hat die </w:t>
      </w:r>
      <w:proofErr w:type="spellStart"/>
      <w:r w:rsidR="00724D00">
        <w:rPr>
          <w:rFonts w:ascii="Georgia" w:hAnsi="Georgia"/>
          <w:sz w:val="20"/>
          <w:szCs w:val="20"/>
        </w:rPr>
        <w:t>PwC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unverzüglich schriftlich zu unterrichten, falls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Dritte Schutzrechte (z.B. Urheber- oder Patentrechte) an der Software ihm gegenüber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 xml:space="preserve">geltend machen. Der Kunde ermächtigt die </w:t>
      </w:r>
      <w:proofErr w:type="spellStart"/>
      <w:r w:rsidR="00724D00">
        <w:rPr>
          <w:rFonts w:ascii="Georgia" w:hAnsi="Georgia"/>
          <w:sz w:val="20"/>
          <w:szCs w:val="20"/>
        </w:rPr>
        <w:t>PwC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>, die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 xml:space="preserve">Auseinandersetzung mit dem Dritten allein zu führen. Solange die </w:t>
      </w:r>
      <w:proofErr w:type="spellStart"/>
      <w:r w:rsidR="00724D00">
        <w:rPr>
          <w:rFonts w:ascii="Georgia" w:hAnsi="Georgia"/>
          <w:sz w:val="20"/>
          <w:szCs w:val="20"/>
        </w:rPr>
        <w:t>PwC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von dieser Ermächtigung Gebrauch macht, darf der Kunde von sich aus die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 xml:space="preserve">Ansprüche des Dritten nicht ohne Zustimmung der </w:t>
      </w:r>
      <w:proofErr w:type="spellStart"/>
      <w:r w:rsidR="00724D00">
        <w:rPr>
          <w:rFonts w:ascii="Georgia" w:hAnsi="Georgia"/>
          <w:sz w:val="20"/>
          <w:szCs w:val="20"/>
        </w:rPr>
        <w:t>PwC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anerkennen;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 xml:space="preserve">die </w:t>
      </w:r>
      <w:proofErr w:type="spellStart"/>
      <w:r w:rsidR="00724D00">
        <w:rPr>
          <w:rFonts w:ascii="Georgia" w:hAnsi="Georgia"/>
          <w:sz w:val="20"/>
          <w:szCs w:val="20"/>
        </w:rPr>
        <w:t>PwC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wehrt dann die Ansprüche des Dritten auf eigene Kosten ab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und stellt den Kunden von allen mit der Abwehr dieser Ansprüche verbundenen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Kosten frei, soweit diese nicht auf pflichtwidrigem Verhalten des Kunden (z.B. der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vertragswidrigen Nutzung der Programme) beruhen.</w:t>
      </w:r>
    </w:p>
    <w:p w:rsidR="00233A1A" w:rsidRPr="0044234C" w:rsidRDefault="00233A1A" w:rsidP="009A7B32">
      <w:pPr>
        <w:rPr>
          <w:rFonts w:ascii="Georgia" w:hAnsi="Georgia"/>
          <w:i/>
          <w:sz w:val="20"/>
          <w:szCs w:val="20"/>
          <w:u w:val="single"/>
        </w:rPr>
      </w:pPr>
      <w:r w:rsidRPr="0044234C">
        <w:rPr>
          <w:rFonts w:ascii="Georgia" w:hAnsi="Georgia"/>
          <w:i/>
          <w:sz w:val="20"/>
          <w:szCs w:val="20"/>
          <w:u w:val="single"/>
        </w:rPr>
        <w:t>§11 Haftung</w:t>
      </w:r>
    </w:p>
    <w:p w:rsidR="00233A1A" w:rsidRPr="009A7B32" w:rsidRDefault="00233A1A" w:rsidP="00A144F4">
      <w:pPr>
        <w:pStyle w:val="ListParagraph"/>
        <w:numPr>
          <w:ilvl w:val="0"/>
          <w:numId w:val="12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 xml:space="preserve">Die </w:t>
      </w:r>
      <w:proofErr w:type="spellStart"/>
      <w:r w:rsidR="00724D00">
        <w:rPr>
          <w:rFonts w:ascii="Georgia" w:hAnsi="Georgia"/>
          <w:sz w:val="20"/>
          <w:szCs w:val="20"/>
        </w:rPr>
        <w:t>PwC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haftet nach den gesetzlichen Bestimmungen, sofern der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Kunde Schadensersatzansprüche geltend macht, die auf Vorsatz oder grober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Fahrlässigkeit, einschließlich von Vorsatz oder grober Fahrlässigkeit der Vertreter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 xml:space="preserve">oder Erfüllungsgehilfen der </w:t>
      </w:r>
      <w:proofErr w:type="spellStart"/>
      <w:r w:rsidR="00724D00">
        <w:rPr>
          <w:rFonts w:ascii="Georgia" w:hAnsi="Georgia"/>
          <w:sz w:val="20"/>
          <w:szCs w:val="20"/>
        </w:rPr>
        <w:t>PwC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beruhen.</w:t>
      </w:r>
    </w:p>
    <w:p w:rsidR="00233A1A" w:rsidRPr="009A7B32" w:rsidRDefault="00233A1A" w:rsidP="00A144F4">
      <w:pPr>
        <w:pStyle w:val="ListParagraph"/>
        <w:numPr>
          <w:ilvl w:val="0"/>
          <w:numId w:val="12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>Bei einfach (also nicht grob) fahrlässigen Verletzungen solcher Vertragspflichten,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deren Erfüllung die ordnungsgemäße Durchführung des Vertrages überhaupt erst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ermöglicht und auf deren Einhaltung ein Auftraggeber regelmäßig vertraut und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vertrauen darf (Kardinalpflichten, wesentliche Vertragspflichten), haftet die</w:t>
      </w:r>
      <w:r w:rsidRPr="009A7B32">
        <w:rPr>
          <w:rFonts w:ascii="Georgia" w:hAnsi="Georgia"/>
          <w:sz w:val="20"/>
          <w:szCs w:val="20"/>
        </w:rPr>
        <w:t xml:space="preserve"> </w:t>
      </w:r>
      <w:proofErr w:type="spellStart"/>
      <w:r w:rsidR="00724D00">
        <w:rPr>
          <w:rFonts w:ascii="Georgia" w:hAnsi="Georgia"/>
          <w:sz w:val="20"/>
          <w:szCs w:val="20"/>
        </w:rPr>
        <w:t>PwC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nach den gesetzlichen Bestimmungen. In diesem Fall ist die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 xml:space="preserve">Haftung der </w:t>
      </w:r>
      <w:proofErr w:type="spellStart"/>
      <w:r w:rsidR="00724D00">
        <w:rPr>
          <w:rFonts w:ascii="Georgia" w:hAnsi="Georgia"/>
          <w:sz w:val="20"/>
          <w:szCs w:val="20"/>
        </w:rPr>
        <w:t>PwC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jedoch auf den nach der Art der Leistung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vorhersehbaren und typischerweise entstehenden Schaden begrenzt und der Ersatz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für Folgeschäden, wie z.B. entgangenem Gewinn, erwartete, aber nicht eingetretene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Ersparnisse, Schäden aus Ansprüchen Dritter gegenüber dem Kunden, ist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ausgeschlossen. Dasselbe gilt bei grob fahrlässigen Pflichtverletzungen nicht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wesentlicher Vertragspflichten, die durch die einfachen Erfüllungsgehilfen der</w:t>
      </w:r>
      <w:r w:rsidRPr="009A7B32">
        <w:rPr>
          <w:rFonts w:ascii="Georgia" w:hAnsi="Georgia"/>
          <w:sz w:val="20"/>
          <w:szCs w:val="20"/>
        </w:rPr>
        <w:t xml:space="preserve"> </w:t>
      </w:r>
      <w:proofErr w:type="spellStart"/>
      <w:r w:rsidR="00724D00">
        <w:rPr>
          <w:rFonts w:ascii="Georgia" w:hAnsi="Georgia"/>
          <w:sz w:val="20"/>
          <w:szCs w:val="20"/>
        </w:rPr>
        <w:t>PwC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begangen werden.</w:t>
      </w:r>
    </w:p>
    <w:p w:rsidR="00233A1A" w:rsidRPr="009A7B32" w:rsidRDefault="00233A1A" w:rsidP="00A144F4">
      <w:pPr>
        <w:pStyle w:val="ListParagraph"/>
        <w:numPr>
          <w:ilvl w:val="0"/>
          <w:numId w:val="12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 xml:space="preserve">Die </w:t>
      </w:r>
      <w:proofErr w:type="spellStart"/>
      <w:r w:rsidR="00724D00">
        <w:rPr>
          <w:rFonts w:ascii="Georgia" w:hAnsi="Georgia"/>
          <w:sz w:val="20"/>
          <w:szCs w:val="20"/>
        </w:rPr>
        <w:t>PwC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haftet nicht bei einfach (also nicht grob) fahrlässigen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Verletzungen nicht wesentlicher Vertragspflichten.</w:t>
      </w:r>
    </w:p>
    <w:p w:rsidR="00233A1A" w:rsidRPr="009A7B32" w:rsidRDefault="00233A1A" w:rsidP="00A144F4">
      <w:pPr>
        <w:pStyle w:val="ListParagraph"/>
        <w:numPr>
          <w:ilvl w:val="0"/>
          <w:numId w:val="12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>Die Haftungsbegrenzungen und Haftungsausschlüsse in den Abs. a, b und c gelten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auch für Ansprüche aus Verschulden bei Vertragsschluss, sonstigen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Pflichtverletzungen und aus unerlaubter Handlung. Sie gelten nicht bei der</w:t>
      </w:r>
      <w:r w:rsidRPr="009A7B32">
        <w:rPr>
          <w:rFonts w:ascii="Georgia" w:hAnsi="Georgia"/>
          <w:sz w:val="20"/>
          <w:szCs w:val="20"/>
        </w:rPr>
        <w:t xml:space="preserve"> </w:t>
      </w:r>
      <w:r w:rsidR="00724D00">
        <w:rPr>
          <w:rFonts w:ascii="Georgia" w:hAnsi="Georgia"/>
          <w:sz w:val="20"/>
          <w:szCs w:val="20"/>
        </w:rPr>
        <w:t>PWC AG</w:t>
      </w:r>
      <w:r w:rsidRPr="009A7B32">
        <w:rPr>
          <w:rFonts w:ascii="Georgia" w:hAnsi="Georgia"/>
          <w:sz w:val="20"/>
          <w:szCs w:val="20"/>
        </w:rPr>
        <w:t xml:space="preserve"> zurechenbaren Verletzungen des Lebens, des Körpers oder der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Gesundheit sowie bei Ansprüchen nach dem Produkthaftungsgesetz.</w:t>
      </w:r>
    </w:p>
    <w:p w:rsidR="00233A1A" w:rsidRPr="009A7B32" w:rsidRDefault="00233A1A" w:rsidP="00A144F4">
      <w:pPr>
        <w:pStyle w:val="ListParagraph"/>
        <w:numPr>
          <w:ilvl w:val="0"/>
          <w:numId w:val="12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 xml:space="preserve">Der Einwand des Mitverschuldens bleibt der </w:t>
      </w:r>
      <w:proofErr w:type="spellStart"/>
      <w:r w:rsidR="00E61D59">
        <w:rPr>
          <w:rFonts w:ascii="Georgia" w:hAnsi="Georgia"/>
          <w:sz w:val="20"/>
          <w:szCs w:val="20"/>
        </w:rPr>
        <w:t>Pw</w:t>
      </w:r>
      <w:r w:rsidR="00724D00">
        <w:rPr>
          <w:rFonts w:ascii="Georgia" w:hAnsi="Georgia"/>
          <w:sz w:val="20"/>
          <w:szCs w:val="20"/>
        </w:rPr>
        <w:t>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offen. Der Kunde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hat insbesondere die Pflicht zur Datensicherung und zur Abwehr von Schadsoftware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nach dem aktuellen Stand der Technik.</w:t>
      </w:r>
    </w:p>
    <w:p w:rsidR="00233A1A" w:rsidRPr="0044234C" w:rsidRDefault="00233A1A" w:rsidP="009A7B32">
      <w:pPr>
        <w:rPr>
          <w:rFonts w:ascii="Georgia" w:hAnsi="Georgia"/>
          <w:i/>
          <w:sz w:val="20"/>
          <w:szCs w:val="20"/>
          <w:u w:val="single"/>
        </w:rPr>
      </w:pPr>
      <w:r w:rsidRPr="0044234C">
        <w:rPr>
          <w:rFonts w:ascii="Georgia" w:hAnsi="Georgia"/>
          <w:i/>
          <w:sz w:val="20"/>
          <w:szCs w:val="20"/>
          <w:u w:val="single"/>
        </w:rPr>
        <w:t>§ 12 Verjährung</w:t>
      </w:r>
    </w:p>
    <w:p w:rsidR="00233A1A" w:rsidRPr="009A7B32" w:rsidRDefault="00233A1A" w:rsidP="00A144F4">
      <w:pPr>
        <w:pStyle w:val="ListParagraph"/>
        <w:numPr>
          <w:ilvl w:val="0"/>
          <w:numId w:val="13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>Die Verjährungsfrist beträgt</w:t>
      </w:r>
    </w:p>
    <w:p w:rsidR="00233A1A" w:rsidRPr="009A7B32" w:rsidRDefault="00233A1A" w:rsidP="00A144F4">
      <w:pPr>
        <w:pStyle w:val="ListParagraph"/>
        <w:numPr>
          <w:ilvl w:val="1"/>
          <w:numId w:val="13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>für Ansprüche auf Kaufpreisrückzahlung aus Rücktritt oder Minderung ein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Jahr ab Ablieferung der Software, jedoch für ordnungsgemäß gerügte Mängel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nicht weniger als drei Monate ab Abgabe der wirksamen Rücktritts- oder</w:t>
      </w:r>
      <w:r w:rsidRPr="009A7B32">
        <w:rPr>
          <w:rFonts w:ascii="Georgia" w:hAnsi="Georgia"/>
          <w:sz w:val="20"/>
          <w:szCs w:val="20"/>
        </w:rPr>
        <w:t xml:space="preserve"> Minderungserklärung;</w:t>
      </w:r>
    </w:p>
    <w:p w:rsidR="00233A1A" w:rsidRPr="009A7B32" w:rsidRDefault="00233A1A" w:rsidP="00A144F4">
      <w:pPr>
        <w:pStyle w:val="ListParagraph"/>
        <w:numPr>
          <w:ilvl w:val="1"/>
          <w:numId w:val="13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>bei anderen Ansprüchen aus Sachmängeln ein Jahr;</w:t>
      </w:r>
    </w:p>
    <w:p w:rsidR="00233A1A" w:rsidRPr="009A7B32" w:rsidRDefault="00233A1A" w:rsidP="00A144F4">
      <w:pPr>
        <w:pStyle w:val="ListParagraph"/>
        <w:numPr>
          <w:ilvl w:val="1"/>
          <w:numId w:val="13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>bei Ansprüchen aus Rechtsmängeln zwei Jahre, wenn der Rechtsmangel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nicht in einem dinglichen Recht eines Dritten liegt, auf Grund dessen er die in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 xml:space="preserve">§ 3 Abs. 5 </w:t>
      </w:r>
      <w:r w:rsidRPr="009A7B32">
        <w:rPr>
          <w:rFonts w:ascii="Georgia" w:hAnsi="Georgia"/>
          <w:sz w:val="20"/>
          <w:szCs w:val="20"/>
        </w:rPr>
        <w:lastRenderedPageBreak/>
        <w:t>genannten Gegenstände herausverlangen oder die Unterlassung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deren Nutzung verlangen kann;</w:t>
      </w:r>
    </w:p>
    <w:p w:rsidR="00233A1A" w:rsidRPr="009A7B32" w:rsidRDefault="00233A1A" w:rsidP="00A144F4">
      <w:pPr>
        <w:pStyle w:val="ListParagraph"/>
        <w:numPr>
          <w:ilvl w:val="1"/>
          <w:numId w:val="13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>bei nicht auf Sach- oder Rechtsmängeln beruhenden Ansprüchen auf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Schadensersatz oder Ersatz vergeblicher Aufwendungen zwei Jahre,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beginnend ab dem Zeitpunkt, in dem der Kunde von den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anspruchsbegründenden Umständen Kenntnis erlangt hat oder ohne grobe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Fahrlässigkeit erlangen musste.</w:t>
      </w:r>
    </w:p>
    <w:p w:rsidR="00233A1A" w:rsidRPr="009A7B32" w:rsidRDefault="00233A1A" w:rsidP="00A144F4">
      <w:pPr>
        <w:pStyle w:val="ListParagraph"/>
        <w:numPr>
          <w:ilvl w:val="0"/>
          <w:numId w:val="13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>Die Verjährung tritt spätestens mit Ablauf der in § 199 BGB bestimmten Höchstfristen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ein.</w:t>
      </w:r>
    </w:p>
    <w:p w:rsidR="00233A1A" w:rsidRPr="009A7B32" w:rsidRDefault="00233A1A" w:rsidP="00A144F4">
      <w:pPr>
        <w:pStyle w:val="ListParagraph"/>
        <w:numPr>
          <w:ilvl w:val="0"/>
          <w:numId w:val="13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>Bei Schadens- und Aufwendungsersatz aus Vorsatz, grober Fahrlässigkeit, Garantie,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Arglist und in den in §17 Abs. c genannten Fällen gelten die gesetzlichen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Verjährungsfristen.</w:t>
      </w:r>
    </w:p>
    <w:p w:rsidR="00233A1A" w:rsidRPr="0044234C" w:rsidRDefault="00233A1A" w:rsidP="009A7B32">
      <w:pPr>
        <w:rPr>
          <w:rFonts w:ascii="Georgia" w:hAnsi="Georgia"/>
          <w:i/>
          <w:sz w:val="20"/>
          <w:szCs w:val="20"/>
          <w:u w:val="single"/>
        </w:rPr>
      </w:pPr>
      <w:r w:rsidRPr="0044234C">
        <w:rPr>
          <w:rFonts w:ascii="Georgia" w:hAnsi="Georgia"/>
          <w:i/>
          <w:sz w:val="20"/>
          <w:szCs w:val="20"/>
          <w:u w:val="single"/>
        </w:rPr>
        <w:t>§ 13 Beginn und Ende der Rechte des Kunden</w:t>
      </w:r>
    </w:p>
    <w:p w:rsidR="00233A1A" w:rsidRPr="009A7B32" w:rsidRDefault="00233A1A" w:rsidP="00A144F4">
      <w:pPr>
        <w:pStyle w:val="ListParagraph"/>
        <w:numPr>
          <w:ilvl w:val="0"/>
          <w:numId w:val="14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>Das Eigentum an gelieferten Sachen und die Rechte nach § 4 gehen erst mit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vollständiger Bezahlung der vertragsgemäßen Vergütung auf den Kunden über.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Zuvor hat er n</w:t>
      </w:r>
      <w:r w:rsidRPr="009A7B32">
        <w:rPr>
          <w:rFonts w:ascii="Georgia" w:hAnsi="Georgia"/>
          <w:sz w:val="20"/>
          <w:szCs w:val="20"/>
        </w:rPr>
        <w:t>ur ein vorläufiges, nur schul</w:t>
      </w:r>
      <w:r w:rsidRPr="009A7B32">
        <w:rPr>
          <w:rFonts w:ascii="Georgia" w:hAnsi="Georgia"/>
          <w:sz w:val="20"/>
          <w:szCs w:val="20"/>
        </w:rPr>
        <w:t>drechtliches und nach Abs. b widerrufbares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Nutzungsrecht.</w:t>
      </w:r>
    </w:p>
    <w:p w:rsidR="00233A1A" w:rsidRPr="009A7B32" w:rsidRDefault="00233A1A" w:rsidP="00A144F4">
      <w:pPr>
        <w:pStyle w:val="ListParagraph"/>
        <w:numPr>
          <w:ilvl w:val="0"/>
          <w:numId w:val="14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 xml:space="preserve">Die </w:t>
      </w:r>
      <w:proofErr w:type="spellStart"/>
      <w:r w:rsidR="00E61D59">
        <w:rPr>
          <w:rFonts w:ascii="Georgia" w:hAnsi="Georgia"/>
          <w:sz w:val="20"/>
          <w:szCs w:val="20"/>
        </w:rPr>
        <w:t>Pw</w:t>
      </w:r>
      <w:r w:rsidR="00724D00">
        <w:rPr>
          <w:rFonts w:ascii="Georgia" w:hAnsi="Georgia"/>
          <w:sz w:val="20"/>
          <w:szCs w:val="20"/>
        </w:rPr>
        <w:t>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kann die Rechte nach § 4 aus wichtigem Grund unter den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Voraussetzungen des § 6 widerrufen. Ein wichtiger Grund liegt insbesondere vor,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 xml:space="preserve">wenn der </w:t>
      </w:r>
      <w:proofErr w:type="spellStart"/>
      <w:r w:rsidR="00724D00">
        <w:rPr>
          <w:rFonts w:ascii="Georgia" w:hAnsi="Georgia"/>
          <w:sz w:val="20"/>
          <w:szCs w:val="20"/>
        </w:rPr>
        <w:t>P</w:t>
      </w:r>
      <w:r w:rsidR="00E61D59">
        <w:rPr>
          <w:rFonts w:ascii="Georgia" w:hAnsi="Georgia"/>
          <w:sz w:val="20"/>
          <w:szCs w:val="20"/>
        </w:rPr>
        <w:t>w</w:t>
      </w:r>
      <w:r w:rsidR="00724D00">
        <w:rPr>
          <w:rFonts w:ascii="Georgia" w:hAnsi="Georgia"/>
          <w:sz w:val="20"/>
          <w:szCs w:val="20"/>
        </w:rPr>
        <w:t>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das weitere Festhalten am Vertrag nicht zuzumuten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ist, insbesondere wenn der Kunde die Vergütung nicht zahlt oder in erheblicher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Weise gegen § 4 verstößt.</w:t>
      </w:r>
    </w:p>
    <w:p w:rsidR="00233A1A" w:rsidRPr="009A7B32" w:rsidRDefault="00233A1A" w:rsidP="00A144F4">
      <w:pPr>
        <w:pStyle w:val="ListParagraph"/>
        <w:numPr>
          <w:ilvl w:val="0"/>
          <w:numId w:val="14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>Wenn die Rechte nach § 4 nicht entstehen oder wenn sie enden, kann die</w:t>
      </w:r>
      <w:r w:rsidRPr="009A7B32">
        <w:rPr>
          <w:rFonts w:ascii="Georgia" w:hAnsi="Georgia"/>
          <w:sz w:val="20"/>
          <w:szCs w:val="20"/>
        </w:rPr>
        <w:t xml:space="preserve"> </w:t>
      </w:r>
      <w:proofErr w:type="spellStart"/>
      <w:r w:rsidR="00E61D59">
        <w:rPr>
          <w:rFonts w:ascii="Georgia" w:hAnsi="Georgia"/>
          <w:sz w:val="20"/>
          <w:szCs w:val="20"/>
        </w:rPr>
        <w:t>Pw</w:t>
      </w:r>
      <w:r w:rsidR="00724D00">
        <w:rPr>
          <w:rFonts w:ascii="Georgia" w:hAnsi="Georgia"/>
          <w:sz w:val="20"/>
          <w:szCs w:val="20"/>
        </w:rPr>
        <w:t>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vom Kunden die Rückgabe der überlassenen Gegenstände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verlangen oder die schriftliche Versicherung, dass diese vernichtet sind, außerdem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die Löschung oder Vernichtung aller Kopien der Gegenstände und die schriftliche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Versicherung, dass dies geschehen ist.</w:t>
      </w:r>
    </w:p>
    <w:p w:rsidR="00233A1A" w:rsidRPr="0044234C" w:rsidRDefault="00233A1A" w:rsidP="00A144F4">
      <w:pPr>
        <w:rPr>
          <w:rFonts w:ascii="Georgia" w:hAnsi="Georgia"/>
          <w:i/>
          <w:sz w:val="20"/>
          <w:szCs w:val="20"/>
          <w:u w:val="single"/>
        </w:rPr>
      </w:pPr>
      <w:r w:rsidRPr="0044234C">
        <w:rPr>
          <w:rFonts w:ascii="Georgia" w:hAnsi="Georgia"/>
          <w:i/>
          <w:sz w:val="20"/>
          <w:szCs w:val="20"/>
          <w:u w:val="single"/>
        </w:rPr>
        <w:t>§ 14 Geheimhaltung</w:t>
      </w:r>
    </w:p>
    <w:p w:rsidR="00233A1A" w:rsidRPr="009A7B32" w:rsidRDefault="00233A1A" w:rsidP="00A144F4">
      <w:pPr>
        <w:pStyle w:val="ListParagraph"/>
        <w:numPr>
          <w:ilvl w:val="0"/>
          <w:numId w:val="15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>Die Vertragsparteien verpflichten sich, alle ihnen vor oder bei der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Vertragsdurchführung von der jeweils anderen Vertragspartei zugehenden oder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bekannt werdenden Gegenstände (z.B. Software, Unterlagen, Informationen), die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rechtlich geschützt sind oder Geschäfts- oder Betriebsgeheimnisse enthalten oder als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vertraulich bezeichnet sind, auch über das Vertragsende hinaus vertraulich zu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behandeln, es sei denn, sie sind ohne Verstoß gegen die Geheimhaltungspflicht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öffentlich bekannt. Die Vertragsparteien verwahren und sichern diese Gegenstände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so, dass ein Zugang durch Dritte ausgeschlossen ist.</w:t>
      </w:r>
    </w:p>
    <w:p w:rsidR="00233A1A" w:rsidRPr="009A7B32" w:rsidRDefault="00233A1A" w:rsidP="00A144F4">
      <w:pPr>
        <w:pStyle w:val="ListParagraph"/>
        <w:numPr>
          <w:ilvl w:val="0"/>
          <w:numId w:val="15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>Der Kunde macht die Vertragsgegenstände nur den Mitarbeitern und sonstigen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Dritten zugänglich, die den Zugang zur Ausübung ihrer Dienstaufgaben benötigen. Er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belehrt diese Personen über die Geheimhaltungsbedürftigkeit der Gegenstände.</w:t>
      </w:r>
    </w:p>
    <w:p w:rsidR="00233A1A" w:rsidRPr="009A7B32" w:rsidRDefault="00233A1A" w:rsidP="00A144F4">
      <w:pPr>
        <w:pStyle w:val="ListParagraph"/>
        <w:numPr>
          <w:ilvl w:val="0"/>
          <w:numId w:val="15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 xml:space="preserve">Die </w:t>
      </w:r>
      <w:proofErr w:type="spellStart"/>
      <w:r w:rsidR="00E61D59">
        <w:rPr>
          <w:rFonts w:ascii="Georgia" w:hAnsi="Georgia"/>
          <w:sz w:val="20"/>
          <w:szCs w:val="20"/>
        </w:rPr>
        <w:t>Pw</w:t>
      </w:r>
      <w:r w:rsidR="00724D00">
        <w:rPr>
          <w:rFonts w:ascii="Georgia" w:hAnsi="Georgia"/>
          <w:sz w:val="20"/>
          <w:szCs w:val="20"/>
        </w:rPr>
        <w:t>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verarbeitet die zur Geschäftsabwicklung erforderlichen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Daten des Kunden unter Beachtung der datenschutzrechtlichen Vorschriften. Die</w:t>
      </w:r>
      <w:r w:rsidRPr="009A7B32">
        <w:rPr>
          <w:rFonts w:ascii="Georgia" w:hAnsi="Georgia"/>
          <w:sz w:val="20"/>
          <w:szCs w:val="20"/>
        </w:rPr>
        <w:t xml:space="preserve"> </w:t>
      </w:r>
      <w:proofErr w:type="spellStart"/>
      <w:r w:rsidR="00E61D59">
        <w:rPr>
          <w:rFonts w:ascii="Georgia" w:hAnsi="Georgia"/>
          <w:sz w:val="20"/>
          <w:szCs w:val="20"/>
        </w:rPr>
        <w:t>Pw</w:t>
      </w:r>
      <w:r w:rsidR="00724D00">
        <w:rPr>
          <w:rFonts w:ascii="Georgia" w:hAnsi="Georgia"/>
          <w:sz w:val="20"/>
          <w:szCs w:val="20"/>
        </w:rPr>
        <w:t>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darf den Kunden nach erfolgreichem Abschluss der Leistungen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als Referenzkunden benennen.</w:t>
      </w:r>
    </w:p>
    <w:p w:rsidR="00233A1A" w:rsidRPr="0044234C" w:rsidRDefault="00233A1A" w:rsidP="009A7B32">
      <w:pPr>
        <w:rPr>
          <w:rFonts w:ascii="Georgia" w:hAnsi="Georgia"/>
          <w:i/>
          <w:sz w:val="20"/>
          <w:szCs w:val="20"/>
          <w:u w:val="single"/>
        </w:rPr>
      </w:pPr>
      <w:r w:rsidRPr="0044234C">
        <w:rPr>
          <w:rFonts w:ascii="Georgia" w:hAnsi="Georgia"/>
          <w:i/>
          <w:sz w:val="20"/>
          <w:szCs w:val="20"/>
          <w:u w:val="single"/>
        </w:rPr>
        <w:t>§ 15 Schulung</w:t>
      </w:r>
    </w:p>
    <w:p w:rsidR="00233A1A" w:rsidRPr="009A7B32" w:rsidRDefault="00233A1A" w:rsidP="00A144F4">
      <w:pPr>
        <w:pStyle w:val="ListParagraph"/>
        <w:numPr>
          <w:ilvl w:val="0"/>
          <w:numId w:val="16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>Sofern Schulungen vertraglich vereinbart sind, erfolgen diese nach Wahl der</w:t>
      </w:r>
      <w:r w:rsidRPr="009A7B32">
        <w:rPr>
          <w:rFonts w:ascii="Georgia" w:hAnsi="Georgia"/>
          <w:sz w:val="20"/>
          <w:szCs w:val="20"/>
        </w:rPr>
        <w:t xml:space="preserve"> </w:t>
      </w:r>
      <w:proofErr w:type="spellStart"/>
      <w:r w:rsidR="00724D00">
        <w:rPr>
          <w:rFonts w:ascii="Georgia" w:hAnsi="Georgia"/>
          <w:sz w:val="20"/>
          <w:szCs w:val="20"/>
        </w:rPr>
        <w:t>P</w:t>
      </w:r>
      <w:r w:rsidR="00E61D59">
        <w:rPr>
          <w:rFonts w:ascii="Georgia" w:hAnsi="Georgia"/>
          <w:sz w:val="20"/>
          <w:szCs w:val="20"/>
        </w:rPr>
        <w:t>w</w:t>
      </w:r>
      <w:r w:rsidR="00724D00">
        <w:rPr>
          <w:rFonts w:ascii="Georgia" w:hAnsi="Georgia"/>
          <w:sz w:val="20"/>
          <w:szCs w:val="20"/>
        </w:rPr>
        <w:t>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beim Kunden oder an einer in Absprache mit dem Kunden zu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bestimmenden anderen Stelle. Bei einer Schulung beim Kunden stellt dieser nach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 xml:space="preserve">Absprache mit der </w:t>
      </w:r>
      <w:proofErr w:type="spellStart"/>
      <w:r w:rsidR="00E61D59">
        <w:rPr>
          <w:rFonts w:ascii="Georgia" w:hAnsi="Georgia"/>
          <w:sz w:val="20"/>
          <w:szCs w:val="20"/>
        </w:rPr>
        <w:t>Pw</w:t>
      </w:r>
      <w:r w:rsidR="00724D00">
        <w:rPr>
          <w:rFonts w:ascii="Georgia" w:hAnsi="Georgia"/>
          <w:sz w:val="20"/>
          <w:szCs w:val="20"/>
        </w:rPr>
        <w:t>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entsprechende Räumlichkeiten und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technische Ausrüstung zur Verfügung.</w:t>
      </w:r>
    </w:p>
    <w:p w:rsidR="00233A1A" w:rsidRPr="009A7B32" w:rsidRDefault="00233A1A" w:rsidP="00A144F4">
      <w:pPr>
        <w:pStyle w:val="ListParagraph"/>
        <w:numPr>
          <w:ilvl w:val="0"/>
          <w:numId w:val="16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>Bei einer Schulung an anderer Stelle mietet der Kunde die Räumlichkeiten an und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stellt die erforderliche Hardware und Software vor Ort bereit. Alternativ kann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 xml:space="preserve">vereinbart werden, dass die </w:t>
      </w:r>
      <w:proofErr w:type="spellStart"/>
      <w:r w:rsidR="00E61D59">
        <w:rPr>
          <w:rFonts w:ascii="Georgia" w:hAnsi="Georgia"/>
          <w:sz w:val="20"/>
          <w:szCs w:val="20"/>
        </w:rPr>
        <w:t>Pw</w:t>
      </w:r>
      <w:r w:rsidR="00724D00">
        <w:rPr>
          <w:rFonts w:ascii="Georgia" w:hAnsi="Georgia"/>
          <w:sz w:val="20"/>
          <w:szCs w:val="20"/>
        </w:rPr>
        <w:t>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unentgeltlich oder gegen Entgelt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Räume für die Schulung bereitstellt.</w:t>
      </w:r>
    </w:p>
    <w:p w:rsidR="00233A1A" w:rsidRPr="009A7B32" w:rsidRDefault="00233A1A" w:rsidP="00A144F4">
      <w:pPr>
        <w:pStyle w:val="ListParagraph"/>
        <w:numPr>
          <w:ilvl w:val="0"/>
          <w:numId w:val="16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 xml:space="preserve">Die </w:t>
      </w:r>
      <w:proofErr w:type="spellStart"/>
      <w:r w:rsidR="00724D00">
        <w:rPr>
          <w:rFonts w:ascii="Georgia" w:hAnsi="Georgia"/>
          <w:sz w:val="20"/>
          <w:szCs w:val="20"/>
        </w:rPr>
        <w:t>P</w:t>
      </w:r>
      <w:r w:rsidR="00E61D59">
        <w:rPr>
          <w:rFonts w:ascii="Georgia" w:hAnsi="Georgia"/>
          <w:sz w:val="20"/>
          <w:szCs w:val="20"/>
        </w:rPr>
        <w:t>w</w:t>
      </w:r>
      <w:r w:rsidR="00724D00">
        <w:rPr>
          <w:rFonts w:ascii="Georgia" w:hAnsi="Georgia"/>
          <w:sz w:val="20"/>
          <w:szCs w:val="20"/>
        </w:rPr>
        <w:t>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kann einen Schulungstermin aus wichtigem Grund ausfallen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 xml:space="preserve">lassen. Die </w:t>
      </w:r>
      <w:proofErr w:type="spellStart"/>
      <w:r w:rsidR="00724D00">
        <w:rPr>
          <w:rFonts w:ascii="Georgia" w:hAnsi="Georgia"/>
          <w:sz w:val="20"/>
          <w:szCs w:val="20"/>
        </w:rPr>
        <w:t>P</w:t>
      </w:r>
      <w:r w:rsidR="00E61D59">
        <w:rPr>
          <w:rFonts w:ascii="Georgia" w:hAnsi="Georgia"/>
          <w:sz w:val="20"/>
          <w:szCs w:val="20"/>
        </w:rPr>
        <w:t>w</w:t>
      </w:r>
      <w:r w:rsidR="00724D00">
        <w:rPr>
          <w:rFonts w:ascii="Georgia" w:hAnsi="Georgia"/>
          <w:sz w:val="20"/>
          <w:szCs w:val="20"/>
        </w:rPr>
        <w:t>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wird dem Kunden die Absage eines Termins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rechtzeitig mitteilen und Ersatztermine anbieten.</w:t>
      </w:r>
    </w:p>
    <w:p w:rsidR="00233A1A" w:rsidRPr="009A7B32" w:rsidRDefault="00233A1A" w:rsidP="00A144F4">
      <w:pPr>
        <w:pStyle w:val="ListParagraph"/>
        <w:numPr>
          <w:ilvl w:val="0"/>
          <w:numId w:val="16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 xml:space="preserve">Für den Fall einer berechtigten Unzufriedenheit des Kunden hat die </w:t>
      </w:r>
      <w:proofErr w:type="spellStart"/>
      <w:r w:rsidR="00E61D59">
        <w:rPr>
          <w:rFonts w:ascii="Georgia" w:hAnsi="Georgia"/>
          <w:sz w:val="20"/>
          <w:szCs w:val="20"/>
        </w:rPr>
        <w:t>Pw</w:t>
      </w:r>
      <w:r w:rsidR="00724D00">
        <w:rPr>
          <w:rFonts w:ascii="Georgia" w:hAnsi="Georgia"/>
          <w:sz w:val="20"/>
          <w:szCs w:val="20"/>
        </w:rPr>
        <w:t>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die Möglichkeit zur Abhilfe. Im Übrigen gilt § 6.</w:t>
      </w:r>
    </w:p>
    <w:p w:rsidR="00233A1A" w:rsidRPr="0044234C" w:rsidRDefault="00233A1A" w:rsidP="009A7B32">
      <w:pPr>
        <w:rPr>
          <w:rFonts w:ascii="Georgia" w:hAnsi="Georgia"/>
          <w:i/>
          <w:sz w:val="20"/>
          <w:szCs w:val="20"/>
          <w:u w:val="single"/>
        </w:rPr>
      </w:pPr>
      <w:r w:rsidRPr="0044234C">
        <w:rPr>
          <w:rFonts w:ascii="Georgia" w:hAnsi="Georgia"/>
          <w:i/>
          <w:sz w:val="20"/>
          <w:szCs w:val="20"/>
          <w:u w:val="single"/>
        </w:rPr>
        <w:t>§ 16 Schlussbestimmungen</w:t>
      </w:r>
    </w:p>
    <w:p w:rsidR="00233A1A" w:rsidRPr="009A7B32" w:rsidRDefault="00233A1A" w:rsidP="00A144F4">
      <w:pPr>
        <w:pStyle w:val="ListParagraph"/>
        <w:numPr>
          <w:ilvl w:val="0"/>
          <w:numId w:val="17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>Änderungen und Ergänzungen des Vertrages bedürfen zu ihrer Wirksamkeit der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Schriftform. Das Schriftformerfordernis kann nur schriftlich aufgehoben werden. Zur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Wahrung der Schriftform genügt auch eine Übermittlung in Textform, insbesondere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mittels Telefax oder E-Mail.</w:t>
      </w:r>
    </w:p>
    <w:p w:rsidR="00233A1A" w:rsidRPr="009A7B32" w:rsidRDefault="00233A1A" w:rsidP="00A144F4">
      <w:pPr>
        <w:pStyle w:val="ListParagraph"/>
        <w:numPr>
          <w:ilvl w:val="0"/>
          <w:numId w:val="17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lastRenderedPageBreak/>
        <w:t xml:space="preserve">Der Kunde kann gegenüber der </w:t>
      </w:r>
      <w:proofErr w:type="spellStart"/>
      <w:r w:rsidR="00E61D59">
        <w:rPr>
          <w:rFonts w:ascii="Georgia" w:hAnsi="Georgia"/>
          <w:sz w:val="20"/>
          <w:szCs w:val="20"/>
        </w:rPr>
        <w:t>Pw</w:t>
      </w:r>
      <w:r w:rsidR="00724D00">
        <w:rPr>
          <w:rFonts w:ascii="Georgia" w:hAnsi="Georgia"/>
          <w:sz w:val="20"/>
          <w:szCs w:val="20"/>
        </w:rPr>
        <w:t>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nur mit seitens der</w:t>
      </w:r>
      <w:r w:rsidRPr="009A7B32">
        <w:rPr>
          <w:rFonts w:ascii="Georgia" w:hAnsi="Georgia"/>
          <w:sz w:val="20"/>
          <w:szCs w:val="20"/>
        </w:rPr>
        <w:t xml:space="preserve"> </w:t>
      </w:r>
      <w:proofErr w:type="spellStart"/>
      <w:r w:rsidR="00E61D59">
        <w:rPr>
          <w:rFonts w:ascii="Georgia" w:hAnsi="Georgia"/>
          <w:sz w:val="20"/>
          <w:szCs w:val="20"/>
        </w:rPr>
        <w:t>Pw</w:t>
      </w:r>
      <w:r w:rsidR="00724D00">
        <w:rPr>
          <w:rFonts w:ascii="Georgia" w:hAnsi="Georgia"/>
          <w:sz w:val="20"/>
          <w:szCs w:val="20"/>
        </w:rPr>
        <w:t>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unbestrittenen oder rechtskräftig festgestellten Forderungen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aufrechnen. Außer im Geltungsbereich des § 354 a HGB kann der Kunde Ansprüche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 xml:space="preserve">aus diesem Vertrag nur mit vorheriger schriftlicher Zustimmung der </w:t>
      </w:r>
      <w:proofErr w:type="spellStart"/>
      <w:r w:rsidR="00E61D59">
        <w:rPr>
          <w:rFonts w:ascii="Georgia" w:hAnsi="Georgia"/>
          <w:sz w:val="20"/>
          <w:szCs w:val="20"/>
        </w:rPr>
        <w:t>Pw</w:t>
      </w:r>
      <w:r w:rsidR="00724D00">
        <w:rPr>
          <w:rFonts w:ascii="Georgia" w:hAnsi="Georgia"/>
          <w:sz w:val="20"/>
          <w:szCs w:val="20"/>
        </w:rPr>
        <w:t>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 xml:space="preserve"> an Dritte abtreten. Ein Zurückbehaltungsrecht oder die Einrede des nicht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erfüllten Vertrages stehen dem Kunden nur innerhalb dieses Vertragsverhältnisses zu.</w:t>
      </w:r>
      <w:r w:rsidRPr="009A7B32">
        <w:rPr>
          <w:rFonts w:ascii="Georgia" w:hAnsi="Georgia"/>
          <w:sz w:val="20"/>
          <w:szCs w:val="20"/>
        </w:rPr>
        <w:t xml:space="preserve"> </w:t>
      </w:r>
    </w:p>
    <w:p w:rsidR="00233A1A" w:rsidRPr="009A7B32" w:rsidRDefault="00233A1A" w:rsidP="00A144F4">
      <w:pPr>
        <w:pStyle w:val="ListParagraph"/>
        <w:numPr>
          <w:ilvl w:val="0"/>
          <w:numId w:val="17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>Es gilt das Recht der Bundesrepublik Deutschland unter Ausschluss des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Internationalen Privatrechts und des UN-Kaufrechts.</w:t>
      </w:r>
    </w:p>
    <w:p w:rsidR="00233A1A" w:rsidRPr="009A7B32" w:rsidRDefault="00233A1A" w:rsidP="00A144F4">
      <w:pPr>
        <w:pStyle w:val="ListParagraph"/>
        <w:numPr>
          <w:ilvl w:val="0"/>
          <w:numId w:val="17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>Erfüllungsort und Gerichtstand für alle Streitigkeiten aus und im Zusammenhang mit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 xml:space="preserve">diesem Vertrag ist der Sitz der </w:t>
      </w:r>
      <w:proofErr w:type="spellStart"/>
      <w:r w:rsidR="00724D00">
        <w:rPr>
          <w:rFonts w:ascii="Georgia" w:hAnsi="Georgia"/>
          <w:sz w:val="20"/>
          <w:szCs w:val="20"/>
        </w:rPr>
        <w:t>P</w:t>
      </w:r>
      <w:r w:rsidR="00E61D59">
        <w:rPr>
          <w:rFonts w:ascii="Georgia" w:hAnsi="Georgia"/>
          <w:sz w:val="20"/>
          <w:szCs w:val="20"/>
        </w:rPr>
        <w:t>w</w:t>
      </w:r>
      <w:r w:rsidR="00724D00">
        <w:rPr>
          <w:rFonts w:ascii="Georgia" w:hAnsi="Georgia"/>
          <w:sz w:val="20"/>
          <w:szCs w:val="20"/>
        </w:rPr>
        <w:t>C</w:t>
      </w:r>
      <w:proofErr w:type="spellEnd"/>
      <w:r w:rsidR="00724D00">
        <w:rPr>
          <w:rFonts w:ascii="Georgia" w:hAnsi="Georgia"/>
          <w:sz w:val="20"/>
          <w:szCs w:val="20"/>
        </w:rPr>
        <w:t xml:space="preserve"> AG</w:t>
      </w:r>
      <w:r w:rsidRPr="009A7B32">
        <w:rPr>
          <w:rFonts w:ascii="Georgia" w:hAnsi="Georgia"/>
          <w:sz w:val="20"/>
          <w:szCs w:val="20"/>
        </w:rPr>
        <w:t>.</w:t>
      </w:r>
    </w:p>
    <w:p w:rsidR="00233A1A" w:rsidRPr="009A7B32" w:rsidRDefault="00233A1A" w:rsidP="00A144F4">
      <w:pPr>
        <w:pStyle w:val="ListParagraph"/>
        <w:numPr>
          <w:ilvl w:val="0"/>
          <w:numId w:val="17"/>
        </w:numPr>
        <w:rPr>
          <w:rFonts w:ascii="Georgia" w:hAnsi="Georgia"/>
          <w:sz w:val="20"/>
          <w:szCs w:val="20"/>
        </w:rPr>
      </w:pPr>
      <w:r w:rsidRPr="009A7B32">
        <w:rPr>
          <w:rFonts w:ascii="Georgia" w:hAnsi="Georgia"/>
          <w:sz w:val="20"/>
          <w:szCs w:val="20"/>
        </w:rPr>
        <w:t>Bei Unterschieden zwischen diesem Vertrag und einer Übersetzung dieses Vertrags</w:t>
      </w:r>
      <w:r w:rsidRPr="009A7B32">
        <w:rPr>
          <w:rFonts w:ascii="Georgia" w:hAnsi="Georgia"/>
          <w:sz w:val="20"/>
          <w:szCs w:val="20"/>
        </w:rPr>
        <w:t xml:space="preserve"> </w:t>
      </w:r>
      <w:r w:rsidRPr="009A7B32">
        <w:rPr>
          <w:rFonts w:ascii="Georgia" w:hAnsi="Georgia"/>
          <w:sz w:val="20"/>
          <w:szCs w:val="20"/>
        </w:rPr>
        <w:t>ist die deutsche Fassung des Vertrags maßgeblich.</w:t>
      </w:r>
    </w:p>
    <w:sectPr w:rsidR="00233A1A" w:rsidRPr="009A7B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20BA8"/>
    <w:multiLevelType w:val="hybridMultilevel"/>
    <w:tmpl w:val="D5408E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379D9"/>
    <w:multiLevelType w:val="hybridMultilevel"/>
    <w:tmpl w:val="D5408E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44D7C"/>
    <w:multiLevelType w:val="hybridMultilevel"/>
    <w:tmpl w:val="6FA468D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12030"/>
    <w:multiLevelType w:val="hybridMultilevel"/>
    <w:tmpl w:val="7654127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B">
      <w:start w:val="1"/>
      <w:numFmt w:val="lowerRoman"/>
      <w:lvlText w:val="%2."/>
      <w:lvlJc w:val="righ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03968"/>
    <w:multiLevelType w:val="hybridMultilevel"/>
    <w:tmpl w:val="5E566A5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C1252"/>
    <w:multiLevelType w:val="hybridMultilevel"/>
    <w:tmpl w:val="D5408E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B5C81"/>
    <w:multiLevelType w:val="hybridMultilevel"/>
    <w:tmpl w:val="D5408E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13094"/>
    <w:multiLevelType w:val="hybridMultilevel"/>
    <w:tmpl w:val="5E566A5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8049D"/>
    <w:multiLevelType w:val="hybridMultilevel"/>
    <w:tmpl w:val="7654127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B">
      <w:start w:val="1"/>
      <w:numFmt w:val="lowerRoman"/>
      <w:lvlText w:val="%2."/>
      <w:lvlJc w:val="righ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D4243"/>
    <w:multiLevelType w:val="hybridMultilevel"/>
    <w:tmpl w:val="D5408E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54B8D"/>
    <w:multiLevelType w:val="hybridMultilevel"/>
    <w:tmpl w:val="D5408E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80BB7"/>
    <w:multiLevelType w:val="hybridMultilevel"/>
    <w:tmpl w:val="7654127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B">
      <w:start w:val="1"/>
      <w:numFmt w:val="lowerRoman"/>
      <w:lvlText w:val="%2."/>
      <w:lvlJc w:val="righ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0652E2"/>
    <w:multiLevelType w:val="hybridMultilevel"/>
    <w:tmpl w:val="7654127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B">
      <w:start w:val="1"/>
      <w:numFmt w:val="lowerRoman"/>
      <w:lvlText w:val="%2."/>
      <w:lvlJc w:val="righ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B265F2"/>
    <w:multiLevelType w:val="hybridMultilevel"/>
    <w:tmpl w:val="D5408E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303AB"/>
    <w:multiLevelType w:val="hybridMultilevel"/>
    <w:tmpl w:val="D5408E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C63E6"/>
    <w:multiLevelType w:val="hybridMultilevel"/>
    <w:tmpl w:val="D5408E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240631"/>
    <w:multiLevelType w:val="hybridMultilevel"/>
    <w:tmpl w:val="7654127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B">
      <w:start w:val="1"/>
      <w:numFmt w:val="lowerRoman"/>
      <w:lvlText w:val="%2."/>
      <w:lvlJc w:val="righ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5"/>
  </w:num>
  <w:num w:numId="9">
    <w:abstractNumId w:val="14"/>
  </w:num>
  <w:num w:numId="10">
    <w:abstractNumId w:val="10"/>
  </w:num>
  <w:num w:numId="11">
    <w:abstractNumId w:val="1"/>
  </w:num>
  <w:num w:numId="12">
    <w:abstractNumId w:val="13"/>
  </w:num>
  <w:num w:numId="13">
    <w:abstractNumId w:val="12"/>
  </w:num>
  <w:num w:numId="14">
    <w:abstractNumId w:val="11"/>
  </w:num>
  <w:num w:numId="15">
    <w:abstractNumId w:val="3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5F"/>
    <w:rsid w:val="00233A1A"/>
    <w:rsid w:val="0044234C"/>
    <w:rsid w:val="006A6423"/>
    <w:rsid w:val="00724D00"/>
    <w:rsid w:val="007C0752"/>
    <w:rsid w:val="009A7B32"/>
    <w:rsid w:val="009C489A"/>
    <w:rsid w:val="009D1C5F"/>
    <w:rsid w:val="00A144F4"/>
    <w:rsid w:val="00A6379F"/>
    <w:rsid w:val="00E6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0D472-8354-4D52-A366-5C32217B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2786</Words>
  <Characters>17558</Characters>
  <Application>Microsoft Office Word</Application>
  <DocSecurity>0</DocSecurity>
  <Lines>146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20304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Haller, Daniel</dc:creator>
  <cp:keywords/>
  <dc:description/>
  <cp:lastModifiedBy>Haller, Daniel</cp:lastModifiedBy>
  <cp:revision>1</cp:revision>
  <dcterms:created xsi:type="dcterms:W3CDTF">2016-12-12T11:07:00Z</dcterms:created>
  <dcterms:modified xsi:type="dcterms:W3CDTF">2016-12-12T13:51:00Z</dcterms:modified>
</cp:coreProperties>
</file>