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26"/>
          <w:szCs w:val="26"/>
          <w:rtl w:val="0"/>
        </w:rPr>
        <w:t xml:space="preserve">Teaching Philosophy, Michael Robbins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0"/>
          <w:bCs w:val="0"/>
          <w:i w:val="0"/>
          <w:iCs w:val="0"/>
          <w:sz w:val="24"/>
          <w:szCs w:val="24"/>
          <w:rtl w:val="0"/>
        </w:rPr>
        <w:t xml:space="preserve">My teaching philosophy comes down to this: I can't know what tools, technologies, or challenges my students will face after they leave my classroom, so my job isn't to hand them fixed content to master — it's to teach them how to explore a problem, evaluate their own approach, and find direction without getting lost in the unknown. Embracing that uncertainty, and giving students the freedom to explore their own process with me as their guide, is the throughline of everything I do in the classroom.</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0"/>
          <w:bCs w:val="0"/>
          <w:i w:val="0"/>
          <w:iCs w:val="0"/>
          <w:sz w:val="24"/>
          <w:szCs w:val="24"/>
          <w:rtl w:val="0"/>
        </w:rPr>
        <w:t xml:space="preserve">This belief grew out of frustrating early experiences as a student, when I had professors who only provided limited feedback that was never specific to my process. On more than one occasion, feedback consisted of a professor drawing a line partway through a paper and writing some variant of “I stopped reading here.” Rather than thinking about actionable next steps, I often resigned myself to the knowledge that I wasn't smart enough to impress that professor. I started to get just as frustrated by an “A” grade with nothing more than a circled “Excellent work, real thoughtful” at the bottom of the last page. It took me a while to realize that the issue wasn't that I wasn't getting praise, but that there was no rhyme or reason to either kind of feedback. Those grades didn't teach me to improve my thinking or writing; they just told me not to trust my own thought process. As an experienced writing instructor now, I design my courses against that kind of feedback: the focus of my course is always to give students the why.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0"/>
          <w:bCs w:val="0"/>
          <w:i w:val="0"/>
          <w:iCs w:val="0"/>
          <w:sz w:val="24"/>
          <w:szCs w:val="24"/>
          <w:rtl w:val="0"/>
        </w:rPr>
        <w:t xml:space="preserve">Assessment is teaching. It's the practice of seeing what a student has produced, comparing it to the outcomes for the course, and giving the student guidance on how to close that gap — and that growth is where learning happens. I believe a student's confusion or misstep always has a reason behind it, just as their successes aren't blind luck; my job is to help them identify what caused each one and work toward improving or repeating it. In practice, this means assignments built for iteration: in Freshman Composition II, I let students resubmit their work multiple times until it aligns with our learning outcomes, with feedback at every step aimed at explaining why something isn't working yet, not just marking that it isn't.</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b w:val="0"/>
          <w:bCs w:val="0"/>
          <w:i w:val="0"/>
          <w:iCs w:val="0"/>
          <w:sz w:val="24"/>
          <w:szCs w:val="24"/>
          <w:rtl w:val="0"/>
        </w:rPr>
        <w:t xml:space="preserve">Part of this stems from studying Donald Murray's approach to teaching process-oriented writing. Murray talks about the need for students to explore their writing and make their own discoveries, calling for us to teach “unfinished writing, and glory in its unfinishedness.” That spirit of exploration is what I want to give my students — not just an essay to finish and check off a syllabus, but a chance to find an original voice and engage with a new rhetorical situation. In Freshman Composition II, this looks like a semester where every essay connects and builds on the last. Students begin with a research question they've collectively decided is worth their attention, then develop and share literature reviews of sources they've each discovered, building a shared understanding of whatever issue we're investigating. That work leads to a position paper answering the research question, which all comes together in a final research portfolio. Throughout, I function as a facilitator: giving feedback at each step and giving students a chance to talk through how that feedback is shaping their thinking. The student stays the main driver of the process; my role is to guide it through ongoing assessment of their progress toward our learning outcomes.</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b w:val="0"/>
          <w:bCs w:val="0"/>
          <w:i w:val="0"/>
          <w:iCs w:val="0"/>
          <w:sz w:val="24"/>
          <w:szCs w:val="24"/>
          <w:rtl w:val="0"/>
        </w:rPr>
        <w:t xml:space="preserve">This same process-oriented approach has to account for the ever-growing technological resources available to students — exploring literature without acknowledging those tools would mean depriving students of a chance to try something new. My training in Digital Humanities — coursework in text analysis, digital archiving, and AI-assisted research methods — gives me tools to support that growth, whether that's showing students how to use AI-enhanced tools ethically to support close reading, or identifying digital archiving methods for literary texts. My Academic Integrity Policy Revision Assignment is a clear example: I ask students to use AI tools to support a broader analysis of multiple institutional policies, looking for patterns across them. That work builds their written communication skills while giving them practice with digital tools they can carry into their own critical examination of evidence.</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b w:val="0"/>
          <w:bCs w:val="0"/>
          <w:i w:val="0"/>
          <w:iCs w:val="0"/>
          <w:sz w:val="24"/>
          <w:szCs w:val="24"/>
          <w:rtl w:val="0"/>
        </w:rPr>
        <w:t xml:space="preserve">That</w:t>
      </w: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spirit of </w:t>
      </w:r>
      <w:r w:rsidDel="00000000" w:rsidR="00000000" w:rsidRPr="00000000">
        <w:rPr>
          <w:sz w:val="24"/>
          <w:szCs w:val="24"/>
          <w:rtl w:val="0"/>
        </w:rPr>
        <w:t xml:space="preserve">students’ </w:t>
      </w:r>
      <w:r w:rsidDel="00000000" w:rsidR="00000000" w:rsidRPr="00000000">
        <w:rPr>
          <w:b w:val="0"/>
          <w:bCs w:val="0"/>
          <w:i w:val="0"/>
          <w:iCs w:val="0"/>
          <w:sz w:val="24"/>
          <w:szCs w:val="24"/>
          <w:rtl w:val="0"/>
        </w:rPr>
        <w:t xml:space="preserve">self-discovery is what I'm chasing when I bring these digital methods into my classroom — even though Murray, writing decades before any of these tools existed, wasn't imagining AI or digital archives when he described a student's ability to “use language to reveal the truth to [themselves] so that [they] can tell it to others.” The tools available to students have changed; the underlying goal hasn't. I can't predict what technological assets or challenges my students will need to navigate next — no educator can. What I can do is teach them to try things out, evaluate their approach, and find direction without getting stuck in the intellectual and ethical mires we know are out there. My hope is that this process leaves students confident in their ability to navigate any educational landscape, long after they've left my classroom.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