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F882C" w14:textId="01C3643F" w:rsidR="00873328" w:rsidRPr="006676B3" w:rsidRDefault="006676B3" w:rsidP="007023F4">
      <w:pPr>
        <w:spacing w:line="480" w:lineRule="auto"/>
        <w:rPr>
          <w:rFonts w:ascii="Times New Roman" w:hAnsi="Times New Roman" w:cs="Times New Roman"/>
          <w:b/>
          <w:bCs/>
        </w:rPr>
      </w:pPr>
      <w:r w:rsidRPr="006676B3">
        <w:rPr>
          <w:rFonts w:ascii="Times New Roman" w:hAnsi="Times New Roman" w:cs="Times New Roman"/>
          <w:b/>
          <w:bCs/>
        </w:rPr>
        <w:t>CS-330 Final Project: Design Decisions</w:t>
      </w:r>
    </w:p>
    <w:p w14:paraId="77BBDBFC" w14:textId="404E6472" w:rsidR="006676B3" w:rsidRPr="006676B3" w:rsidRDefault="006676B3" w:rsidP="007023F4">
      <w:pPr>
        <w:spacing w:line="480" w:lineRule="auto"/>
        <w:rPr>
          <w:rFonts w:ascii="Times New Roman" w:hAnsi="Times New Roman" w:cs="Times New Roman"/>
          <w:b/>
          <w:bCs/>
        </w:rPr>
      </w:pPr>
      <w:r w:rsidRPr="006676B3">
        <w:rPr>
          <w:rFonts w:ascii="Times New Roman" w:hAnsi="Times New Roman" w:cs="Times New Roman"/>
          <w:b/>
          <w:bCs/>
        </w:rPr>
        <w:t>Michael King</w:t>
      </w:r>
    </w:p>
    <w:p w14:paraId="5E77F5CD" w14:textId="013C46CB" w:rsidR="006676B3" w:rsidRPr="006676B3" w:rsidRDefault="006676B3" w:rsidP="007023F4">
      <w:pPr>
        <w:spacing w:line="480" w:lineRule="auto"/>
        <w:rPr>
          <w:rFonts w:ascii="Times New Roman" w:hAnsi="Times New Roman" w:cs="Times New Roman"/>
          <w:b/>
          <w:bCs/>
        </w:rPr>
      </w:pPr>
      <w:r w:rsidRPr="006676B3">
        <w:rPr>
          <w:rFonts w:ascii="Times New Roman" w:hAnsi="Times New Roman" w:cs="Times New Roman"/>
          <w:b/>
          <w:bCs/>
        </w:rPr>
        <w:t>4/19/2026</w:t>
      </w:r>
    </w:p>
    <w:p w14:paraId="10B12886" w14:textId="38CB3BF5" w:rsidR="006676B3" w:rsidRPr="007865A2" w:rsidRDefault="007865A2" w:rsidP="007865A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7865A2">
        <w:rPr>
          <w:rFonts w:ascii="Times New Roman" w:hAnsi="Times New Roman" w:cs="Times New Roman"/>
          <w:b/>
          <w:bCs/>
        </w:rPr>
        <w:t>Development Choices</w:t>
      </w:r>
    </w:p>
    <w:p w14:paraId="4B7AF2AA" w14:textId="09D95BDE" w:rsidR="00D571FF" w:rsidRPr="007865A2" w:rsidRDefault="007B33D8" w:rsidP="007865A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F06BC">
        <w:rPr>
          <w:rFonts w:ascii="Times New Roman" w:hAnsi="Times New Roman" w:cs="Times New Roman"/>
        </w:rPr>
        <w:t xml:space="preserve">For my 3D scene, I </w:t>
      </w:r>
      <w:r w:rsidR="00AC54C7">
        <w:rPr>
          <w:rFonts w:ascii="Times New Roman" w:hAnsi="Times New Roman" w:cs="Times New Roman"/>
        </w:rPr>
        <w:t>picked</w:t>
      </w:r>
      <w:r w:rsidR="004F06BC">
        <w:rPr>
          <w:rFonts w:ascii="Times New Roman" w:hAnsi="Times New Roman" w:cs="Times New Roman"/>
        </w:rPr>
        <w:t xml:space="preserve"> </w:t>
      </w:r>
      <w:r w:rsidR="00AE0E46">
        <w:rPr>
          <w:rFonts w:ascii="Times New Roman" w:hAnsi="Times New Roman" w:cs="Times New Roman"/>
        </w:rPr>
        <w:t xml:space="preserve">a kitchen counter holding common </w:t>
      </w:r>
      <w:r w:rsidR="00AC54C7">
        <w:rPr>
          <w:rFonts w:ascii="Times New Roman" w:hAnsi="Times New Roman" w:cs="Times New Roman"/>
        </w:rPr>
        <w:t xml:space="preserve">household </w:t>
      </w:r>
      <w:r w:rsidR="00AE0E46">
        <w:rPr>
          <w:rFonts w:ascii="Times New Roman" w:hAnsi="Times New Roman" w:cs="Times New Roman"/>
        </w:rPr>
        <w:t xml:space="preserve">items. On it sits a pale </w:t>
      </w:r>
      <w:r w:rsidR="00697A9E">
        <w:rPr>
          <w:rFonts w:ascii="Times New Roman" w:hAnsi="Times New Roman" w:cs="Times New Roman"/>
        </w:rPr>
        <w:t xml:space="preserve">ceramic coffee mug, beside a tiny brown ramekin, </w:t>
      </w:r>
      <w:r w:rsidR="00057122">
        <w:rPr>
          <w:rFonts w:ascii="Times New Roman" w:hAnsi="Times New Roman" w:cs="Times New Roman"/>
        </w:rPr>
        <w:t>and two metal utensils</w:t>
      </w:r>
      <w:r w:rsidR="00E807E1">
        <w:rPr>
          <w:rFonts w:ascii="Times New Roman" w:hAnsi="Times New Roman" w:cs="Times New Roman"/>
        </w:rPr>
        <w:t xml:space="preserve">, </w:t>
      </w:r>
      <w:r w:rsidR="00697A9E">
        <w:rPr>
          <w:rFonts w:ascii="Times New Roman" w:hAnsi="Times New Roman" w:cs="Times New Roman"/>
        </w:rPr>
        <w:t>all placed on a bright yellow wooden cutting board</w:t>
      </w:r>
      <w:r w:rsidR="001B4DD1">
        <w:rPr>
          <w:rFonts w:ascii="Times New Roman" w:hAnsi="Times New Roman" w:cs="Times New Roman"/>
        </w:rPr>
        <w:t>. The base underneath is made of a grainy wood texture</w:t>
      </w:r>
      <w:r w:rsidR="00980AA8">
        <w:rPr>
          <w:rFonts w:ascii="Times New Roman" w:hAnsi="Times New Roman" w:cs="Times New Roman"/>
        </w:rPr>
        <w:t xml:space="preserve">. </w:t>
      </w:r>
      <w:r w:rsidR="007B3CC9">
        <w:rPr>
          <w:rFonts w:ascii="Times New Roman" w:hAnsi="Times New Roman" w:cs="Times New Roman"/>
        </w:rPr>
        <w:t>These objects were selected because each one</w:t>
      </w:r>
      <w:r w:rsidR="007B77AD">
        <w:rPr>
          <w:rFonts w:ascii="Times New Roman" w:hAnsi="Times New Roman" w:cs="Times New Roman"/>
        </w:rPr>
        <w:t xml:space="preserve"> </w:t>
      </w:r>
      <w:r w:rsidR="00550CE7">
        <w:rPr>
          <w:rFonts w:ascii="Times New Roman" w:hAnsi="Times New Roman" w:cs="Times New Roman"/>
        </w:rPr>
        <w:t>naturally draws</w:t>
      </w:r>
      <w:r w:rsidR="00190F45">
        <w:rPr>
          <w:rFonts w:ascii="Times New Roman" w:hAnsi="Times New Roman" w:cs="Times New Roman"/>
        </w:rPr>
        <w:t xml:space="preserve"> </w:t>
      </w:r>
      <w:r w:rsidR="007B3CC9">
        <w:rPr>
          <w:rFonts w:ascii="Times New Roman" w:hAnsi="Times New Roman" w:cs="Times New Roman"/>
        </w:rPr>
        <w:t xml:space="preserve">to one of the </w:t>
      </w:r>
      <w:r w:rsidR="00CB4CA2">
        <w:rPr>
          <w:rFonts w:ascii="Times New Roman" w:hAnsi="Times New Roman" w:cs="Times New Roman"/>
        </w:rPr>
        <w:t xml:space="preserve">3D shapes in the ShapeMeshes </w:t>
      </w:r>
      <w:r w:rsidR="00057122">
        <w:rPr>
          <w:rFonts w:ascii="Times New Roman" w:hAnsi="Times New Roman" w:cs="Times New Roman"/>
        </w:rPr>
        <w:t>collection</w:t>
      </w:r>
      <w:r w:rsidR="00CB4CA2">
        <w:rPr>
          <w:rFonts w:ascii="Times New Roman" w:hAnsi="Times New Roman" w:cs="Times New Roman"/>
        </w:rPr>
        <w:t xml:space="preserve">, </w:t>
      </w:r>
      <w:r w:rsidR="00C930E9">
        <w:rPr>
          <w:rFonts w:ascii="Times New Roman" w:hAnsi="Times New Roman" w:cs="Times New Roman"/>
        </w:rPr>
        <w:t>enabling</w:t>
      </w:r>
      <w:r w:rsidR="00CB4CA2">
        <w:rPr>
          <w:rFonts w:ascii="Times New Roman" w:hAnsi="Times New Roman" w:cs="Times New Roman"/>
        </w:rPr>
        <w:t xml:space="preserve"> the scene to </w:t>
      </w:r>
      <w:r w:rsidR="00054BBA">
        <w:rPr>
          <w:rFonts w:ascii="Times New Roman" w:hAnsi="Times New Roman" w:cs="Times New Roman"/>
        </w:rPr>
        <w:t>show</w:t>
      </w:r>
      <w:r w:rsidR="00CB4CA2">
        <w:rPr>
          <w:rFonts w:ascii="Times New Roman" w:hAnsi="Times New Roman" w:cs="Times New Roman"/>
        </w:rPr>
        <w:t xml:space="preserve"> a wide variety of geometry while remaining coherent. </w:t>
      </w:r>
      <w:r w:rsidR="002F2535">
        <w:rPr>
          <w:rFonts w:ascii="Times New Roman" w:hAnsi="Times New Roman" w:cs="Times New Roman"/>
        </w:rPr>
        <w:t>Though simple in setup, the arrangement covers many core shapes while still looking familiar, almost like something seen during morning routines. Because these pieces mirror real-life counterparts so closely, their digital versions stay grounded even when reduced to primitives.</w:t>
      </w:r>
      <w:r w:rsidR="00B25470">
        <w:rPr>
          <w:rFonts w:ascii="Times New Roman" w:hAnsi="Times New Roman" w:cs="Times New Roman"/>
        </w:rPr>
        <w:t xml:space="preserve"> </w:t>
      </w:r>
      <w:r w:rsidR="00D571FF">
        <w:rPr>
          <w:rFonts w:ascii="Times New Roman" w:hAnsi="Times New Roman" w:cs="Times New Roman"/>
        </w:rPr>
        <w:t xml:space="preserve">A single coffee cup took center stage due to its need for dual basic forms </w:t>
      </w:r>
      <w:r w:rsidR="002F09F7">
        <w:rPr>
          <w:rFonts w:ascii="Times New Roman" w:hAnsi="Times New Roman" w:cs="Times New Roman"/>
        </w:rPr>
        <w:t>joined into one: a tube-like base pairs with a ring-shaped grip.</w:t>
      </w:r>
      <w:r w:rsidR="00016142">
        <w:rPr>
          <w:rFonts w:ascii="Times New Roman" w:hAnsi="Times New Roman" w:cs="Times New Roman"/>
        </w:rPr>
        <w:t xml:space="preserve"> Lying nearby, kitchen tools and a flat rectangular slab appear as simplified blocks, placing </w:t>
      </w:r>
      <w:r w:rsidR="00B25470">
        <w:rPr>
          <w:rFonts w:ascii="Times New Roman" w:hAnsi="Times New Roman" w:cs="Times New Roman"/>
        </w:rPr>
        <w:t>familiar</w:t>
      </w:r>
      <w:r w:rsidR="00016142">
        <w:rPr>
          <w:rFonts w:ascii="Times New Roman" w:hAnsi="Times New Roman" w:cs="Times New Roman"/>
        </w:rPr>
        <w:t xml:space="preserve"> items up front while bringing in the Box form. Off to the right, a small bowl shaped like a narrowing pillar </w:t>
      </w:r>
      <w:r w:rsidR="006C7DB1">
        <w:rPr>
          <w:rFonts w:ascii="Times New Roman" w:hAnsi="Times New Roman" w:cs="Times New Roman"/>
        </w:rPr>
        <w:t>introduces a fifth category, drawing</w:t>
      </w:r>
      <w:r w:rsidR="00B25470">
        <w:rPr>
          <w:rFonts w:ascii="Times New Roman" w:hAnsi="Times New Roman" w:cs="Times New Roman"/>
        </w:rPr>
        <w:t xml:space="preserve"> the eye deeper into that corner through subtle layering.</w:t>
      </w:r>
    </w:p>
    <w:p w14:paraId="7C4348AE" w14:textId="19C3EE7B" w:rsidR="007865A2" w:rsidRDefault="007865A2" w:rsidP="007865A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7865A2">
        <w:rPr>
          <w:rFonts w:ascii="Times New Roman" w:hAnsi="Times New Roman" w:cs="Times New Roman"/>
          <w:b/>
          <w:bCs/>
        </w:rPr>
        <w:t>Navigation</w:t>
      </w:r>
    </w:p>
    <w:p w14:paraId="701E5B6D" w14:textId="250ABCD7" w:rsidR="007E54B8" w:rsidRDefault="00C53DCC" w:rsidP="007865A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C53DCC">
        <w:rPr>
          <w:rFonts w:ascii="Times New Roman" w:hAnsi="Times New Roman" w:cs="Times New Roman"/>
        </w:rPr>
        <w:t>Control of the virtual camera relies on both keyboard and mouse signals, processed entirely within the ViewManager class. During every frame, keyboard status is checked once through ProcessKeyboardEvents(). This fu</w:t>
      </w:r>
      <w:r w:rsidR="00D21D89">
        <w:rPr>
          <w:rFonts w:ascii="Times New Roman" w:hAnsi="Times New Roman" w:cs="Times New Roman"/>
        </w:rPr>
        <w:t xml:space="preserve">nction is </w:t>
      </w:r>
      <w:r w:rsidR="00B755D1">
        <w:rPr>
          <w:rFonts w:ascii="Times New Roman" w:hAnsi="Times New Roman" w:cs="Times New Roman"/>
        </w:rPr>
        <w:t>implemented</w:t>
      </w:r>
      <w:r w:rsidRPr="00C53DCC">
        <w:rPr>
          <w:rFonts w:ascii="Times New Roman" w:hAnsi="Times New Roman" w:cs="Times New Roman"/>
        </w:rPr>
        <w:t xml:space="preserve"> when PrepareSceneView() is activated, early in each rendering cycle.</w:t>
      </w:r>
      <w:r w:rsidR="00F056A3">
        <w:rPr>
          <w:rFonts w:ascii="Times New Roman" w:hAnsi="Times New Roman" w:cs="Times New Roman"/>
        </w:rPr>
        <w:t xml:space="preserve"> Control across all three dimensions becomes possible </w:t>
      </w:r>
      <w:r w:rsidR="00F056A3">
        <w:rPr>
          <w:rFonts w:ascii="Times New Roman" w:hAnsi="Times New Roman" w:cs="Times New Roman"/>
        </w:rPr>
        <w:lastRenderedPageBreak/>
        <w:t>through these inputs: First, the user can zo</w:t>
      </w:r>
      <w:r w:rsidR="00E07E73">
        <w:rPr>
          <w:rFonts w:ascii="Times New Roman" w:hAnsi="Times New Roman" w:cs="Times New Roman"/>
        </w:rPr>
        <w:t xml:space="preserve">om </w:t>
      </w:r>
      <w:r w:rsidR="00277D14">
        <w:rPr>
          <w:rFonts w:ascii="Times New Roman" w:hAnsi="Times New Roman" w:cs="Times New Roman"/>
        </w:rPr>
        <w:t>in</w:t>
      </w:r>
      <w:r w:rsidR="00E07E73">
        <w:rPr>
          <w:rFonts w:ascii="Times New Roman" w:hAnsi="Times New Roman" w:cs="Times New Roman"/>
        </w:rPr>
        <w:t xml:space="preserve"> or out</w:t>
      </w:r>
      <w:r w:rsidR="00277D14">
        <w:rPr>
          <w:rFonts w:ascii="Times New Roman" w:hAnsi="Times New Roman" w:cs="Times New Roman"/>
        </w:rPr>
        <w:t xml:space="preserve"> by using W and S on the keyboard.</w:t>
      </w:r>
      <w:r w:rsidR="00124AB1">
        <w:rPr>
          <w:rFonts w:ascii="Times New Roman" w:hAnsi="Times New Roman" w:cs="Times New Roman"/>
        </w:rPr>
        <w:t xml:space="preserve"> Second, A shifts the viewpoint left relative to the right axis, while D pushes it rightward. Third, </w:t>
      </w:r>
      <w:r w:rsidR="005737C6">
        <w:rPr>
          <w:rFonts w:ascii="Times New Roman" w:hAnsi="Times New Roman" w:cs="Times New Roman"/>
        </w:rPr>
        <w:t>Q and E can be used to press up or down.</w:t>
      </w:r>
    </w:p>
    <w:p w14:paraId="07FD0E71" w14:textId="2EA0F687" w:rsidR="007865A2" w:rsidRDefault="00E60719" w:rsidP="007E54B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Moving the mouse adjusts </w:t>
      </w:r>
      <w:r w:rsidR="006D3EBE">
        <w:rPr>
          <w:rFonts w:ascii="Times New Roman" w:hAnsi="Times New Roman" w:cs="Times New Roman"/>
        </w:rPr>
        <w:t>the camera</w:t>
      </w:r>
      <w:r w:rsidR="009F36CC">
        <w:rPr>
          <w:rFonts w:ascii="Times New Roman" w:hAnsi="Times New Roman" w:cs="Times New Roman"/>
        </w:rPr>
        <w:t>’</w:t>
      </w:r>
      <w:r w:rsidR="006D3EBE">
        <w:rPr>
          <w:rFonts w:ascii="Times New Roman" w:hAnsi="Times New Roman" w:cs="Times New Roman"/>
        </w:rPr>
        <w:t>s orientation</w:t>
      </w:r>
      <w:r>
        <w:rPr>
          <w:rFonts w:ascii="Times New Roman" w:hAnsi="Times New Roman" w:cs="Times New Roman"/>
        </w:rPr>
        <w:t xml:space="preserve">. Every time the pointer shifts, a built-in GLFW function triggers, tied directly to MousePositionCallback(). This captured motion feeds differences in </w:t>
      </w:r>
      <w:r w:rsidR="006D3EBE">
        <w:rPr>
          <w:rFonts w:ascii="Times New Roman" w:hAnsi="Times New Roman" w:cs="Times New Roman"/>
        </w:rPr>
        <w:t xml:space="preserve">the x and y coordinates into ProcessMouseMovement(), allowing the camera to </w:t>
      </w:r>
      <w:r w:rsidR="00B04DF1">
        <w:rPr>
          <w:rFonts w:ascii="Times New Roman" w:hAnsi="Times New Roman" w:cs="Times New Roman"/>
        </w:rPr>
        <w:t xml:space="preserve">refine its viewing angle step by step. Instead of allowing free movement, the system traps the cursor inside the display area through GLFW_CURSOR_DISABLED. That constraint ensures smooth </w:t>
      </w:r>
      <w:r w:rsidR="00A85AF9">
        <w:rPr>
          <w:rFonts w:ascii="Times New Roman" w:hAnsi="Times New Roman" w:cs="Times New Roman"/>
        </w:rPr>
        <w:t>tracking since</w:t>
      </w:r>
      <w:r w:rsidR="002D61DC">
        <w:rPr>
          <w:rFonts w:ascii="Times New Roman" w:hAnsi="Times New Roman" w:cs="Times New Roman"/>
        </w:rPr>
        <w:t xml:space="preserve"> position changes stay measurable frame after frame. Beginning mid-thought, the scroll wheel modifies how fast the camera moves while the program runs, using a function tied to mouse scroll events. When scrolled upward, velocity steps up by half a unit each frame; downward motion does the opposite. Speed stays locked between 0.5 and 20.0, ensuring the view never stops entirely or loses control. This boundary keeps movement predictable even after rapid adjustments.</w:t>
      </w:r>
    </w:p>
    <w:p w14:paraId="6BDC8188" w14:textId="3499B7E4" w:rsidR="00276748" w:rsidRPr="00C53DCC" w:rsidRDefault="00276748" w:rsidP="007865A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D589F">
        <w:rPr>
          <w:rFonts w:ascii="Times New Roman" w:hAnsi="Times New Roman" w:cs="Times New Roman"/>
        </w:rPr>
        <w:t xml:space="preserve">The user can switch between perspective and orthographic views during runtime by pressing P or O. When pressed, these keys adjust </w:t>
      </w:r>
      <w:r w:rsidR="005E22E7">
        <w:rPr>
          <w:rFonts w:ascii="Times New Roman" w:hAnsi="Times New Roman" w:cs="Times New Roman"/>
        </w:rPr>
        <w:t>bOrthographicProjection</w:t>
      </w:r>
      <w:r w:rsidR="00AB254A">
        <w:rPr>
          <w:rFonts w:ascii="Times New Roman" w:hAnsi="Times New Roman" w:cs="Times New Roman"/>
        </w:rPr>
        <w:t>. This single flag</w:t>
      </w:r>
      <w:r w:rsidR="005E22E7">
        <w:rPr>
          <w:rFonts w:ascii="Times New Roman" w:hAnsi="Times New Roman" w:cs="Times New Roman"/>
        </w:rPr>
        <w:t xml:space="preserve"> controls how the scene projects visually. Each frame, PrepareSceneView() checks this flag</w:t>
      </w:r>
      <w:r w:rsidR="009409B4">
        <w:rPr>
          <w:rFonts w:ascii="Times New Roman" w:hAnsi="Times New Roman" w:cs="Times New Roman"/>
        </w:rPr>
        <w:t xml:space="preserve"> before choosing a projection method. If using orthographic mode, glm::ortho() defines the boundaries based on window size adjusted by 0.01 for proper scaling. Perspective mode relies on glm::perspective(), pulling data like field of view, aspect ratio, and clipping distance. Even though the projection changes, the camera’s location stays fixed. No shift occurs in orientation; the viewpoint holds steady across</w:t>
      </w:r>
      <w:r w:rsidR="00C06E31">
        <w:rPr>
          <w:rFonts w:ascii="Times New Roman" w:hAnsi="Times New Roman" w:cs="Times New Roman"/>
        </w:rPr>
        <w:t xml:space="preserve"> transitions. The </w:t>
      </w:r>
      <w:r w:rsidR="001C48E6">
        <w:rPr>
          <w:rFonts w:ascii="Times New Roman" w:hAnsi="Times New Roman" w:cs="Times New Roman"/>
        </w:rPr>
        <w:t xml:space="preserve">scene remains centered regardless of </w:t>
      </w:r>
      <w:r w:rsidR="00A85AF9">
        <w:rPr>
          <w:rFonts w:ascii="Times New Roman" w:hAnsi="Times New Roman" w:cs="Times New Roman"/>
        </w:rPr>
        <w:t xml:space="preserve">the </w:t>
      </w:r>
      <w:r w:rsidR="001C48E6">
        <w:rPr>
          <w:rFonts w:ascii="Times New Roman" w:hAnsi="Times New Roman" w:cs="Times New Roman"/>
        </w:rPr>
        <w:t>projection type active at that moment.</w:t>
      </w:r>
    </w:p>
    <w:p w14:paraId="6F76C542" w14:textId="644F0485" w:rsidR="007865A2" w:rsidRPr="007865A2" w:rsidRDefault="007865A2" w:rsidP="007865A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7865A2">
        <w:rPr>
          <w:rFonts w:ascii="Times New Roman" w:hAnsi="Times New Roman" w:cs="Times New Roman"/>
          <w:b/>
          <w:bCs/>
        </w:rPr>
        <w:lastRenderedPageBreak/>
        <w:t>Custom Functions</w:t>
      </w:r>
    </w:p>
    <w:p w14:paraId="6A4FFDAE" w14:textId="32C57871" w:rsidR="007865A2" w:rsidRDefault="002F264C" w:rsidP="007865A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Each part of the project handles one job, keeping functions independent so code does not repeat itself, helping keep </w:t>
      </w:r>
      <w:r w:rsidR="00320712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draw steps inside RenderScene() clear. Before any shape appears on screen, transformations get prepared</w:t>
      </w:r>
      <w:r w:rsidR="00320712">
        <w:rPr>
          <w:rFonts w:ascii="Times New Roman" w:hAnsi="Times New Roman" w:cs="Times New Roman"/>
        </w:rPr>
        <w:t xml:space="preserve">. SetTransformations() takes scaling values, three angles for turning around axes, </w:t>
      </w:r>
      <w:r w:rsidR="003F00BD">
        <w:rPr>
          <w:rFonts w:ascii="Times New Roman" w:hAnsi="Times New Roman" w:cs="Times New Roman"/>
        </w:rPr>
        <w:t>and location details, then builds a wide-ranging transformation matrix by combining move, spin, and resize in a fixed sequence before sending the data to</w:t>
      </w:r>
      <w:r w:rsidR="00320712">
        <w:rPr>
          <w:rFonts w:ascii="Times New Roman" w:hAnsi="Times New Roman" w:cs="Times New Roman"/>
        </w:rPr>
        <w:t xml:space="preserve"> the rendering program. Since everything </w:t>
      </w:r>
      <w:r w:rsidR="008A1977">
        <w:rPr>
          <w:rFonts w:ascii="Times New Roman" w:hAnsi="Times New Roman" w:cs="Times New Roman"/>
        </w:rPr>
        <w:t xml:space="preserve">shown needs its own mix of size, turn, and place settings, that setup runs fresh </w:t>
      </w:r>
      <w:r w:rsidR="003F00BD">
        <w:rPr>
          <w:rFonts w:ascii="Times New Roman" w:hAnsi="Times New Roman" w:cs="Times New Roman"/>
        </w:rPr>
        <w:t>each time a visual update is applied</w:t>
      </w:r>
      <w:r w:rsidR="008A1977">
        <w:rPr>
          <w:rFonts w:ascii="Times New Roman" w:hAnsi="Times New Roman" w:cs="Times New Roman"/>
        </w:rPr>
        <w:t>. If missing, developers would need to write six or more math actions each time something draws, forcing extra lines directly where they do not belong, expanding RenderScene() beyond comfort</w:t>
      </w:r>
      <w:r w:rsidR="00D3254F">
        <w:rPr>
          <w:rFonts w:ascii="Times New Roman" w:hAnsi="Times New Roman" w:cs="Times New Roman"/>
        </w:rPr>
        <w:t>,</w:t>
      </w:r>
      <w:r w:rsidR="008A1977">
        <w:rPr>
          <w:rFonts w:ascii="Times New Roman" w:hAnsi="Times New Roman" w:cs="Times New Roman"/>
        </w:rPr>
        <w:t xml:space="preserve"> while slowing f</w:t>
      </w:r>
      <w:r w:rsidR="00D3254F">
        <w:rPr>
          <w:rFonts w:ascii="Times New Roman" w:hAnsi="Times New Roman" w:cs="Times New Roman"/>
        </w:rPr>
        <w:t>uture updates.</w:t>
      </w:r>
      <w:r w:rsidR="00980270">
        <w:rPr>
          <w:rFonts w:ascii="Times New Roman" w:hAnsi="Times New Roman" w:cs="Times New Roman"/>
        </w:rPr>
        <w:t xml:space="preserve"> One way to switch rendering modes involves two related functions. Rather than using combined logic, each controls</w:t>
      </w:r>
      <w:r w:rsidR="000A2963">
        <w:rPr>
          <w:rFonts w:ascii="Times New Roman" w:hAnsi="Times New Roman" w:cs="Times New Roman"/>
        </w:rPr>
        <w:t xml:space="preserve"> distinct visual output paths.</w:t>
      </w:r>
    </w:p>
    <w:p w14:paraId="11A2AC6E" w14:textId="4F2B6C40" w:rsidR="000A2963" w:rsidRDefault="000A2963" w:rsidP="007865A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When textures apply, the system searches by identifier name. then </w:t>
      </w:r>
      <w:r w:rsidR="00B55233">
        <w:rPr>
          <w:rFonts w:ascii="Times New Roman" w:hAnsi="Times New Roman" w:cs="Times New Roman"/>
        </w:rPr>
        <w:t>retrieves the corresponding GPU license</w:t>
      </w:r>
      <w:r>
        <w:rPr>
          <w:rFonts w:ascii="Times New Roman" w:hAnsi="Times New Roman" w:cs="Times New Roman"/>
        </w:rPr>
        <w:t xml:space="preserve"> index. Following that lookup, it </w:t>
      </w:r>
      <w:r w:rsidR="00B55233">
        <w:rPr>
          <w:rFonts w:ascii="Times New Roman" w:hAnsi="Times New Roman" w:cs="Times New Roman"/>
        </w:rPr>
        <w:t>activates</w:t>
      </w:r>
      <w:r>
        <w:rPr>
          <w:rFonts w:ascii="Times New Roman" w:hAnsi="Times New Roman" w:cs="Times New Roman"/>
        </w:rPr>
        <w:t xml:space="preserve"> </w:t>
      </w:r>
      <w:r w:rsidR="00B55233">
        <w:rPr>
          <w:rFonts w:ascii="Times New Roman" w:hAnsi="Times New Roman" w:cs="Times New Roman"/>
        </w:rPr>
        <w:t>texture sampling through a Boolean flag u</w:t>
      </w:r>
      <w:r w:rsidR="00CC2ED3">
        <w:rPr>
          <w:rFonts w:ascii="Times New Roman" w:hAnsi="Times New Roman" w:cs="Times New Roman"/>
        </w:rPr>
        <w:t xml:space="preserve">pdate. Instead of relying on image data, solid colors appear when another function takes control. That alternate path </w:t>
      </w:r>
      <w:r w:rsidR="008E3B8E">
        <w:rPr>
          <w:rFonts w:ascii="Times New Roman" w:hAnsi="Times New Roman" w:cs="Times New Roman"/>
        </w:rPr>
        <w:t>turns off</w:t>
      </w:r>
      <w:r w:rsidR="00CC2ED3">
        <w:rPr>
          <w:rFonts w:ascii="Times New Roman" w:hAnsi="Times New Roman" w:cs="Times New Roman"/>
        </w:rPr>
        <w:t xml:space="preserve"> the sampler and sends raw color values directly. Even though inputs differ, the pixel processing routine stays identical across cases. Without </w:t>
      </w:r>
      <w:r w:rsidR="004C5429">
        <w:rPr>
          <w:rFonts w:ascii="Times New Roman" w:hAnsi="Times New Roman" w:cs="Times New Roman"/>
        </w:rPr>
        <w:t>conditional checks in higher-level code, flexibility increases behind the scenes.</w:t>
      </w:r>
    </w:p>
    <w:p w14:paraId="28B5F60B" w14:textId="312192E8" w:rsidR="004C5429" w:rsidRPr="007865A2" w:rsidRDefault="004C5429" w:rsidP="007865A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Uniform handling a</w:t>
      </w:r>
      <w:r w:rsidR="002A687F">
        <w:rPr>
          <w:rFonts w:ascii="Times New Roman" w:hAnsi="Times New Roman" w:cs="Times New Roman"/>
        </w:rPr>
        <w:t xml:space="preserve">llows mixed object types to </w:t>
      </w:r>
      <w:r w:rsidR="00AB254A">
        <w:rPr>
          <w:rFonts w:ascii="Times New Roman" w:hAnsi="Times New Roman" w:cs="Times New Roman"/>
        </w:rPr>
        <w:t>be rendered by a single</w:t>
      </w:r>
      <w:r w:rsidR="002A687F">
        <w:rPr>
          <w:rFonts w:ascii="Times New Roman" w:hAnsi="Times New Roman" w:cs="Times New Roman"/>
        </w:rPr>
        <w:t xml:space="preserve"> shared program. The outcome</w:t>
      </w:r>
      <w:r w:rsidR="008E3BC0">
        <w:rPr>
          <w:rFonts w:ascii="Times New Roman" w:hAnsi="Times New Roman" w:cs="Times New Roman"/>
        </w:rPr>
        <w:t xml:space="preserve"> supports variety while minimizing structural complexity. One way to adjust how textures appear on objects is </w:t>
      </w:r>
      <w:r w:rsidR="00E55271">
        <w:rPr>
          <w:rFonts w:ascii="Times New Roman" w:hAnsi="Times New Roman" w:cs="Times New Roman"/>
        </w:rPr>
        <w:t>to send a two-component scale factor to</w:t>
      </w:r>
      <w:r w:rsidR="008E3BC0">
        <w:rPr>
          <w:rFonts w:ascii="Times New Roman" w:hAnsi="Times New Roman" w:cs="Times New Roman"/>
        </w:rPr>
        <w:t xml:space="preserve"> </w:t>
      </w:r>
      <w:r w:rsidR="00EE2065">
        <w:rPr>
          <w:rFonts w:ascii="Times New Roman" w:hAnsi="Times New Roman" w:cs="Times New Roman"/>
        </w:rPr>
        <w:t xml:space="preserve">SetTextureUVScale(). This method avoids </w:t>
      </w:r>
      <w:r w:rsidR="008E3B8E">
        <w:rPr>
          <w:rFonts w:ascii="Times New Roman" w:hAnsi="Times New Roman" w:cs="Times New Roman"/>
        </w:rPr>
        <w:t>stretched</w:t>
      </w:r>
      <w:r w:rsidR="00EE2065">
        <w:rPr>
          <w:rFonts w:ascii="Times New Roman" w:hAnsi="Times New Roman" w:cs="Times New Roman"/>
        </w:rPr>
        <w:t xml:space="preserve"> visuals, applying distinct tiling</w:t>
      </w:r>
      <w:r w:rsidR="00E33FC0">
        <w:rPr>
          <w:rFonts w:ascii="Times New Roman" w:hAnsi="Times New Roman" w:cs="Times New Roman"/>
        </w:rPr>
        <w:t xml:space="preserve"> (4x4 for the tabletop). Texture detail stay</w:t>
      </w:r>
      <w:r w:rsidR="00354453">
        <w:rPr>
          <w:rFonts w:ascii="Times New Roman" w:hAnsi="Times New Roman" w:cs="Times New Roman"/>
        </w:rPr>
        <w:t xml:space="preserve">s sharp because scaling adapts per item. </w:t>
      </w:r>
      <w:r w:rsidR="00042CDE">
        <w:rPr>
          <w:rFonts w:ascii="Times New Roman" w:hAnsi="Times New Roman" w:cs="Times New Roman"/>
        </w:rPr>
        <w:t xml:space="preserve">In setup, material traits move into the rendering </w:t>
      </w:r>
      <w:r w:rsidR="00042CDE">
        <w:rPr>
          <w:rFonts w:ascii="Times New Roman" w:hAnsi="Times New Roman" w:cs="Times New Roman"/>
        </w:rPr>
        <w:lastRenderedPageBreak/>
        <w:t xml:space="preserve">pipeline via SetShaderMaterial(). Instead of setting values one at a time, it pulls an object-specific bundle labeled OBJECT_MATERIAL. From that data, five elements feed into the shader: how much ambient light contributes, </w:t>
      </w:r>
      <w:r w:rsidR="00E55271">
        <w:rPr>
          <w:rFonts w:ascii="Times New Roman" w:hAnsi="Times New Roman" w:cs="Times New Roman"/>
        </w:rPr>
        <w:t xml:space="preserve">the color surrounding shadows, the base surface tint, the highlight hue, and the </w:t>
      </w:r>
      <w:r w:rsidR="00042CDE">
        <w:rPr>
          <w:rFonts w:ascii="Times New Roman" w:hAnsi="Times New Roman" w:cs="Times New Roman"/>
        </w:rPr>
        <w:t xml:space="preserve">reflectiveness intensity. Light interaction becomes unique </w:t>
      </w:r>
      <w:r w:rsidR="00E55271">
        <w:rPr>
          <w:rFonts w:ascii="Times New Roman" w:hAnsi="Times New Roman" w:cs="Times New Roman"/>
        </w:rPr>
        <w:t xml:space="preserve">to each </w:t>
      </w:r>
      <w:r w:rsidR="002A2271">
        <w:rPr>
          <w:rFonts w:ascii="Times New Roman" w:hAnsi="Times New Roman" w:cs="Times New Roman"/>
        </w:rPr>
        <w:t>object since</w:t>
      </w:r>
      <w:r w:rsidR="00E55271">
        <w:rPr>
          <w:rFonts w:ascii="Times New Roman" w:hAnsi="Times New Roman" w:cs="Times New Roman"/>
        </w:rPr>
        <w:t xml:space="preserve"> these settings closely match real-world behavior</w:t>
      </w:r>
      <w:r w:rsidR="008E3B8E">
        <w:rPr>
          <w:rFonts w:ascii="Times New Roman" w:hAnsi="Times New Roman" w:cs="Times New Roman"/>
        </w:rPr>
        <w:t>.</w:t>
      </w:r>
    </w:p>
    <w:sectPr w:rsidR="004C5429" w:rsidRPr="00786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7D"/>
    <w:rsid w:val="000060FB"/>
    <w:rsid w:val="000148C4"/>
    <w:rsid w:val="00016142"/>
    <w:rsid w:val="000349E1"/>
    <w:rsid w:val="00036397"/>
    <w:rsid w:val="000363C6"/>
    <w:rsid w:val="00042CDE"/>
    <w:rsid w:val="000505DA"/>
    <w:rsid w:val="00054BBA"/>
    <w:rsid w:val="00057122"/>
    <w:rsid w:val="00065166"/>
    <w:rsid w:val="00080C96"/>
    <w:rsid w:val="000A2963"/>
    <w:rsid w:val="000C0883"/>
    <w:rsid w:val="000D589F"/>
    <w:rsid w:val="000F5C92"/>
    <w:rsid w:val="00111244"/>
    <w:rsid w:val="00124AB1"/>
    <w:rsid w:val="00183A2C"/>
    <w:rsid w:val="00190F45"/>
    <w:rsid w:val="001A4928"/>
    <w:rsid w:val="001B09BC"/>
    <w:rsid w:val="001B4DD1"/>
    <w:rsid w:val="001C48E6"/>
    <w:rsid w:val="001E19A9"/>
    <w:rsid w:val="001E2234"/>
    <w:rsid w:val="00227038"/>
    <w:rsid w:val="00276748"/>
    <w:rsid w:val="00277D14"/>
    <w:rsid w:val="002A2271"/>
    <w:rsid w:val="002A687F"/>
    <w:rsid w:val="002D236B"/>
    <w:rsid w:val="002D3560"/>
    <w:rsid w:val="002D61DC"/>
    <w:rsid w:val="002F09F7"/>
    <w:rsid w:val="002F2535"/>
    <w:rsid w:val="002F264C"/>
    <w:rsid w:val="00320712"/>
    <w:rsid w:val="00354453"/>
    <w:rsid w:val="00367FA6"/>
    <w:rsid w:val="00370CAB"/>
    <w:rsid w:val="00395199"/>
    <w:rsid w:val="003E4280"/>
    <w:rsid w:val="003E6847"/>
    <w:rsid w:val="003F00BD"/>
    <w:rsid w:val="00473EC5"/>
    <w:rsid w:val="004C5429"/>
    <w:rsid w:val="004D48ED"/>
    <w:rsid w:val="004F06BC"/>
    <w:rsid w:val="00527F98"/>
    <w:rsid w:val="005426A0"/>
    <w:rsid w:val="00550CE7"/>
    <w:rsid w:val="005620D0"/>
    <w:rsid w:val="005737C6"/>
    <w:rsid w:val="005C0440"/>
    <w:rsid w:val="005E22E7"/>
    <w:rsid w:val="005F5C57"/>
    <w:rsid w:val="00664CD6"/>
    <w:rsid w:val="006676B3"/>
    <w:rsid w:val="00671B7D"/>
    <w:rsid w:val="00697A9E"/>
    <w:rsid w:val="006C7DB1"/>
    <w:rsid w:val="006D3EBE"/>
    <w:rsid w:val="007023F4"/>
    <w:rsid w:val="00734FA3"/>
    <w:rsid w:val="007865A2"/>
    <w:rsid w:val="007A025F"/>
    <w:rsid w:val="007B33D8"/>
    <w:rsid w:val="007B3CC9"/>
    <w:rsid w:val="007B77AD"/>
    <w:rsid w:val="007C4E8E"/>
    <w:rsid w:val="007E54B8"/>
    <w:rsid w:val="007E647F"/>
    <w:rsid w:val="00807DD7"/>
    <w:rsid w:val="00821FAC"/>
    <w:rsid w:val="008663CF"/>
    <w:rsid w:val="008727ED"/>
    <w:rsid w:val="00873328"/>
    <w:rsid w:val="00897111"/>
    <w:rsid w:val="008A1977"/>
    <w:rsid w:val="008E315F"/>
    <w:rsid w:val="008E3B8E"/>
    <w:rsid w:val="008E3BC0"/>
    <w:rsid w:val="008E564F"/>
    <w:rsid w:val="008F1987"/>
    <w:rsid w:val="00907723"/>
    <w:rsid w:val="009409B4"/>
    <w:rsid w:val="00976784"/>
    <w:rsid w:val="00980270"/>
    <w:rsid w:val="00980AA8"/>
    <w:rsid w:val="009D0DFA"/>
    <w:rsid w:val="009F36CC"/>
    <w:rsid w:val="00A42868"/>
    <w:rsid w:val="00A85AF9"/>
    <w:rsid w:val="00AA3A4A"/>
    <w:rsid w:val="00AB254A"/>
    <w:rsid w:val="00AC54C7"/>
    <w:rsid w:val="00AE0E46"/>
    <w:rsid w:val="00B04DF1"/>
    <w:rsid w:val="00B25470"/>
    <w:rsid w:val="00B55233"/>
    <w:rsid w:val="00B755D1"/>
    <w:rsid w:val="00B85001"/>
    <w:rsid w:val="00BF5B24"/>
    <w:rsid w:val="00C031EB"/>
    <w:rsid w:val="00C06E31"/>
    <w:rsid w:val="00C53DCC"/>
    <w:rsid w:val="00C75F1F"/>
    <w:rsid w:val="00C930E9"/>
    <w:rsid w:val="00CB4CA2"/>
    <w:rsid w:val="00CC2ED3"/>
    <w:rsid w:val="00D1245B"/>
    <w:rsid w:val="00D21D89"/>
    <w:rsid w:val="00D30535"/>
    <w:rsid w:val="00D3254F"/>
    <w:rsid w:val="00D571FF"/>
    <w:rsid w:val="00DD5DAC"/>
    <w:rsid w:val="00E07E73"/>
    <w:rsid w:val="00E33FC0"/>
    <w:rsid w:val="00E55271"/>
    <w:rsid w:val="00E60719"/>
    <w:rsid w:val="00E772D0"/>
    <w:rsid w:val="00E807E1"/>
    <w:rsid w:val="00EC3311"/>
    <w:rsid w:val="00EE2065"/>
    <w:rsid w:val="00F0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835A"/>
  <w15:chartTrackingRefBased/>
  <w15:docId w15:val="{DBB79DEF-680F-4F25-84BE-AC410751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King</dc:creator>
  <cp:keywords/>
  <dc:description/>
  <cp:lastModifiedBy>Michael King</cp:lastModifiedBy>
  <cp:revision>120</cp:revision>
  <dcterms:created xsi:type="dcterms:W3CDTF">2026-04-16T15:50:00Z</dcterms:created>
  <dcterms:modified xsi:type="dcterms:W3CDTF">2026-04-17T16:21:00Z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034fbf8e-8914-4513-85ae-3b13061e9ae9</vt:lpwstr>
  </property>
</Properties>
</file>