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13A20B1" w14:textId="1F211F09" w:rsidR="00873328" w:rsidRPr="00A63E07" w:rsidRDefault="00A63E07" w:rsidP="00A63E07">
      <w:pPr>
        <w:spacing w:line="480" w:lineRule="auto"/>
        <w:rPr>
          <w:rFonts w:ascii="Times New Roman" w:hAnsi="Times New Roman" w:cs="Times New Roman"/>
          <w:b/>
          <w:bCs/>
        </w:rPr>
      </w:pPr>
      <w:r w:rsidRPr="00A63E07">
        <w:rPr>
          <w:rFonts w:ascii="Times New Roman" w:hAnsi="Times New Roman" w:cs="Times New Roman"/>
          <w:b/>
          <w:bCs/>
        </w:rPr>
        <w:t>CS-499 Milestone Two: Enhancement Narrative</w:t>
      </w:r>
    </w:p>
    <w:p w14:paraId="0C23B639" w14:textId="3C75FD8C" w:rsidR="00A63E07" w:rsidRPr="00A63E07" w:rsidRDefault="00A63E07" w:rsidP="00A63E07">
      <w:pPr>
        <w:spacing w:line="480" w:lineRule="auto"/>
        <w:rPr>
          <w:rFonts w:ascii="Times New Roman" w:hAnsi="Times New Roman" w:cs="Times New Roman"/>
          <w:b/>
          <w:bCs/>
        </w:rPr>
      </w:pPr>
      <w:r w:rsidRPr="00A63E07">
        <w:rPr>
          <w:rFonts w:ascii="Times New Roman" w:hAnsi="Times New Roman" w:cs="Times New Roman"/>
          <w:b/>
          <w:bCs/>
        </w:rPr>
        <w:t>Enhancement One: Software Design and Engineering</w:t>
      </w:r>
    </w:p>
    <w:p w14:paraId="5430C3DF" w14:textId="10F1371B" w:rsidR="00A63E07" w:rsidRPr="00A63E07" w:rsidRDefault="00A63E07" w:rsidP="00A63E07">
      <w:pPr>
        <w:spacing w:line="480" w:lineRule="auto"/>
        <w:rPr>
          <w:rFonts w:ascii="Times New Roman" w:hAnsi="Times New Roman" w:cs="Times New Roman"/>
          <w:b/>
          <w:bCs/>
        </w:rPr>
      </w:pPr>
      <w:r w:rsidRPr="00A63E07">
        <w:rPr>
          <w:rFonts w:ascii="Times New Roman" w:hAnsi="Times New Roman" w:cs="Times New Roman"/>
          <w:b/>
          <w:bCs/>
        </w:rPr>
        <w:t>Michael King</w:t>
      </w:r>
    </w:p>
    <w:p w14:paraId="596C49D8" w14:textId="62F9CE44" w:rsidR="00A63E07" w:rsidRPr="00A63E07" w:rsidRDefault="00A63E07" w:rsidP="00A63E07">
      <w:pPr>
        <w:spacing w:line="480" w:lineRule="auto"/>
        <w:rPr>
          <w:rFonts w:ascii="Times New Roman" w:hAnsi="Times New Roman" w:cs="Times New Roman"/>
          <w:b/>
          <w:bCs/>
        </w:rPr>
      </w:pPr>
      <w:r w:rsidRPr="00A63E07">
        <w:rPr>
          <w:rFonts w:ascii="Times New Roman" w:hAnsi="Times New Roman" w:cs="Times New Roman"/>
          <w:b/>
          <w:bCs/>
        </w:rPr>
        <w:t>7/17/2026</w:t>
      </w:r>
    </w:p>
    <w:p w14:paraId="3890287B" w14:textId="3C66510F" w:rsidR="00A63E07" w:rsidRPr="00D8303B" w:rsidRDefault="00D8303B" w:rsidP="00D8303B">
      <w:pPr>
        <w:spacing w:line="480" w:lineRule="auto"/>
        <w:jc w:val="center"/>
        <w:rPr>
          <w:rFonts w:ascii="Times New Roman" w:hAnsi="Times New Roman" w:cs="Times New Roman"/>
          <w:b/>
          <w:bCs/>
        </w:rPr>
      </w:pPr>
      <w:r>
        <w:rPr>
          <w:rFonts w:ascii="Times New Roman" w:hAnsi="Times New Roman" w:cs="Times New Roman"/>
          <w:b/>
          <w:bCs/>
        </w:rPr>
        <w:t>Artifact Description</w:t>
      </w:r>
    </w:p>
    <w:p w14:paraId="4C5FFC21" w14:textId="4B2531E5" w:rsidR="00D8303B" w:rsidRDefault="007D4182" w:rsidP="00A63E07">
      <w:pPr>
        <w:spacing w:line="480" w:lineRule="auto"/>
        <w:rPr>
          <w:rFonts w:ascii="Times New Roman" w:hAnsi="Times New Roman" w:cs="Times New Roman"/>
        </w:rPr>
      </w:pPr>
      <w:r>
        <w:rPr>
          <w:rFonts w:ascii="Times New Roman" w:hAnsi="Times New Roman" w:cs="Times New Roman"/>
        </w:rPr>
        <w:tab/>
        <w:t xml:space="preserve">The artifact that will be used </w:t>
      </w:r>
      <w:r w:rsidR="00D56A72">
        <w:rPr>
          <w:rFonts w:ascii="Times New Roman" w:hAnsi="Times New Roman" w:cs="Times New Roman"/>
        </w:rPr>
        <w:t>for</w:t>
      </w:r>
      <w:r>
        <w:rPr>
          <w:rFonts w:ascii="Times New Roman" w:hAnsi="Times New Roman" w:cs="Times New Roman"/>
        </w:rPr>
        <w:t xml:space="preserve"> the Software Design and E</w:t>
      </w:r>
      <w:r w:rsidR="00743003">
        <w:rPr>
          <w:rFonts w:ascii="Times New Roman" w:hAnsi="Times New Roman" w:cs="Times New Roman"/>
        </w:rPr>
        <w:t>ngineering enhancement will be the 3D computational graphics scene that was originally developed for CS-330: Computational Graphics and Visualization. The project was developed as part of the CS-330 course requirements and is a complete interactive 3D still life of a kitchen constructed in C++ using the OpenGL 3.3 Core Profile graphics API together with the wi</w:t>
      </w:r>
      <w:r w:rsidR="00171A5F">
        <w:rPr>
          <w:rFonts w:ascii="Times New Roman" w:hAnsi="Times New Roman" w:cs="Times New Roman"/>
        </w:rPr>
        <w:t>n</w:t>
      </w:r>
      <w:r w:rsidR="00743003">
        <w:rPr>
          <w:rFonts w:ascii="Times New Roman" w:hAnsi="Times New Roman" w:cs="Times New Roman"/>
        </w:rPr>
        <w:t xml:space="preserve">dowing and extension, loading </w:t>
      </w:r>
      <w:r w:rsidR="005A5B39">
        <w:rPr>
          <w:rFonts w:ascii="Times New Roman" w:hAnsi="Times New Roman" w:cs="Times New Roman"/>
        </w:rPr>
        <w:t xml:space="preserve">the GLFW and GLEW libraries. The scene renders seven independent objects: a </w:t>
      </w:r>
      <w:r w:rsidR="0092091C">
        <w:rPr>
          <w:rFonts w:ascii="Times New Roman" w:hAnsi="Times New Roman" w:cs="Times New Roman"/>
        </w:rPr>
        <w:t>wood</w:t>
      </w:r>
      <w:r w:rsidR="00044C58">
        <w:rPr>
          <w:rFonts w:ascii="Times New Roman" w:hAnsi="Times New Roman" w:cs="Times New Roman"/>
        </w:rPr>
        <w:t>en</w:t>
      </w:r>
      <w:r w:rsidR="0092091C">
        <w:rPr>
          <w:rFonts w:ascii="Times New Roman" w:hAnsi="Times New Roman" w:cs="Times New Roman"/>
        </w:rPr>
        <w:t xml:space="preserve"> table surface, a yellow cutting board, a ceramic coffee mug, a fabric</w:t>
      </w:r>
      <w:r w:rsidR="007534C6">
        <w:rPr>
          <w:rFonts w:ascii="Times New Roman" w:hAnsi="Times New Roman" w:cs="Times New Roman"/>
        </w:rPr>
        <w:t xml:space="preserve"> </w:t>
      </w:r>
      <w:r w:rsidR="00171A5F">
        <w:rPr>
          <w:rFonts w:ascii="Times New Roman" w:hAnsi="Times New Roman" w:cs="Times New Roman"/>
        </w:rPr>
        <w:t xml:space="preserve">mug handle, a </w:t>
      </w:r>
      <w:r w:rsidR="0092091C">
        <w:rPr>
          <w:rFonts w:ascii="Times New Roman" w:hAnsi="Times New Roman" w:cs="Times New Roman"/>
        </w:rPr>
        <w:t>terra</w:t>
      </w:r>
      <w:r w:rsidR="007534C6">
        <w:rPr>
          <w:rFonts w:ascii="Times New Roman" w:hAnsi="Times New Roman" w:cs="Times New Roman"/>
        </w:rPr>
        <w:t xml:space="preserve"> </w:t>
      </w:r>
      <w:r w:rsidR="0092091C">
        <w:rPr>
          <w:rFonts w:ascii="Times New Roman" w:hAnsi="Times New Roman" w:cs="Times New Roman"/>
        </w:rPr>
        <w:t>cotta</w:t>
      </w:r>
      <w:r w:rsidR="00171A5F">
        <w:rPr>
          <w:rFonts w:ascii="Times New Roman" w:hAnsi="Times New Roman" w:cs="Times New Roman"/>
        </w:rPr>
        <w:t xml:space="preserve"> ramekin bowl, a stainless steel fork, and a stainless steel knife, all with per-object Phong shading, texture mapping, and a two-light illumination model. The original application also employs a free-flying </w:t>
      </w:r>
      <w:r w:rsidR="007534C6">
        <w:rPr>
          <w:rFonts w:ascii="Times New Roman" w:hAnsi="Times New Roman" w:cs="Times New Roman"/>
        </w:rPr>
        <w:t>FPS</w:t>
      </w:r>
      <w:r w:rsidR="009E04BB">
        <w:rPr>
          <w:rFonts w:ascii="Times New Roman" w:hAnsi="Times New Roman" w:cs="Times New Roman"/>
        </w:rPr>
        <w:t xml:space="preserve"> </w:t>
      </w:r>
      <w:r w:rsidR="007534C6">
        <w:rPr>
          <w:rFonts w:ascii="Times New Roman" w:hAnsi="Times New Roman" w:cs="Times New Roman"/>
        </w:rPr>
        <w:t>style</w:t>
      </w:r>
      <w:r w:rsidR="00171A5F">
        <w:rPr>
          <w:rFonts w:ascii="Times New Roman" w:hAnsi="Times New Roman" w:cs="Times New Roman"/>
        </w:rPr>
        <w:t xml:space="preserve"> camera with keyboard and mouse input, perspective and orthographic projection, and UV tiling. The code is organized into six source files: MainCode</w:t>
      </w:r>
      <w:r w:rsidR="0092091C">
        <w:rPr>
          <w:rFonts w:ascii="Times New Roman" w:hAnsi="Times New Roman" w:cs="Times New Roman"/>
        </w:rPr>
        <w:t>.cpp</w:t>
      </w:r>
      <w:r w:rsidR="009B5343">
        <w:rPr>
          <w:rFonts w:ascii="Times New Roman" w:hAnsi="Times New Roman" w:cs="Times New Roman"/>
        </w:rPr>
        <w:t>, ViewManager, ShaderManager, SceneManager, ShapeM</w:t>
      </w:r>
      <w:r w:rsidR="0092091C">
        <w:rPr>
          <w:rFonts w:ascii="Times New Roman" w:hAnsi="Times New Roman" w:cs="Times New Roman"/>
        </w:rPr>
        <w:t>eshes, and camera.h.</w:t>
      </w:r>
    </w:p>
    <w:p w14:paraId="66769583" w14:textId="118F7F19" w:rsidR="00A31FC3" w:rsidRPr="00A31FC3" w:rsidRDefault="00A31FC3" w:rsidP="00A31FC3">
      <w:pPr>
        <w:spacing w:line="480" w:lineRule="auto"/>
        <w:jc w:val="center"/>
        <w:rPr>
          <w:rFonts w:ascii="Times New Roman" w:hAnsi="Times New Roman" w:cs="Times New Roman"/>
          <w:b/>
          <w:bCs/>
        </w:rPr>
      </w:pPr>
      <w:r w:rsidRPr="00A31FC3">
        <w:rPr>
          <w:rFonts w:ascii="Times New Roman" w:hAnsi="Times New Roman" w:cs="Times New Roman"/>
          <w:b/>
          <w:bCs/>
        </w:rPr>
        <w:t>Why This Artifact Was Selected</w:t>
      </w:r>
    </w:p>
    <w:p w14:paraId="76F0E3F6" w14:textId="540FC327" w:rsidR="00A31FC3" w:rsidRDefault="00CB24CF" w:rsidP="00A63E07">
      <w:pPr>
        <w:spacing w:line="480" w:lineRule="auto"/>
        <w:rPr>
          <w:rFonts w:ascii="Times New Roman" w:hAnsi="Times New Roman" w:cs="Times New Roman"/>
        </w:rPr>
      </w:pPr>
      <w:r>
        <w:rPr>
          <w:rFonts w:ascii="Times New Roman" w:hAnsi="Times New Roman" w:cs="Times New Roman"/>
        </w:rPr>
        <w:tab/>
        <w:t xml:space="preserve">The artifact was chosen as a representative sample of my portfolio because it is </w:t>
      </w:r>
      <w:r w:rsidR="002F2C06">
        <w:rPr>
          <w:rFonts w:ascii="Times New Roman" w:hAnsi="Times New Roman" w:cs="Times New Roman"/>
        </w:rPr>
        <w:t xml:space="preserve">the most </w:t>
      </w:r>
      <w:r>
        <w:rPr>
          <w:rFonts w:ascii="Times New Roman" w:hAnsi="Times New Roman" w:cs="Times New Roman"/>
        </w:rPr>
        <w:t xml:space="preserve">technically rich and visually impressive project </w:t>
      </w:r>
      <w:r w:rsidR="002F2C06">
        <w:rPr>
          <w:rFonts w:ascii="Times New Roman" w:hAnsi="Times New Roman" w:cs="Times New Roman"/>
        </w:rPr>
        <w:t xml:space="preserve">I have completed during my Computer Science studies. In particular, performing graphics programming on the computer calls for </w:t>
      </w:r>
      <w:r w:rsidR="00F36BEE">
        <w:rPr>
          <w:rFonts w:ascii="Times New Roman" w:hAnsi="Times New Roman" w:cs="Times New Roman"/>
        </w:rPr>
        <w:t xml:space="preserve">a programmer </w:t>
      </w:r>
      <w:r w:rsidR="00F36BEE">
        <w:rPr>
          <w:rFonts w:ascii="Times New Roman" w:hAnsi="Times New Roman" w:cs="Times New Roman"/>
        </w:rPr>
        <w:lastRenderedPageBreak/>
        <w:t>to be familiar with low-level</w:t>
      </w:r>
      <w:r w:rsidR="002937DB">
        <w:rPr>
          <w:rFonts w:ascii="Times New Roman" w:hAnsi="Times New Roman" w:cs="Times New Roman"/>
        </w:rPr>
        <w:t xml:space="preserve"> systems programming, linear algebra, the rendering pipeline of the GPU, and real-time user inputs, something that is rarely captured in one project. The decision to port a project from C++ to Python was a large step</w:t>
      </w:r>
      <w:r w:rsidR="00F36BEE">
        <w:rPr>
          <w:rFonts w:ascii="Times New Roman" w:hAnsi="Times New Roman" w:cs="Times New Roman"/>
        </w:rPr>
        <w:t xml:space="preserve"> in its own right; it was not simply based on superficial concerns like language syntax, but represented a complete revisit of the entire architecture of the original implementation. The artifact is visually interesting and would be a strong visual component of a professional ePortfolio.</w:t>
      </w:r>
    </w:p>
    <w:p w14:paraId="49DB3D4A" w14:textId="1504332A" w:rsidR="00D85479" w:rsidRPr="00D85479" w:rsidRDefault="00D85479" w:rsidP="00D85479">
      <w:pPr>
        <w:spacing w:line="480" w:lineRule="auto"/>
        <w:jc w:val="center"/>
        <w:rPr>
          <w:rFonts w:ascii="Times New Roman" w:hAnsi="Times New Roman" w:cs="Times New Roman"/>
          <w:b/>
          <w:bCs/>
        </w:rPr>
      </w:pPr>
      <w:r w:rsidRPr="00D85479">
        <w:rPr>
          <w:rFonts w:ascii="Times New Roman" w:hAnsi="Times New Roman" w:cs="Times New Roman"/>
          <w:b/>
          <w:bCs/>
        </w:rPr>
        <w:t>Components That Showcase Software Engineering Skills</w:t>
      </w:r>
    </w:p>
    <w:p w14:paraId="6A9964C0" w14:textId="0E61C6EB" w:rsidR="00D85479" w:rsidRDefault="00874ED9" w:rsidP="00D85479">
      <w:pPr>
        <w:spacing w:line="480" w:lineRule="auto"/>
        <w:rPr>
          <w:rFonts w:ascii="Times New Roman" w:hAnsi="Times New Roman" w:cs="Times New Roman"/>
        </w:rPr>
      </w:pPr>
      <w:r>
        <w:rPr>
          <w:rFonts w:ascii="Times New Roman" w:hAnsi="Times New Roman" w:cs="Times New Roman"/>
        </w:rPr>
        <w:tab/>
        <w:t xml:space="preserve">The enhancement shows skills in several areas of software engineering. Firstly, </w:t>
      </w:r>
      <w:r w:rsidR="00DB29CE">
        <w:rPr>
          <w:rFonts w:ascii="Times New Roman" w:hAnsi="Times New Roman" w:cs="Times New Roman"/>
        </w:rPr>
        <w:t>i</w:t>
      </w:r>
      <w:r>
        <w:rPr>
          <w:rFonts w:ascii="Times New Roman" w:hAnsi="Times New Roman" w:cs="Times New Roman"/>
        </w:rPr>
        <w:t>t</w:t>
      </w:r>
      <w:r w:rsidR="00897434">
        <w:rPr>
          <w:rFonts w:ascii="Times New Roman" w:hAnsi="Times New Roman" w:cs="Times New Roman"/>
        </w:rPr>
        <w:t xml:space="preserve"> involved </w:t>
      </w:r>
      <w:r w:rsidR="0005029E" w:rsidRPr="001E61D0">
        <w:rPr>
          <w:rFonts w:ascii="Times New Roman" w:hAnsi="Times New Roman" w:cs="Times New Roman"/>
          <w:b/>
          <w:bCs/>
        </w:rPr>
        <w:t>cross-language porting</w:t>
      </w:r>
      <w:r w:rsidR="0005029E">
        <w:rPr>
          <w:rFonts w:ascii="Times New Roman" w:hAnsi="Times New Roman" w:cs="Times New Roman"/>
        </w:rPr>
        <w:t xml:space="preserve"> across six </w:t>
      </w:r>
      <w:r w:rsidR="00A3433E">
        <w:rPr>
          <w:rFonts w:ascii="Times New Roman" w:hAnsi="Times New Roman" w:cs="Times New Roman"/>
        </w:rPr>
        <w:t>interdependent</w:t>
      </w:r>
      <w:r w:rsidR="0005029E">
        <w:rPr>
          <w:rFonts w:ascii="Times New Roman" w:hAnsi="Times New Roman" w:cs="Times New Roman"/>
        </w:rPr>
        <w:t xml:space="preserve"> modules</w:t>
      </w:r>
      <w:r w:rsidR="00A3433E">
        <w:rPr>
          <w:rFonts w:ascii="Times New Roman" w:hAnsi="Times New Roman" w:cs="Times New Roman"/>
        </w:rPr>
        <w:t xml:space="preserve">, requiring knowledge of the C++ and Python semantics, memory models, and idioms. For instance, the C++ </w:t>
      </w:r>
      <w:r w:rsidR="00A3433E" w:rsidRPr="001E61D0">
        <w:rPr>
          <w:rFonts w:ascii="Times New Roman" w:hAnsi="Times New Roman" w:cs="Times New Roman"/>
          <w:i/>
          <w:iCs/>
        </w:rPr>
        <w:t>camera.h</w:t>
      </w:r>
      <w:r w:rsidR="00A3433E">
        <w:rPr>
          <w:rFonts w:ascii="Times New Roman" w:hAnsi="Times New Roman" w:cs="Times New Roman"/>
        </w:rPr>
        <w:t xml:space="preserve"> header was ported with the GLM vector/matrix mathematics library; the</w:t>
      </w:r>
      <w:r w:rsidR="00F32432">
        <w:rPr>
          <w:rFonts w:ascii="Times New Roman" w:hAnsi="Times New Roman" w:cs="Times New Roman"/>
        </w:rPr>
        <w:t xml:space="preserve"> Python version used NumPy arrays with the Pyrr matrix library to produce identical behavior. Secondly, </w:t>
      </w:r>
      <w:r w:rsidR="00F32432" w:rsidRPr="001E61D0">
        <w:rPr>
          <w:rFonts w:ascii="Times New Roman" w:hAnsi="Times New Roman" w:cs="Times New Roman"/>
          <w:b/>
          <w:bCs/>
        </w:rPr>
        <w:t>object-oriented design</w:t>
      </w:r>
      <w:r w:rsidR="00F32432">
        <w:rPr>
          <w:rFonts w:ascii="Times New Roman" w:hAnsi="Times New Roman" w:cs="Times New Roman"/>
        </w:rPr>
        <w:t xml:space="preserve"> was contained: all C++ class structures were ported to Python classes with documented </w:t>
      </w:r>
      <w:r w:rsidR="002C5077">
        <w:rPr>
          <w:rFonts w:ascii="Times New Roman" w:hAnsi="Times New Roman" w:cs="Times New Roman"/>
        </w:rPr>
        <w:t xml:space="preserve">separation of public and private classes and methods and inline docstrings that enhanced readability beyond the C++ implementations. Thirdly, the </w:t>
      </w:r>
      <w:r w:rsidR="002C5077" w:rsidRPr="001E61D0">
        <w:rPr>
          <w:rFonts w:ascii="Times New Roman" w:hAnsi="Times New Roman" w:cs="Times New Roman"/>
          <w:b/>
          <w:bCs/>
        </w:rPr>
        <w:t>graphics pipeline infrastructure</w:t>
      </w:r>
      <w:r w:rsidR="002C5077">
        <w:rPr>
          <w:rFonts w:ascii="Times New Roman" w:hAnsi="Times New Roman" w:cs="Times New Roman"/>
        </w:rPr>
        <w:t xml:space="preserve"> was developed from scratch in </w:t>
      </w:r>
      <w:r w:rsidR="001E61D0">
        <w:rPr>
          <w:rFonts w:ascii="Times New Roman" w:hAnsi="Times New Roman" w:cs="Times New Roman"/>
        </w:rPr>
        <w:t>Python using GLSL shaders with the ShaderManager, generating VAO and VBO buffers with ShapeMeshes, uploading Phong light sources with SceneManager, and building a projection matrix with ViewManager.</w:t>
      </w:r>
      <w:r w:rsidR="002368BD">
        <w:rPr>
          <w:rFonts w:ascii="Times New Roman" w:hAnsi="Times New Roman" w:cs="Times New Roman"/>
        </w:rPr>
        <w:t xml:space="preserve"> Fourth, </w:t>
      </w:r>
      <w:r w:rsidR="002368BD" w:rsidRPr="00D03E92">
        <w:rPr>
          <w:rFonts w:ascii="Times New Roman" w:hAnsi="Times New Roman" w:cs="Times New Roman"/>
          <w:b/>
          <w:bCs/>
        </w:rPr>
        <w:t>procedural mesh generation</w:t>
      </w:r>
      <w:r w:rsidR="002368BD">
        <w:rPr>
          <w:rFonts w:ascii="Times New Roman" w:hAnsi="Times New Roman" w:cs="Times New Roman"/>
        </w:rPr>
        <w:t xml:space="preserve"> was used in place of </w:t>
      </w:r>
      <w:r w:rsidR="00E95D61">
        <w:rPr>
          <w:rFonts w:ascii="Times New Roman" w:hAnsi="Times New Roman" w:cs="Times New Roman"/>
        </w:rPr>
        <w:t xml:space="preserve">the original hand-written vertex arrays for the curved </w:t>
      </w:r>
      <w:r w:rsidR="001959F4">
        <w:rPr>
          <w:rFonts w:ascii="Times New Roman" w:hAnsi="Times New Roman" w:cs="Times New Roman"/>
        </w:rPr>
        <w:t>surfaces. The original C++ ShapeMeshes.cpp contained encoded arrays for the series of cylinders, tori, and tapered</w:t>
      </w:r>
      <w:r w:rsidR="00502FC3">
        <w:rPr>
          <w:rFonts w:ascii="Times New Roman" w:hAnsi="Times New Roman" w:cs="Times New Roman"/>
        </w:rPr>
        <w:t xml:space="preserve"> cylinders made of thousands of lexical floating-point values. In the Python port, these same shapes were needed in the same resolution, so the algorithm was replaced to generate the shapes from the number of sectors as required parameters, and it produces identical geometry. Fifth, </w:t>
      </w:r>
      <w:r w:rsidR="00502FC3" w:rsidRPr="00D03E92">
        <w:rPr>
          <w:rFonts w:ascii="Times New Roman" w:hAnsi="Times New Roman" w:cs="Times New Roman"/>
          <w:b/>
          <w:bCs/>
        </w:rPr>
        <w:t xml:space="preserve">substitution </w:t>
      </w:r>
      <w:r w:rsidR="00502FC3" w:rsidRPr="00D03E92">
        <w:rPr>
          <w:rFonts w:ascii="Times New Roman" w:hAnsi="Times New Roman" w:cs="Times New Roman"/>
          <w:b/>
          <w:bCs/>
        </w:rPr>
        <w:lastRenderedPageBreak/>
        <w:t>of libraries</w:t>
      </w:r>
      <w:r w:rsidR="00170962" w:rsidRPr="00D03E92">
        <w:rPr>
          <w:rFonts w:ascii="Times New Roman" w:hAnsi="Times New Roman" w:cs="Times New Roman"/>
          <w:b/>
          <w:bCs/>
        </w:rPr>
        <w:t xml:space="preserve"> </w:t>
      </w:r>
      <w:r w:rsidR="00170962">
        <w:rPr>
          <w:rFonts w:ascii="Times New Roman" w:hAnsi="Times New Roman" w:cs="Times New Roman"/>
        </w:rPr>
        <w:t>was also made with some care</w:t>
      </w:r>
      <w:r w:rsidR="00B07938">
        <w:rPr>
          <w:rFonts w:ascii="Times New Roman" w:hAnsi="Times New Roman" w:cs="Times New Roman"/>
        </w:rPr>
        <w:t>:</w:t>
      </w:r>
      <w:r w:rsidR="00170962">
        <w:rPr>
          <w:rFonts w:ascii="Times New Roman" w:hAnsi="Times New Roman" w:cs="Times New Roman"/>
        </w:rPr>
        <w:t xml:space="preserve"> Pygame CE </w:t>
      </w:r>
      <w:r w:rsidR="00287E1B">
        <w:rPr>
          <w:rFonts w:ascii="Times New Roman" w:hAnsi="Times New Roman" w:cs="Times New Roman"/>
        </w:rPr>
        <w:t>replaced</w:t>
      </w:r>
      <w:r w:rsidR="00170962">
        <w:rPr>
          <w:rFonts w:ascii="Times New Roman" w:hAnsi="Times New Roman" w:cs="Times New Roman"/>
        </w:rPr>
        <w:t xml:space="preserve"> the GLFW library, the Pillow library replaced stb_image.h</w:t>
      </w:r>
      <w:r w:rsidR="00AF2C73">
        <w:rPr>
          <w:rFonts w:ascii="Times New Roman" w:hAnsi="Times New Roman" w:cs="Times New Roman"/>
        </w:rPr>
        <w:t>, and Pyrr and NumPy replaced GLM, again, all while keeping the same mathematics and exact scene appearance.</w:t>
      </w:r>
    </w:p>
    <w:p w14:paraId="0BDDFECE" w14:textId="29D5154F" w:rsidR="00FA3FAA" w:rsidRPr="00FA3FAA" w:rsidRDefault="00FA3FAA" w:rsidP="00FA3FAA">
      <w:pPr>
        <w:spacing w:line="480" w:lineRule="auto"/>
        <w:jc w:val="center"/>
        <w:rPr>
          <w:rFonts w:ascii="Times New Roman" w:hAnsi="Times New Roman" w:cs="Times New Roman"/>
          <w:b/>
          <w:bCs/>
        </w:rPr>
      </w:pPr>
      <w:r w:rsidRPr="00FA3FAA">
        <w:rPr>
          <w:rFonts w:ascii="Times New Roman" w:hAnsi="Times New Roman" w:cs="Times New Roman"/>
          <w:b/>
          <w:bCs/>
        </w:rPr>
        <w:t>How the Artifact was Improved</w:t>
      </w:r>
    </w:p>
    <w:p w14:paraId="2B009480" w14:textId="5CCE788E" w:rsidR="00FA3FAA" w:rsidRDefault="009C5742" w:rsidP="00D85479">
      <w:pPr>
        <w:spacing w:line="480" w:lineRule="auto"/>
        <w:rPr>
          <w:rFonts w:ascii="Times New Roman" w:hAnsi="Times New Roman" w:cs="Times New Roman"/>
        </w:rPr>
      </w:pPr>
      <w:r>
        <w:rPr>
          <w:rFonts w:ascii="Times New Roman" w:hAnsi="Times New Roman" w:cs="Times New Roman"/>
        </w:rPr>
        <w:tab/>
        <w:t xml:space="preserve">The artifact was improved in a number of tangible ways. The Python port alone adds inline docstrings to every class and method, complete with parameter and return annotations and insightful commentary on design decisions, most of which were absent in the C++ version. The procedural approach to mesh generation </w:t>
      </w:r>
      <w:r w:rsidR="00E4783A">
        <w:rPr>
          <w:rFonts w:ascii="Times New Roman" w:hAnsi="Times New Roman" w:cs="Times New Roman"/>
        </w:rPr>
        <w:t>cuts</w:t>
      </w:r>
      <w:r>
        <w:rPr>
          <w:rFonts w:ascii="Times New Roman" w:hAnsi="Times New Roman" w:cs="Times New Roman"/>
        </w:rPr>
        <w:t xml:space="preserve"> down the 96K</w:t>
      </w:r>
      <w:r w:rsidR="000B61A6">
        <w:rPr>
          <w:rFonts w:ascii="Times New Roman" w:hAnsi="Times New Roman" w:cs="Times New Roman"/>
        </w:rPr>
        <w:t>B</w:t>
      </w:r>
      <w:r>
        <w:rPr>
          <w:rFonts w:ascii="Times New Roman" w:hAnsi="Times New Roman" w:cs="Times New Roman"/>
        </w:rPr>
        <w:t xml:space="preserve"> of </w:t>
      </w:r>
      <w:r w:rsidR="000B61A6">
        <w:rPr>
          <w:rFonts w:ascii="Times New Roman" w:hAnsi="Times New Roman" w:cs="Times New Roman"/>
        </w:rPr>
        <w:t>raw vertex data that made up the ShapeMeshes (one of the larger files in the original project) and packs it into a manageable, parameter-driven algorithm. The class hierarchy is more modular due to Python’s module archiving (rather tha</w:t>
      </w:r>
      <w:r w:rsidR="00D256A3">
        <w:rPr>
          <w:rFonts w:ascii="Times New Roman" w:hAnsi="Times New Roman" w:cs="Times New Roman"/>
        </w:rPr>
        <w:t>n larger header/implementation file pairs common in C++), and each class is entirely self-sufficient. Input handling is simpler due to Pygame’s lack of callback architecture (replacing the key</w:t>
      </w:r>
      <w:r w:rsidR="00017979">
        <w:rPr>
          <w:rFonts w:ascii="Times New Roman" w:hAnsi="Times New Roman" w:cs="Times New Roman"/>
        </w:rPr>
        <w:t xml:space="preserve"> event handler callbacks from GLFW), and key debouncing is achieved through clear logical conditionals instead of raising state variables.</w:t>
      </w:r>
      <w:r w:rsidR="00636722">
        <w:rPr>
          <w:rFonts w:ascii="Times New Roman" w:hAnsi="Times New Roman" w:cs="Times New Roman"/>
        </w:rPr>
        <w:t xml:space="preserve"> A shader load</w:t>
      </w:r>
      <w:r w:rsidR="00A642CA">
        <w:rPr>
          <w:rFonts w:ascii="Times New Roman" w:hAnsi="Times New Roman" w:cs="Times New Roman"/>
        </w:rPr>
        <w:t xml:space="preserve"> failure check is added to the application entry point to prevent the program from receiving</w:t>
      </w:r>
      <w:r w:rsidR="00DD263C">
        <w:rPr>
          <w:rFonts w:ascii="Times New Roman" w:hAnsi="Times New Roman" w:cs="Times New Roman"/>
        </w:rPr>
        <w:t xml:space="preserve"> an invalid ID if the shader cannot be compiled, to </w:t>
      </w:r>
      <w:r w:rsidR="009F2425">
        <w:rPr>
          <w:rFonts w:ascii="Times New Roman" w:hAnsi="Times New Roman" w:cs="Times New Roman"/>
        </w:rPr>
        <w:t>prevent silent continuation; instead, a clean exit is given. The call to enable</w:t>
      </w:r>
      <w:r w:rsidR="00861AE4">
        <w:rPr>
          <w:rFonts w:ascii="Times New Roman" w:hAnsi="Times New Roman" w:cs="Times New Roman"/>
        </w:rPr>
        <w:t xml:space="preserve"> the depth test was moved out of the render method (to once a second, previously 60 times a second). The return values from glGenTextures/glGenVertexArrays are now plain Python integers, </w:t>
      </w:r>
      <w:r w:rsidR="003D5CAE">
        <w:rPr>
          <w:rFonts w:ascii="Times New Roman" w:hAnsi="Times New Roman" w:cs="Times New Roman"/>
        </w:rPr>
        <w:t>passed</w:t>
      </w:r>
      <w:r w:rsidR="00861AE4">
        <w:rPr>
          <w:rFonts w:ascii="Times New Roman" w:hAnsi="Times New Roman" w:cs="Times New Roman"/>
        </w:rPr>
        <w:t xml:space="preserve"> through the Python int function</w:t>
      </w:r>
      <w:r w:rsidR="003D5CAE">
        <w:rPr>
          <w:rFonts w:ascii="Times New Roman" w:hAnsi="Times New Roman" w:cs="Times New Roman"/>
        </w:rPr>
        <w:t>,</w:t>
      </w:r>
      <w:r w:rsidR="00861AE4">
        <w:rPr>
          <w:rFonts w:ascii="Times New Roman" w:hAnsi="Times New Roman" w:cs="Times New Roman"/>
        </w:rPr>
        <w:t xml:space="preserve"> rather than handling a behavior change in PyOpenGL 3.14, where these functions now return arrays rather than scalar integer types.</w:t>
      </w:r>
    </w:p>
    <w:p w14:paraId="5D685C9F" w14:textId="07818579" w:rsidR="000C6637" w:rsidRPr="000C6637" w:rsidRDefault="000C6637" w:rsidP="000C6637">
      <w:pPr>
        <w:spacing w:line="480" w:lineRule="auto"/>
        <w:jc w:val="center"/>
        <w:rPr>
          <w:rFonts w:ascii="Times New Roman" w:hAnsi="Times New Roman" w:cs="Times New Roman"/>
          <w:b/>
          <w:bCs/>
        </w:rPr>
      </w:pPr>
      <w:r w:rsidRPr="000C6637">
        <w:rPr>
          <w:rFonts w:ascii="Times New Roman" w:hAnsi="Times New Roman" w:cs="Times New Roman"/>
          <w:b/>
          <w:bCs/>
        </w:rPr>
        <w:t>Course Outcome Alignment</w:t>
      </w:r>
    </w:p>
    <w:p w14:paraId="4627D523" w14:textId="603EDBBD" w:rsidR="000C6637" w:rsidRDefault="00B175CA" w:rsidP="00D85479">
      <w:pPr>
        <w:spacing w:line="480" w:lineRule="auto"/>
        <w:rPr>
          <w:rFonts w:ascii="Times New Roman" w:hAnsi="Times New Roman" w:cs="Times New Roman"/>
        </w:rPr>
      </w:pPr>
      <w:r>
        <w:rPr>
          <w:rFonts w:ascii="Times New Roman" w:hAnsi="Times New Roman" w:cs="Times New Roman"/>
        </w:rPr>
        <w:lastRenderedPageBreak/>
        <w:tab/>
        <w:t xml:space="preserve">The course </w:t>
      </w:r>
      <w:r w:rsidR="00B813C4">
        <w:rPr>
          <w:rFonts w:ascii="Times New Roman" w:hAnsi="Times New Roman" w:cs="Times New Roman"/>
        </w:rPr>
        <w:t>outcome</w:t>
      </w:r>
      <w:r w:rsidR="00016EE2">
        <w:rPr>
          <w:rFonts w:ascii="Times New Roman" w:hAnsi="Times New Roman" w:cs="Times New Roman"/>
        </w:rPr>
        <w:t>s planned</w:t>
      </w:r>
      <w:r w:rsidR="00E159E6">
        <w:rPr>
          <w:rFonts w:ascii="Times New Roman" w:hAnsi="Times New Roman" w:cs="Times New Roman"/>
        </w:rPr>
        <w:t xml:space="preserve"> in</w:t>
      </w:r>
      <w:r w:rsidR="00016EE2">
        <w:rPr>
          <w:rFonts w:ascii="Times New Roman" w:hAnsi="Times New Roman" w:cs="Times New Roman"/>
        </w:rPr>
        <w:t xml:space="preserve"> Module One were</w:t>
      </w:r>
      <w:r>
        <w:rPr>
          <w:rFonts w:ascii="Times New Roman" w:hAnsi="Times New Roman" w:cs="Times New Roman"/>
        </w:rPr>
        <w:t xml:space="preserve"> supported by this </w:t>
      </w:r>
      <w:r w:rsidR="00016EE2">
        <w:rPr>
          <w:rFonts w:ascii="Times New Roman" w:hAnsi="Times New Roman" w:cs="Times New Roman"/>
        </w:rPr>
        <w:t>enhancement.</w:t>
      </w:r>
      <w:r>
        <w:rPr>
          <w:rFonts w:ascii="Times New Roman" w:hAnsi="Times New Roman" w:cs="Times New Roman"/>
        </w:rPr>
        <w:t xml:space="preserve"> Th</w:t>
      </w:r>
      <w:r w:rsidR="00BE5AD2">
        <w:rPr>
          <w:rFonts w:ascii="Times New Roman" w:hAnsi="Times New Roman" w:cs="Times New Roman"/>
        </w:rPr>
        <w:t>e first planned</w:t>
      </w:r>
      <w:r>
        <w:rPr>
          <w:rFonts w:ascii="Times New Roman" w:hAnsi="Times New Roman" w:cs="Times New Roman"/>
        </w:rPr>
        <w:t xml:space="preserve"> o</w:t>
      </w:r>
      <w:r w:rsidR="00BE5AD2">
        <w:rPr>
          <w:rFonts w:ascii="Times New Roman" w:hAnsi="Times New Roman" w:cs="Times New Roman"/>
        </w:rPr>
        <w:t>utcome</w:t>
      </w:r>
      <w:r w:rsidR="00976580">
        <w:rPr>
          <w:rFonts w:ascii="Times New Roman" w:hAnsi="Times New Roman" w:cs="Times New Roman"/>
        </w:rPr>
        <w:t xml:space="preserve"> is fulfilled here </w:t>
      </w:r>
      <w:r w:rsidR="00913B79">
        <w:rPr>
          <w:rFonts w:ascii="Times New Roman" w:hAnsi="Times New Roman" w:cs="Times New Roman"/>
        </w:rPr>
        <w:t>through</w:t>
      </w:r>
      <w:r w:rsidR="00976580">
        <w:rPr>
          <w:rFonts w:ascii="Times New Roman" w:hAnsi="Times New Roman" w:cs="Times New Roman"/>
        </w:rPr>
        <w:t xml:space="preserve"> the cross-language, cross-toolchain migration of a working OpenGL program, by utilizing the standard Python libraries used in the scientific and visualization computing industries, and by the described architectural enhancements. The ability to migrate a complex graphics program from one language and set of libraries to another is an industry</w:t>
      </w:r>
      <w:r w:rsidR="00683FDC">
        <w:rPr>
          <w:rFonts w:ascii="Times New Roman" w:hAnsi="Times New Roman" w:cs="Times New Roman"/>
        </w:rPr>
        <w:t>-related competency in the field of game development, simulation, and scientific visualization.</w:t>
      </w:r>
    </w:p>
    <w:p w14:paraId="44BA1449" w14:textId="036FBDCF" w:rsidR="00F81FB5" w:rsidRDefault="0056523A" w:rsidP="00D85479">
      <w:pPr>
        <w:spacing w:line="480" w:lineRule="auto"/>
        <w:rPr>
          <w:rFonts w:ascii="Times New Roman" w:hAnsi="Times New Roman" w:cs="Times New Roman"/>
        </w:rPr>
      </w:pPr>
      <w:r>
        <w:rPr>
          <w:rFonts w:ascii="Times New Roman" w:hAnsi="Times New Roman" w:cs="Times New Roman"/>
        </w:rPr>
        <w:tab/>
        <w:t>The</w:t>
      </w:r>
      <w:r w:rsidR="00753CFE">
        <w:rPr>
          <w:rFonts w:ascii="Times New Roman" w:hAnsi="Times New Roman" w:cs="Times New Roman"/>
        </w:rPr>
        <w:t xml:space="preserve"> </w:t>
      </w:r>
      <w:r w:rsidR="00B45CAE">
        <w:rPr>
          <w:rFonts w:ascii="Times New Roman" w:hAnsi="Times New Roman" w:cs="Times New Roman"/>
        </w:rPr>
        <w:t xml:space="preserve">algorithmic principles and computer science </w:t>
      </w:r>
      <w:r w:rsidR="00126E7E">
        <w:rPr>
          <w:rFonts w:ascii="Times New Roman" w:hAnsi="Times New Roman" w:cs="Times New Roman"/>
        </w:rPr>
        <w:t>practices</w:t>
      </w:r>
      <w:r w:rsidR="00753CFE">
        <w:rPr>
          <w:rFonts w:ascii="Times New Roman" w:hAnsi="Times New Roman" w:cs="Times New Roman"/>
        </w:rPr>
        <w:t xml:space="preserve"> addressed </w:t>
      </w:r>
      <w:r w:rsidR="005C1E9D">
        <w:rPr>
          <w:rFonts w:ascii="Times New Roman" w:hAnsi="Times New Roman" w:cs="Times New Roman"/>
        </w:rPr>
        <w:t>in the second planned outcome were</w:t>
      </w:r>
      <w:r>
        <w:rPr>
          <w:rFonts w:ascii="Times New Roman" w:hAnsi="Times New Roman" w:cs="Times New Roman"/>
        </w:rPr>
        <w:t xml:space="preserve"> </w:t>
      </w:r>
      <w:r w:rsidR="00E4783A">
        <w:rPr>
          <w:rFonts w:ascii="Times New Roman" w:hAnsi="Times New Roman" w:cs="Times New Roman"/>
        </w:rPr>
        <w:t>well-thought-out</w:t>
      </w:r>
      <w:r>
        <w:rPr>
          <w:rFonts w:ascii="Times New Roman" w:hAnsi="Times New Roman" w:cs="Times New Roman"/>
        </w:rPr>
        <w:t xml:space="preserve"> during the trade-off analysis, such as whether to use procedural generation of the mesh instead of literal vertex arrays (which trades file size and generation time for readability and parameterizability), </w:t>
      </w:r>
      <w:r w:rsidR="00F81FB5">
        <w:rPr>
          <w:rFonts w:ascii="Times New Roman" w:hAnsi="Times New Roman" w:cs="Times New Roman"/>
        </w:rPr>
        <w:t>and whether to use Pygame CE instead of Pygame (which trades the expected Pygame library for support in the latest Python 3.14).</w:t>
      </w:r>
      <w:r w:rsidR="00C50E7F">
        <w:rPr>
          <w:rFonts w:ascii="Times New Roman" w:hAnsi="Times New Roman" w:cs="Times New Roman"/>
        </w:rPr>
        <w:t xml:space="preserve"> </w:t>
      </w:r>
      <w:r w:rsidR="00F81FB5">
        <w:rPr>
          <w:rFonts w:ascii="Times New Roman" w:hAnsi="Times New Roman" w:cs="Times New Roman"/>
        </w:rPr>
        <w:t>These decisions were planned, documented, and supported using software engineering logi</w:t>
      </w:r>
      <w:r w:rsidR="00B01DC4">
        <w:rPr>
          <w:rFonts w:ascii="Times New Roman" w:hAnsi="Times New Roman" w:cs="Times New Roman"/>
        </w:rPr>
        <w:t>c. No modifications to the existing outcome o</w:t>
      </w:r>
      <w:r w:rsidR="0054690A">
        <w:rPr>
          <w:rFonts w:ascii="Times New Roman" w:hAnsi="Times New Roman" w:cs="Times New Roman"/>
        </w:rPr>
        <w:t>r</w:t>
      </w:r>
      <w:r w:rsidR="00B01DC4">
        <w:rPr>
          <w:rFonts w:ascii="Times New Roman" w:hAnsi="Times New Roman" w:cs="Times New Roman"/>
        </w:rPr>
        <w:t xml:space="preserve"> coverage plan were necessary. The improvement made is the same as the plan outlined in the first module, and all six planned Python modules have been written and verified to run successfully.</w:t>
      </w:r>
    </w:p>
    <w:p w14:paraId="2AECEEAE" w14:textId="101AB8B5" w:rsidR="0054690A" w:rsidRPr="00B6260F" w:rsidRDefault="00B6260F" w:rsidP="00B6260F">
      <w:pPr>
        <w:spacing w:line="480" w:lineRule="auto"/>
        <w:jc w:val="center"/>
        <w:rPr>
          <w:rFonts w:ascii="Times New Roman" w:hAnsi="Times New Roman" w:cs="Times New Roman"/>
          <w:b/>
          <w:bCs/>
        </w:rPr>
      </w:pPr>
      <w:r w:rsidRPr="00B6260F">
        <w:rPr>
          <w:rFonts w:ascii="Times New Roman" w:hAnsi="Times New Roman" w:cs="Times New Roman"/>
          <w:b/>
          <w:bCs/>
        </w:rPr>
        <w:t>What Was Learned</w:t>
      </w:r>
    </w:p>
    <w:p w14:paraId="3D772808" w14:textId="4D19A002" w:rsidR="00B6260F" w:rsidRDefault="0030309D" w:rsidP="00D85479">
      <w:pPr>
        <w:spacing w:line="480" w:lineRule="auto"/>
        <w:rPr>
          <w:rFonts w:ascii="Times New Roman" w:hAnsi="Times New Roman" w:cs="Times New Roman"/>
        </w:rPr>
      </w:pPr>
      <w:r>
        <w:rPr>
          <w:rFonts w:ascii="Times New Roman" w:hAnsi="Times New Roman" w:cs="Times New Roman"/>
        </w:rPr>
        <w:tab/>
        <w:t xml:space="preserve">Of the major lessons learned during this enhancement, the one that stands out most is that there are nuanced differences </w:t>
      </w:r>
      <w:r w:rsidR="005A5BA1">
        <w:rPr>
          <w:rFonts w:ascii="Times New Roman" w:hAnsi="Times New Roman" w:cs="Times New Roman"/>
        </w:rPr>
        <w:t>betwee</w:t>
      </w:r>
      <w:r w:rsidR="00CE26C2">
        <w:rPr>
          <w:rFonts w:ascii="Times New Roman" w:hAnsi="Times New Roman" w:cs="Times New Roman"/>
        </w:rPr>
        <w:t>n C++ and Python in language semantics that can make software behave in w</w:t>
      </w:r>
      <w:r w:rsidR="00191B24">
        <w:rPr>
          <w:rFonts w:ascii="Times New Roman" w:hAnsi="Times New Roman" w:cs="Times New Roman"/>
        </w:rPr>
        <w:t xml:space="preserve">ays that are difficult to predict. In particular, the subtle “idiomatic” behavior of the input event handling system led to the most educational bug, where the camera’s movement speed would get set back to an unusually low value each time any movement key was </w:t>
      </w:r>
      <w:r w:rsidR="00191B24">
        <w:rPr>
          <w:rFonts w:ascii="Times New Roman" w:hAnsi="Times New Roman" w:cs="Times New Roman"/>
        </w:rPr>
        <w:lastRenderedPageBreak/>
        <w:t xml:space="preserve">pressed. After exhaustive debugging of the input event handling code, this was narrowed down to a one-character typo in </w:t>
      </w:r>
      <w:r w:rsidR="00191B24" w:rsidRPr="00191B24">
        <w:rPr>
          <w:rFonts w:ascii="Times New Roman" w:hAnsi="Times New Roman" w:cs="Times New Roman"/>
          <w:i/>
          <w:iCs/>
        </w:rPr>
        <w:t>camera.py</w:t>
      </w:r>
      <w:r w:rsidR="00191B24">
        <w:rPr>
          <w:rFonts w:ascii="Times New Roman" w:hAnsi="Times New Roman" w:cs="Times New Roman"/>
        </w:rPr>
        <w:t>:</w:t>
      </w:r>
    </w:p>
    <w:p w14:paraId="371996DB" w14:textId="5ABF453D" w:rsidR="00191B24" w:rsidRPr="00191B24" w:rsidRDefault="002D562F" w:rsidP="00D85479">
      <w:pPr>
        <w:spacing w:line="480" w:lineRule="auto"/>
        <w:rPr>
          <w:rFonts w:ascii="Courier New" w:hAnsi="Courier New" w:cs="Courier New"/>
        </w:rPr>
      </w:pPr>
      <w:r>
        <w:rPr>
          <w:rFonts w:ascii="Courier New" w:hAnsi="Courier New" w:cs="Courier New"/>
        </w:rPr>
        <w:t>v</w:t>
      </w:r>
      <w:r w:rsidR="00191B24" w:rsidRPr="00191B24">
        <w:rPr>
          <w:rFonts w:ascii="Courier New" w:hAnsi="Courier New" w:cs="Courier New"/>
        </w:rPr>
        <w:t>elocity = self.movement_speed = delta_time</w:t>
      </w:r>
    </w:p>
    <w:p w14:paraId="3ABDF8CE" w14:textId="09BFCF48" w:rsidR="00191B24" w:rsidRDefault="00191B24" w:rsidP="00D2117B">
      <w:pPr>
        <w:spacing w:line="480" w:lineRule="auto"/>
        <w:ind w:firstLine="720"/>
        <w:rPr>
          <w:rFonts w:ascii="Times New Roman" w:hAnsi="Times New Roman" w:cs="Times New Roman"/>
        </w:rPr>
      </w:pPr>
      <w:r>
        <w:rPr>
          <w:rFonts w:ascii="Times New Roman" w:hAnsi="Times New Roman" w:cs="Times New Roman"/>
        </w:rPr>
        <w:t>I used Python’s chained assignment operator</w:t>
      </w:r>
      <w:r w:rsidR="002D562F">
        <w:rPr>
          <w:rFonts w:ascii="Times New Roman" w:hAnsi="Times New Roman" w:cs="Times New Roman"/>
        </w:rPr>
        <w:t xml:space="preserve"> to apply delta_time to both velocity and self.movement_speed at once. In C++, this expression chains assignments from right to left and leaves the two variables as separate memory locations, resulting</w:t>
      </w:r>
      <w:r w:rsidR="001A4D4A">
        <w:rPr>
          <w:rFonts w:ascii="Times New Roman" w:hAnsi="Times New Roman" w:cs="Times New Roman"/>
        </w:rPr>
        <w:t xml:space="preserve"> in the desired behavior. In Python, the chained assignment assigns the same value to each target, causing movement_speed to be reset to the frame delta time for each key press. The proper line is</w:t>
      </w:r>
    </w:p>
    <w:p w14:paraId="5776DB4E" w14:textId="4C4E7B69" w:rsidR="001A4D4A" w:rsidRPr="001A4D4A" w:rsidRDefault="001A4D4A" w:rsidP="00D85479">
      <w:pPr>
        <w:spacing w:line="480" w:lineRule="auto"/>
        <w:rPr>
          <w:rFonts w:ascii="Courier New" w:hAnsi="Courier New" w:cs="Courier New"/>
        </w:rPr>
      </w:pPr>
      <w:r w:rsidRPr="001A4D4A">
        <w:rPr>
          <w:rFonts w:ascii="Courier New" w:hAnsi="Courier New" w:cs="Courier New"/>
        </w:rPr>
        <w:t>velocity = self.movement_speed * delta_time</w:t>
      </w:r>
    </w:p>
    <w:p w14:paraId="191D9D3E" w14:textId="1C9C4B46" w:rsidR="001A4D4A" w:rsidRDefault="001A4D4A" w:rsidP="00D2117B">
      <w:pPr>
        <w:spacing w:line="480" w:lineRule="auto"/>
        <w:ind w:firstLine="720"/>
        <w:rPr>
          <w:rFonts w:ascii="Times New Roman" w:hAnsi="Times New Roman" w:cs="Times New Roman"/>
        </w:rPr>
      </w:pPr>
      <w:r>
        <w:rPr>
          <w:rFonts w:ascii="Times New Roman" w:hAnsi="Times New Roman" w:cs="Times New Roman"/>
        </w:rPr>
        <w:t>This reinforced the learning that cross-language porting is not simply a ma</w:t>
      </w:r>
      <w:r w:rsidR="00A24B12">
        <w:rPr>
          <w:rFonts w:ascii="Times New Roman" w:hAnsi="Times New Roman" w:cs="Times New Roman"/>
        </w:rPr>
        <w:t xml:space="preserve">tter of syntactic translation, but actually involves reasoning about the semantic differences of language constructs that are visually similar. It also made evident that a systematic debugging approach can be powerful: The </w:t>
      </w:r>
      <w:r w:rsidR="00C855BE">
        <w:rPr>
          <w:rFonts w:ascii="Times New Roman" w:hAnsi="Times New Roman" w:cs="Times New Roman"/>
        </w:rPr>
        <w:t xml:space="preserve">symptom of a speed reset on movement was quite distinct and easily generalized to the keyboard handler; the only place in </w:t>
      </w:r>
      <w:r w:rsidR="00C855BE">
        <w:rPr>
          <w:rFonts w:ascii="Times New Roman" w:hAnsi="Times New Roman" w:cs="Times New Roman"/>
          <w:i/>
          <w:iCs/>
        </w:rPr>
        <w:t>camera.py</w:t>
      </w:r>
      <w:r w:rsidR="00C855BE">
        <w:rPr>
          <w:rFonts w:ascii="Times New Roman" w:hAnsi="Times New Roman" w:cs="Times New Roman"/>
        </w:rPr>
        <w:t xml:space="preserve"> where movement_speed could be set on keypress was the process_keyboard method.</w:t>
      </w:r>
    </w:p>
    <w:p w14:paraId="36D6FAA8" w14:textId="06CE7D8B" w:rsidR="00C855BE" w:rsidRDefault="00797B3A" w:rsidP="00D2117B">
      <w:pPr>
        <w:spacing w:line="480" w:lineRule="auto"/>
        <w:ind w:firstLine="720"/>
        <w:rPr>
          <w:rFonts w:ascii="Times New Roman" w:hAnsi="Times New Roman" w:cs="Times New Roman"/>
        </w:rPr>
      </w:pPr>
      <w:r>
        <w:rPr>
          <w:rFonts w:ascii="Times New Roman" w:hAnsi="Times New Roman" w:cs="Times New Roman"/>
        </w:rPr>
        <w:t>A second important learning point was the return types of OpenGL functions when called via PyOpenGL on Python 3.14. With newer versions of PyOpenGL, the functions glGenTextures(1)</w:t>
      </w:r>
      <w:r w:rsidR="00DE4DE3">
        <w:rPr>
          <w:rFonts w:ascii="Times New Roman" w:hAnsi="Times New Roman" w:cs="Times New Roman"/>
        </w:rPr>
        <w:t xml:space="preserve">, glGenVertexArrays(1), and glGenBuffers(1) now return a NumPy array or list type instead of a single return value for the handle (as returned by the C++ call). Passing such an </w:t>
      </w:r>
      <w:r w:rsidR="00271D42">
        <w:rPr>
          <w:rFonts w:ascii="Times New Roman" w:hAnsi="Times New Roman" w:cs="Times New Roman"/>
        </w:rPr>
        <w:t>object</w:t>
      </w:r>
      <w:r w:rsidR="00DE4DE3">
        <w:rPr>
          <w:rFonts w:ascii="Times New Roman" w:hAnsi="Times New Roman" w:cs="Times New Roman"/>
        </w:rPr>
        <w:t xml:space="preserve"> directly to glBindTexture or glBindVertexArray results in a TypeError. An understanding of the </w:t>
      </w:r>
      <w:r w:rsidR="00A020F7">
        <w:rPr>
          <w:rFonts w:ascii="Times New Roman" w:hAnsi="Times New Roman" w:cs="Times New Roman"/>
        </w:rPr>
        <w:t>behavior</w:t>
      </w:r>
      <w:r w:rsidR="00DE4DE3">
        <w:rPr>
          <w:rFonts w:ascii="Times New Roman" w:hAnsi="Times New Roman" w:cs="Times New Roman"/>
        </w:rPr>
        <w:t xml:space="preserve"> of the PyOpenGL source</w:t>
      </w:r>
      <w:r w:rsidR="00A020F7">
        <w:rPr>
          <w:rFonts w:ascii="Times New Roman" w:hAnsi="Times New Roman" w:cs="Times New Roman"/>
        </w:rPr>
        <w:t xml:space="preserve">, combined with an understanding of Python’s typeflow, </w:t>
      </w:r>
      <w:r w:rsidR="00A020F7">
        <w:rPr>
          <w:rFonts w:ascii="Times New Roman" w:hAnsi="Times New Roman" w:cs="Times New Roman"/>
        </w:rPr>
        <w:lastRenderedPageBreak/>
        <w:t xml:space="preserve">allowed for a </w:t>
      </w:r>
      <w:r w:rsidR="001F4D8D">
        <w:rPr>
          <w:rFonts w:ascii="Times New Roman" w:hAnsi="Times New Roman" w:cs="Times New Roman"/>
        </w:rPr>
        <w:t>strong</w:t>
      </w:r>
      <w:r w:rsidR="00A020F7">
        <w:rPr>
          <w:rFonts w:ascii="Times New Roman" w:hAnsi="Times New Roman" w:cs="Times New Roman"/>
        </w:rPr>
        <w:t xml:space="preserve"> GenericInt() normalization pattern to </w:t>
      </w:r>
      <w:r w:rsidR="001F4D8D">
        <w:rPr>
          <w:rFonts w:ascii="Times New Roman" w:hAnsi="Times New Roman" w:cs="Times New Roman"/>
        </w:rPr>
        <w:t>solve</w:t>
      </w:r>
      <w:r w:rsidR="00A020F7">
        <w:rPr>
          <w:rFonts w:ascii="Times New Roman" w:hAnsi="Times New Roman" w:cs="Times New Roman"/>
        </w:rPr>
        <w:t xml:space="preserve"> this issue by always producing a simple integer regardless of an iterable value being thrown at it.</w:t>
      </w:r>
    </w:p>
    <w:p w14:paraId="4D09335B" w14:textId="751C4E3D" w:rsidR="00B80C72" w:rsidRPr="00B80C72" w:rsidRDefault="00B80C72" w:rsidP="00B80C72">
      <w:pPr>
        <w:spacing w:line="480" w:lineRule="auto"/>
        <w:jc w:val="center"/>
        <w:rPr>
          <w:rFonts w:ascii="Times New Roman" w:hAnsi="Times New Roman" w:cs="Times New Roman"/>
          <w:b/>
          <w:bCs/>
        </w:rPr>
      </w:pPr>
      <w:r w:rsidRPr="00B80C72">
        <w:rPr>
          <w:rFonts w:ascii="Times New Roman" w:hAnsi="Times New Roman" w:cs="Times New Roman"/>
          <w:b/>
          <w:bCs/>
        </w:rPr>
        <w:t>Challenges Faced</w:t>
      </w:r>
    </w:p>
    <w:p w14:paraId="5F9D7DBC" w14:textId="5462EF4A" w:rsidR="00D85479" w:rsidRDefault="004B2393" w:rsidP="004B2393">
      <w:pPr>
        <w:spacing w:line="480" w:lineRule="auto"/>
        <w:ind w:firstLine="720"/>
        <w:rPr>
          <w:rFonts w:ascii="Times New Roman" w:hAnsi="Times New Roman" w:cs="Times New Roman"/>
        </w:rPr>
      </w:pPr>
      <w:r>
        <w:rPr>
          <w:rFonts w:ascii="Times New Roman" w:hAnsi="Times New Roman" w:cs="Times New Roman"/>
        </w:rPr>
        <w:t xml:space="preserve">One major </w:t>
      </w:r>
      <w:r w:rsidR="00414565">
        <w:rPr>
          <w:rFonts w:ascii="Times New Roman" w:hAnsi="Times New Roman" w:cs="Times New Roman"/>
        </w:rPr>
        <w:t>challenge</w:t>
      </w:r>
      <w:r>
        <w:rPr>
          <w:rFonts w:ascii="Times New Roman" w:hAnsi="Times New Roman" w:cs="Times New Roman"/>
        </w:rPr>
        <w:t xml:space="preserve"> was the coordination system and matrix convention difference between GLM</w:t>
      </w:r>
      <w:r w:rsidR="009E75BA">
        <w:rPr>
          <w:rFonts w:ascii="Times New Roman" w:hAnsi="Times New Roman" w:cs="Times New Roman"/>
        </w:rPr>
        <w:t xml:space="preserve"> (used in the C++ original) and Pyrr (used in the Python port). SQLite GLM is ordered in column</w:t>
      </w:r>
      <w:r w:rsidR="00957C9A">
        <w:rPr>
          <w:rFonts w:ascii="Times New Roman" w:hAnsi="Times New Roman" w:cs="Times New Roman"/>
        </w:rPr>
        <w:t>-major order, with the application of column vectors, whereas the Pyrr is ordere</w:t>
      </w:r>
      <w:r w:rsidR="00CE1BCA">
        <w:rPr>
          <w:rFonts w:ascii="Times New Roman" w:hAnsi="Times New Roman" w:cs="Times New Roman"/>
        </w:rPr>
        <w:t xml:space="preserve">d in row-major order, with the application of row vectors. By way of illustration, a matrix composition that is applied left to right in GLM (T * R * S becomes translate, then rotate, then scale) </w:t>
      </w:r>
      <w:r w:rsidR="001707EA">
        <w:rPr>
          <w:rFonts w:ascii="Times New Roman" w:hAnsi="Times New Roman" w:cs="Times New Roman"/>
        </w:rPr>
        <w:t>has to be written left to right in Pyrr to get the same visual output, because Pyrr’s transposed storage order turns the NumPy dot product in such a way that application order appears to be reversed with respect to that of GLM. To check that this was correct, several manual matrix calculations with specific</w:t>
      </w:r>
      <w:r w:rsidR="008D33D6">
        <w:rPr>
          <w:rFonts w:ascii="Times New Roman" w:hAnsi="Times New Roman" w:cs="Times New Roman"/>
        </w:rPr>
        <w:t xml:space="preserve"> numbers were tested, comparing the screen output of the listed scene to the intended one.</w:t>
      </w:r>
    </w:p>
    <w:p w14:paraId="4C594CBF" w14:textId="7B40C933" w:rsidR="000C3DEF" w:rsidRDefault="00D13383" w:rsidP="004B2393">
      <w:pPr>
        <w:spacing w:line="480" w:lineRule="auto"/>
        <w:ind w:firstLine="720"/>
        <w:rPr>
          <w:rFonts w:ascii="Times New Roman" w:hAnsi="Times New Roman" w:cs="Times New Roman"/>
        </w:rPr>
      </w:pPr>
      <w:r>
        <w:rPr>
          <w:rFonts w:ascii="Times New Roman" w:hAnsi="Times New Roman" w:cs="Times New Roman"/>
        </w:rPr>
        <w:t xml:space="preserve">The </w:t>
      </w:r>
      <w:r w:rsidR="00414565">
        <w:rPr>
          <w:rFonts w:ascii="Times New Roman" w:hAnsi="Times New Roman" w:cs="Times New Roman"/>
        </w:rPr>
        <w:t xml:space="preserve">secondary challenge was finding </w:t>
      </w:r>
      <w:r>
        <w:rPr>
          <w:rFonts w:ascii="Times New Roman" w:hAnsi="Times New Roman" w:cs="Times New Roman"/>
        </w:rPr>
        <w:t xml:space="preserve">a </w:t>
      </w:r>
      <w:r w:rsidR="00414565">
        <w:rPr>
          <w:rFonts w:ascii="Times New Roman" w:hAnsi="Times New Roman" w:cs="Times New Roman"/>
        </w:rPr>
        <w:t xml:space="preserve">stable camera speed control for different input hardware configurations. The C++ used the GLFW scroll callback, which normalized </w:t>
      </w:r>
      <w:r w:rsidR="003D65CD">
        <w:rPr>
          <w:rFonts w:ascii="Times New Roman" w:hAnsi="Times New Roman" w:cs="Times New Roman"/>
        </w:rPr>
        <w:t xml:space="preserve">the </w:t>
      </w:r>
      <w:r w:rsidR="00414565">
        <w:rPr>
          <w:rFonts w:ascii="Times New Roman" w:hAnsi="Times New Roman" w:cs="Times New Roman"/>
        </w:rPr>
        <w:t>delta value. Pygame-CE</w:t>
      </w:r>
      <w:r w:rsidR="003D65CD">
        <w:rPr>
          <w:rFonts w:ascii="Times New Roman" w:hAnsi="Times New Roman" w:cs="Times New Roman"/>
        </w:rPr>
        <w:t xml:space="preserve"> on Windows produces MOUSEWHEEL events whose delta varies between hardware scroll wheels and precision touchpads, and, on some platforms, </w:t>
      </w:r>
      <w:r w:rsidR="001F4D8D">
        <w:rPr>
          <w:rFonts w:ascii="Times New Roman" w:hAnsi="Times New Roman" w:cs="Times New Roman"/>
        </w:rPr>
        <w:t>false</w:t>
      </w:r>
      <w:r w:rsidR="003D65CD">
        <w:rPr>
          <w:rFonts w:ascii="Times New Roman" w:hAnsi="Times New Roman" w:cs="Times New Roman"/>
        </w:rPr>
        <w:t xml:space="preserve"> OS-level scroll events when moving </w:t>
      </w:r>
      <w:r w:rsidR="000D3D9E">
        <w:rPr>
          <w:rFonts w:ascii="Times New Roman" w:hAnsi="Times New Roman" w:cs="Times New Roman"/>
        </w:rPr>
        <w:t xml:space="preserve">the keyboard camera. Many attempts were made to </w:t>
      </w:r>
      <w:r w:rsidR="001F4D8D">
        <w:rPr>
          <w:rFonts w:ascii="Times New Roman" w:hAnsi="Times New Roman" w:cs="Times New Roman"/>
        </w:rPr>
        <w:t>resolve this</w:t>
      </w:r>
      <w:r w:rsidR="00031592">
        <w:rPr>
          <w:rFonts w:ascii="Times New Roman" w:hAnsi="Times New Roman" w:cs="Times New Roman"/>
        </w:rPr>
        <w:t xml:space="preserve"> </w:t>
      </w:r>
      <w:r w:rsidR="003E18E6">
        <w:rPr>
          <w:rFonts w:ascii="Times New Roman" w:hAnsi="Times New Roman" w:cs="Times New Roman"/>
        </w:rPr>
        <w:t>(noise, touch, event-filtering, time, debouncing, movement key</w:t>
      </w:r>
      <w:r w:rsidR="006423FF">
        <w:rPr>
          <w:rFonts w:ascii="Times New Roman" w:hAnsi="Times New Roman" w:cs="Times New Roman"/>
        </w:rPr>
        <w:t xml:space="preserve"> guards) until it was found that its root cause was, in fact, the chained assignment bug, which fixed the </w:t>
      </w:r>
      <w:r w:rsidR="00031592">
        <w:rPr>
          <w:rFonts w:ascii="Times New Roman" w:hAnsi="Times New Roman" w:cs="Times New Roman"/>
        </w:rPr>
        <w:t>primary symptom.</w:t>
      </w:r>
      <w:r w:rsidR="006F650C">
        <w:rPr>
          <w:rFonts w:ascii="Times New Roman" w:hAnsi="Times New Roman" w:cs="Times New Roman"/>
        </w:rPr>
        <w:t xml:space="preserve"> That scroll speed control was temporarily replaced with </w:t>
      </w:r>
      <w:r w:rsidR="00B954A3">
        <w:rPr>
          <w:rFonts w:ascii="Times New Roman" w:hAnsi="Times New Roman" w:cs="Times New Roman"/>
        </w:rPr>
        <w:t xml:space="preserve">the </w:t>
      </w:r>
      <w:r w:rsidR="006F650C">
        <w:rPr>
          <w:rFonts w:ascii="Times New Roman" w:hAnsi="Times New Roman" w:cs="Times New Roman"/>
        </w:rPr>
        <w:t>[ and ] keyboard shortcuts</w:t>
      </w:r>
      <w:r w:rsidR="002250C8">
        <w:rPr>
          <w:rFonts w:ascii="Times New Roman" w:hAnsi="Times New Roman" w:cs="Times New Roman"/>
        </w:rPr>
        <w:t>.</w:t>
      </w:r>
    </w:p>
    <w:p w14:paraId="4EEE275B" w14:textId="1097D31E" w:rsidR="00EF7E6F" w:rsidRDefault="00B82937" w:rsidP="004B2393">
      <w:pPr>
        <w:spacing w:line="480" w:lineRule="auto"/>
        <w:ind w:firstLine="720"/>
        <w:rPr>
          <w:rFonts w:ascii="Times New Roman" w:hAnsi="Times New Roman" w:cs="Times New Roman"/>
        </w:rPr>
      </w:pPr>
      <w:r>
        <w:rPr>
          <w:rFonts w:ascii="Times New Roman" w:hAnsi="Times New Roman" w:cs="Times New Roman"/>
        </w:rPr>
        <w:lastRenderedPageBreak/>
        <w:t>The third</w:t>
      </w:r>
      <w:r w:rsidR="00EF7E6F">
        <w:rPr>
          <w:rFonts w:ascii="Times New Roman" w:hAnsi="Times New Roman" w:cs="Times New Roman"/>
        </w:rPr>
        <w:t xml:space="preserve"> challenge was support for Python 3.14. Pygame itself (through 2.6.x versions) does not officially provide pre-built wheel distributions for this version</w:t>
      </w:r>
      <w:r w:rsidR="003F4B36">
        <w:rPr>
          <w:rFonts w:ascii="Times New Roman" w:hAnsi="Times New Roman" w:cs="Times New Roman"/>
        </w:rPr>
        <w:t xml:space="preserve">. As a result, </w:t>
      </w:r>
      <w:r w:rsidR="00680A1B">
        <w:rPr>
          <w:rFonts w:ascii="Times New Roman" w:hAnsi="Times New Roman" w:cs="Times New Roman"/>
        </w:rPr>
        <w:t xml:space="preserve">I </w:t>
      </w:r>
      <w:r w:rsidR="003F4B36">
        <w:rPr>
          <w:rFonts w:ascii="Times New Roman" w:hAnsi="Times New Roman" w:cs="Times New Roman"/>
        </w:rPr>
        <w:t xml:space="preserve">looked for and used </w:t>
      </w:r>
      <w:r w:rsidR="00EF7E6F">
        <w:rPr>
          <w:rFonts w:ascii="Times New Roman" w:hAnsi="Times New Roman" w:cs="Times New Roman"/>
        </w:rPr>
        <w:t>Pygame-CE as an appropriate wheel replacement. This process involved examining Python package whe</w:t>
      </w:r>
      <w:r>
        <w:rPr>
          <w:rFonts w:ascii="Times New Roman" w:hAnsi="Times New Roman" w:cs="Times New Roman"/>
        </w:rPr>
        <w:t>el</w:t>
      </w:r>
      <w:r w:rsidR="00EF7E6F">
        <w:rPr>
          <w:rFonts w:ascii="Times New Roman" w:hAnsi="Times New Roman" w:cs="Times New Roman"/>
        </w:rPr>
        <w:t xml:space="preserve"> options </w:t>
      </w:r>
      <w:r w:rsidR="00901A51">
        <w:rPr>
          <w:rFonts w:ascii="Times New Roman" w:hAnsi="Times New Roman" w:cs="Times New Roman"/>
        </w:rPr>
        <w:t>and making strategic choices for 3.14 Pygame to identify a suitable substitute, a scenario often encountered when evaluating real-world dependencies in professional software development environments.</w:t>
      </w:r>
    </w:p>
    <w:p w14:paraId="0BCD8E10" w14:textId="37D74BC7" w:rsidR="00CF7F7F" w:rsidRPr="00CF7F7F" w:rsidRDefault="00CF7F7F" w:rsidP="00CF7F7F">
      <w:pPr>
        <w:spacing w:line="480" w:lineRule="auto"/>
        <w:jc w:val="center"/>
        <w:rPr>
          <w:rFonts w:ascii="Times New Roman" w:hAnsi="Times New Roman" w:cs="Times New Roman"/>
          <w:b/>
          <w:bCs/>
        </w:rPr>
      </w:pPr>
      <w:r w:rsidRPr="00CF7F7F">
        <w:rPr>
          <w:rFonts w:ascii="Times New Roman" w:hAnsi="Times New Roman" w:cs="Times New Roman"/>
          <w:b/>
          <w:bCs/>
        </w:rPr>
        <w:t>Conclusion</w:t>
      </w:r>
    </w:p>
    <w:p w14:paraId="0C895FCA" w14:textId="7348C214" w:rsidR="00CF7F7F" w:rsidRPr="00A63E07" w:rsidRDefault="00FF61D1" w:rsidP="00CF7F7F">
      <w:pPr>
        <w:spacing w:line="480" w:lineRule="auto"/>
        <w:rPr>
          <w:rFonts w:ascii="Times New Roman" w:hAnsi="Times New Roman" w:cs="Times New Roman"/>
        </w:rPr>
      </w:pPr>
      <w:r>
        <w:rPr>
          <w:rFonts w:ascii="Times New Roman" w:hAnsi="Times New Roman" w:cs="Times New Roman"/>
        </w:rPr>
        <w:tab/>
        <w:t>The CS-330 3D scene Python port is a tangible, intellectually rigorous step forward for the ePortfolio. It shows th</w:t>
      </w:r>
      <w:r w:rsidR="00325AE8">
        <w:rPr>
          <w:rFonts w:ascii="Times New Roman" w:hAnsi="Times New Roman" w:cs="Times New Roman"/>
        </w:rPr>
        <w:t>e ability to take a difficult piece of existing code, port it through a new language and different toolchains, re-architect and thoroughly document it, and fix pain</w:t>
      </w:r>
      <w:r w:rsidR="00557BC1">
        <w:rPr>
          <w:rFonts w:ascii="Times New Roman" w:hAnsi="Times New Roman" w:cs="Times New Roman"/>
        </w:rPr>
        <w:t>ful language-inherent bugs. It was a true learning experience, and it has substantial overlap with real-world software engineering: the semantics of Python’s chained assignment operator, the use of PyOpenGL type names in Python 3.14</w:t>
      </w:r>
      <w:r w:rsidR="008A5367">
        <w:rPr>
          <w:rFonts w:ascii="Times New Roman" w:hAnsi="Times New Roman" w:cs="Times New Roman"/>
        </w:rPr>
        <w:t>,</w:t>
      </w:r>
      <w:r w:rsidR="00557BC1">
        <w:rPr>
          <w:rFonts w:ascii="Times New Roman" w:hAnsi="Times New Roman" w:cs="Times New Roman"/>
        </w:rPr>
        <w:t xml:space="preserve"> and the ins and outs of cross-platform input management.</w:t>
      </w:r>
    </w:p>
    <w:sectPr w:rsidR="00CF7F7F" w:rsidRPr="00A63E07">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 w:name="Courier New">
    <w:panose1 w:val="02070309020205020404"/>
    <w:charset w:val="00"/>
    <w:family w:val="modern"/>
    <w:pitch w:val="fixed"/>
    <w:sig w:usb0="E0002EFF" w:usb1="C0007843"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043D7E"/>
    <w:rsid w:val="00016EE2"/>
    <w:rsid w:val="00017979"/>
    <w:rsid w:val="00031592"/>
    <w:rsid w:val="00043D7E"/>
    <w:rsid w:val="00044C58"/>
    <w:rsid w:val="0005029E"/>
    <w:rsid w:val="000B61A6"/>
    <w:rsid w:val="000C3DEF"/>
    <w:rsid w:val="000C6637"/>
    <w:rsid w:val="000D3D9E"/>
    <w:rsid w:val="00126E7E"/>
    <w:rsid w:val="001707EA"/>
    <w:rsid w:val="00170962"/>
    <w:rsid w:val="00171A5F"/>
    <w:rsid w:val="00191B24"/>
    <w:rsid w:val="001959F4"/>
    <w:rsid w:val="00195BAA"/>
    <w:rsid w:val="001A4D4A"/>
    <w:rsid w:val="001E61D0"/>
    <w:rsid w:val="001F4D8D"/>
    <w:rsid w:val="002250C8"/>
    <w:rsid w:val="002368BD"/>
    <w:rsid w:val="002426D3"/>
    <w:rsid w:val="00271D42"/>
    <w:rsid w:val="00287E1B"/>
    <w:rsid w:val="002937DB"/>
    <w:rsid w:val="002C5077"/>
    <w:rsid w:val="002C6394"/>
    <w:rsid w:val="002D562F"/>
    <w:rsid w:val="002F2C06"/>
    <w:rsid w:val="0030309D"/>
    <w:rsid w:val="00325AE8"/>
    <w:rsid w:val="00395199"/>
    <w:rsid w:val="003D5CAE"/>
    <w:rsid w:val="003D65CD"/>
    <w:rsid w:val="003E18E6"/>
    <w:rsid w:val="003F4B36"/>
    <w:rsid w:val="00414565"/>
    <w:rsid w:val="004B2393"/>
    <w:rsid w:val="00502FC3"/>
    <w:rsid w:val="0054690A"/>
    <w:rsid w:val="00557BC1"/>
    <w:rsid w:val="00563D19"/>
    <w:rsid w:val="0056523A"/>
    <w:rsid w:val="005904F3"/>
    <w:rsid w:val="005A5B39"/>
    <w:rsid w:val="005A5BA1"/>
    <w:rsid w:val="005C1E9D"/>
    <w:rsid w:val="00636722"/>
    <w:rsid w:val="006423FF"/>
    <w:rsid w:val="00680A1B"/>
    <w:rsid w:val="00683FDC"/>
    <w:rsid w:val="006F650C"/>
    <w:rsid w:val="00743003"/>
    <w:rsid w:val="007534C6"/>
    <w:rsid w:val="00753CFE"/>
    <w:rsid w:val="00797B3A"/>
    <w:rsid w:val="007D4182"/>
    <w:rsid w:val="00861AE4"/>
    <w:rsid w:val="00873328"/>
    <w:rsid w:val="00874ED9"/>
    <w:rsid w:val="00897434"/>
    <w:rsid w:val="008A5367"/>
    <w:rsid w:val="008D33D6"/>
    <w:rsid w:val="00901A51"/>
    <w:rsid w:val="00913B79"/>
    <w:rsid w:val="0092091C"/>
    <w:rsid w:val="00953C93"/>
    <w:rsid w:val="00957C9A"/>
    <w:rsid w:val="00976580"/>
    <w:rsid w:val="009B5343"/>
    <w:rsid w:val="009C5742"/>
    <w:rsid w:val="009E04BB"/>
    <w:rsid w:val="009E6CB3"/>
    <w:rsid w:val="009E75BA"/>
    <w:rsid w:val="009F2425"/>
    <w:rsid w:val="00A020F7"/>
    <w:rsid w:val="00A24B12"/>
    <w:rsid w:val="00A24DED"/>
    <w:rsid w:val="00A31FC3"/>
    <w:rsid w:val="00A3433E"/>
    <w:rsid w:val="00A42868"/>
    <w:rsid w:val="00A63E07"/>
    <w:rsid w:val="00A642CA"/>
    <w:rsid w:val="00AF2C73"/>
    <w:rsid w:val="00B01DC4"/>
    <w:rsid w:val="00B07938"/>
    <w:rsid w:val="00B175CA"/>
    <w:rsid w:val="00B45CAE"/>
    <w:rsid w:val="00B6260F"/>
    <w:rsid w:val="00B80C72"/>
    <w:rsid w:val="00B813C4"/>
    <w:rsid w:val="00B82937"/>
    <w:rsid w:val="00B87F0E"/>
    <w:rsid w:val="00B954A3"/>
    <w:rsid w:val="00BE5AD2"/>
    <w:rsid w:val="00C50E7F"/>
    <w:rsid w:val="00C528C1"/>
    <w:rsid w:val="00C855BE"/>
    <w:rsid w:val="00CB24CF"/>
    <w:rsid w:val="00CE1BCA"/>
    <w:rsid w:val="00CE26C2"/>
    <w:rsid w:val="00CF7F7F"/>
    <w:rsid w:val="00D03E92"/>
    <w:rsid w:val="00D13383"/>
    <w:rsid w:val="00D2117B"/>
    <w:rsid w:val="00D256A3"/>
    <w:rsid w:val="00D56A72"/>
    <w:rsid w:val="00D8303B"/>
    <w:rsid w:val="00D85479"/>
    <w:rsid w:val="00DB29CE"/>
    <w:rsid w:val="00DC0B53"/>
    <w:rsid w:val="00DD263C"/>
    <w:rsid w:val="00DE4DE3"/>
    <w:rsid w:val="00E13F65"/>
    <w:rsid w:val="00E159E6"/>
    <w:rsid w:val="00E4783A"/>
    <w:rsid w:val="00E95D61"/>
    <w:rsid w:val="00E96F65"/>
    <w:rsid w:val="00EF7E6F"/>
    <w:rsid w:val="00F25FD9"/>
    <w:rsid w:val="00F32432"/>
    <w:rsid w:val="00F36BEE"/>
    <w:rsid w:val="00F81FB5"/>
    <w:rsid w:val="00F96379"/>
    <w:rsid w:val="00FA3FAA"/>
    <w:rsid w:val="00FC0DBA"/>
    <w:rsid w:val="00FF61D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A39D6A7"/>
  <w15:chartTrackingRefBased/>
  <w15:docId w15:val="{14F3B56A-90DC-43EA-815C-FF28EBFC8A0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043D7E"/>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043D7E"/>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043D7E"/>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043D7E"/>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043D7E"/>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043D7E"/>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043D7E"/>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043D7E"/>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043D7E"/>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043D7E"/>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043D7E"/>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043D7E"/>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043D7E"/>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043D7E"/>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043D7E"/>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043D7E"/>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043D7E"/>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043D7E"/>
    <w:rPr>
      <w:rFonts w:eastAsiaTheme="majorEastAsia" w:cstheme="majorBidi"/>
      <w:color w:val="272727" w:themeColor="text1" w:themeTint="D8"/>
    </w:rPr>
  </w:style>
  <w:style w:type="paragraph" w:styleId="Title">
    <w:name w:val="Title"/>
    <w:basedOn w:val="Normal"/>
    <w:next w:val="Normal"/>
    <w:link w:val="TitleChar"/>
    <w:uiPriority w:val="10"/>
    <w:qFormat/>
    <w:rsid w:val="00043D7E"/>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043D7E"/>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043D7E"/>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043D7E"/>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043D7E"/>
    <w:pPr>
      <w:spacing w:before="160"/>
      <w:jc w:val="center"/>
    </w:pPr>
    <w:rPr>
      <w:i/>
      <w:iCs/>
      <w:color w:val="404040" w:themeColor="text1" w:themeTint="BF"/>
    </w:rPr>
  </w:style>
  <w:style w:type="character" w:customStyle="1" w:styleId="QuoteChar">
    <w:name w:val="Quote Char"/>
    <w:basedOn w:val="DefaultParagraphFont"/>
    <w:link w:val="Quote"/>
    <w:uiPriority w:val="29"/>
    <w:rsid w:val="00043D7E"/>
    <w:rPr>
      <w:i/>
      <w:iCs/>
      <w:color w:val="404040" w:themeColor="text1" w:themeTint="BF"/>
    </w:rPr>
  </w:style>
  <w:style w:type="paragraph" w:styleId="ListParagraph">
    <w:name w:val="List Paragraph"/>
    <w:basedOn w:val="Normal"/>
    <w:uiPriority w:val="34"/>
    <w:qFormat/>
    <w:rsid w:val="00043D7E"/>
    <w:pPr>
      <w:ind w:left="720"/>
      <w:contextualSpacing/>
    </w:pPr>
  </w:style>
  <w:style w:type="character" w:styleId="IntenseEmphasis">
    <w:name w:val="Intense Emphasis"/>
    <w:basedOn w:val="DefaultParagraphFont"/>
    <w:uiPriority w:val="21"/>
    <w:qFormat/>
    <w:rsid w:val="00043D7E"/>
    <w:rPr>
      <w:i/>
      <w:iCs/>
      <w:color w:val="0F4761" w:themeColor="accent1" w:themeShade="BF"/>
    </w:rPr>
  </w:style>
  <w:style w:type="paragraph" w:styleId="IntenseQuote">
    <w:name w:val="Intense Quote"/>
    <w:basedOn w:val="Normal"/>
    <w:next w:val="Normal"/>
    <w:link w:val="IntenseQuoteChar"/>
    <w:uiPriority w:val="30"/>
    <w:qFormat/>
    <w:rsid w:val="00043D7E"/>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043D7E"/>
    <w:rPr>
      <w:i/>
      <w:iCs/>
      <w:color w:val="0F4761" w:themeColor="accent1" w:themeShade="BF"/>
    </w:rPr>
  </w:style>
  <w:style w:type="character" w:styleId="IntenseReference">
    <w:name w:val="Intense Reference"/>
    <w:basedOn w:val="DefaultParagraphFont"/>
    <w:uiPriority w:val="32"/>
    <w:qFormat/>
    <w:rsid w:val="00043D7E"/>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230</TotalTime>
  <Pages>7</Pages>
  <Words>1752</Words>
  <Characters>9988</Characters>
  <Application>Microsoft Office Word</Application>
  <DocSecurity>0</DocSecurity>
  <Lines>83</Lines>
  <Paragraphs>23</Paragraphs>
  <ScaleCrop>false</ScaleCrop>
  <Company/>
  <LinksUpToDate>false</LinksUpToDate>
  <CharactersWithSpaces>11717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Michael King</dc:creator>
  <cp:keywords/>
  <dc:description/>
  <cp:lastModifiedBy>Michael King</cp:lastModifiedBy>
  <cp:revision>120</cp:revision>
  <dcterms:created xsi:type="dcterms:W3CDTF">2026-07-17T15:28:00Z</dcterms:created>
  <dcterms:modified xsi:type="dcterms:W3CDTF">2026-07-17T21:11:00Z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5bc36956-9629-47a4-bd00-3b8adeaaa24a</vt:lpwstr>
  </property>
</Properties>
</file>