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sz w:val="32"/>
          <w:szCs w:val="32"/>
        </w:rPr>
        <w:t xml:space="preserve">AI Project Experience</w:t>
      </w:r>
    </w:p>
    <w:p>
      <w:pPr>
        <w:spacing w:after="200"/>
      </w:pPr>
      <w:r>
        <w:rPr>
          <w:rFonts w:ascii="Calibri" w:cs="Calibri" w:eastAsia="Calibri" w:hAnsi="Calibri"/>
          <w:i/>
          <w:iCs/>
          <w:color w:val="444444"/>
          <w:sz w:val="20"/>
          <w:szCs w:val="20"/>
        </w:rPr>
        <w:t xml:space="preserve">A record of practical applications of AI tools across professional work — spanning no-code GPT tools, direct API use in Python, terminal-based API calls, and local model inference (Llama).</w:t>
      </w:r>
    </w:p>
    <w:p>
      <w:pPr>
        <w:pBdr>
          <w:bottom w:val="single" w:color="333333" w:sz="6"/>
        </w:pBdr>
        <w:spacing w:after="80" w:before="240"/>
      </w:pPr>
      <w:r>
        <w:rPr>
          <w:rFonts w:ascii="Calibri" w:cs="Calibri" w:eastAsia="Calibri" w:hAnsi="Calibri"/>
          <w:b/>
          <w:bCs/>
          <w:sz w:val="22"/>
          <w:szCs w:val="22"/>
        </w:rPr>
        <w:t xml:space="preserve">PROFESSIONAL EXPERIENCE</w:t>
      </w:r>
    </w:p>
    <w:p>
      <w:pPr>
        <w:spacing w:after="40" w:before="200"/>
      </w:pPr>
      <w:r>
        <w:rPr>
          <w:rFonts w:ascii="Calibri" w:cs="Calibri" w:eastAsia="Calibri" w:hAnsi="Calibri"/>
          <w:b/>
          <w:bCs/>
          <w:sz w:val="20"/>
          <w:szCs w:val="20"/>
        </w:rPr>
        <w:t xml:space="preserve">Applicant Data Tool — CHAMP Application Processing</w:t>
      </w:r>
    </w:p>
    <w:p>
      <w:pPr>
        <w:spacing w:after="120"/>
      </w:pPr>
      <w:r>
        <w:rPr>
          <w:rFonts w:ascii="Calibri" w:cs="Calibri" w:eastAsia="Calibri" w:hAnsi="Calibri"/>
          <w:i/>
          <w:iCs/>
          <w:color w:val="555555"/>
          <w:sz w:val="18"/>
          <w:szCs w:val="18"/>
        </w:rPr>
        <w:t xml:space="preserve">Rockland Housing Authority  |  Feb–Mar 2026</w:t>
      </w:r>
    </w:p>
    <w:p>
      <w:pPr>
        <w:spacing w:after="100"/>
      </w:pPr>
      <w:r>
        <w:rPr>
          <w:rFonts w:ascii="Calibri" w:cs="Calibri" w:eastAsia="Calibri" w:hAnsi="Calibri"/>
          <w:sz w:val="20"/>
          <w:szCs w:val="20"/>
        </w:rPr>
        <w:t xml:space="preserve">CHAMP housing applications arrived as individual PDFs, requiring manual lookup to answer routine screening questions (e.g., is this applicant priority level 4 or standard?).</w:t>
      </w:r>
    </w:p>
    <w:p>
      <w:pPr>
        <w:spacing w:after="100"/>
      </w:pPr>
      <w:r>
        <w:rPr>
          <w:rFonts w:ascii="Calibri" w:cs="Calibri" w:eastAsia="Calibri" w:hAnsi="Calibri"/>
          <w:sz w:val="20"/>
          <w:szCs w:val="20"/>
        </w:rPr>
        <w:t xml:space="preserve">Built a custom GPT (via ChatGPT's GPT builder — no-code) trained to extract and categorize key fields from applications — priority level, eligibility criteria, and other screening-relevant data — into a centralized, queryable reference. Staff could ask a natural-language question about a specific applicant and get an answer faster than searching CHAMP directly.</w:t>
      </w:r>
    </w:p>
    <w:p>
      <w:pPr>
        <w:spacing w:after="100"/>
      </w:pPr>
      <w:r>
        <w:rPr>
          <w:rFonts w:ascii="Calibri" w:cs="Calibri" w:eastAsia="Calibri" w:hAnsi="Calibri"/>
          <w:i/>
          <w:iCs/>
          <w:color w:val="555555"/>
          <w:sz w:val="18"/>
          <w:szCs w:val="18"/>
        </w:rPr>
        <w:t xml:space="preserve">Scope note: implemented as a custom GPT rather than an API-based tool. API access was not justified by the volume of use, though the extraction logic was scoped with an API-based version in mind.</w:t>
      </w:r>
    </w:p>
    <w:p>
      <w:pPr>
        <w:spacing w:after="40" w:before="200"/>
      </w:pPr>
      <w:r>
        <w:rPr>
          <w:rFonts w:ascii="Calibri" w:cs="Calibri" w:eastAsia="Calibri" w:hAnsi="Calibri"/>
          <w:b/>
          <w:bCs/>
          <w:sz w:val="20"/>
          <w:szCs w:val="20"/>
        </w:rPr>
        <w:t xml:space="preserve">Spreadsheet Standardization &amp; Generation</w:t>
      </w:r>
    </w:p>
    <w:p>
      <w:pPr>
        <w:spacing w:after="120"/>
      </w:pPr>
      <w:r>
        <w:rPr>
          <w:rFonts w:ascii="Calibri" w:cs="Calibri" w:eastAsia="Calibri" w:hAnsi="Calibri"/>
          <w:i/>
          <w:iCs/>
          <w:color w:val="555555"/>
          <w:sz w:val="18"/>
          <w:szCs w:val="18"/>
        </w:rPr>
        <w:t xml:space="preserve">Rockland Housing Authority  |  Feb–Mar 2026</w:t>
      </w:r>
    </w:p>
    <w:p>
      <w:pPr>
        <w:spacing w:after="100"/>
      </w:pPr>
      <w:r>
        <w:rPr>
          <w:rFonts w:ascii="Calibri" w:cs="Calibri" w:eastAsia="Calibri" w:hAnsi="Calibri"/>
          <w:sz w:val="20"/>
          <w:szCs w:val="20"/>
        </w:rPr>
        <w:t xml:space="preserve">Two related tasks: (1) standardizing existing spreadsheets in the local applicant database that had been formatted inconsistently over time, and (2) generating new spreadsheets directly from raw data exports. AI handled both faster and to a more consistent standard than manual formatting.</w:t>
      </w:r>
    </w:p>
    <w:p>
      <w:pPr>
        <w:spacing w:after="40" w:before="200"/>
      </w:pPr>
      <w:r>
        <w:rPr>
          <w:rFonts w:ascii="Calibri" w:cs="Calibri" w:eastAsia="Calibri" w:hAnsi="Calibri"/>
          <w:b/>
          <w:bCs/>
          <w:sz w:val="20"/>
          <w:szCs w:val="20"/>
        </w:rPr>
        <w:t xml:space="preserve">AI-Assisted Clinical &amp; Activity Documentation</w:t>
      </w:r>
    </w:p>
    <w:p>
      <w:pPr>
        <w:spacing w:after="120"/>
      </w:pPr>
      <w:r>
        <w:rPr>
          <w:rFonts w:ascii="Calibri" w:cs="Calibri" w:eastAsia="Calibri" w:hAnsi="Calibri"/>
          <w:i/>
          <w:iCs/>
          <w:color w:val="555555"/>
          <w:sz w:val="18"/>
          <w:szCs w:val="18"/>
        </w:rPr>
        <w:t xml:space="preserve">Autism Learning Partners, Behavioral Therapist, Jan–Jun 2025  |  Bright Horizons / Cherubs Child Development Center, Early Education Teacher, 2023–2024</w:t>
      </w:r>
    </w:p>
    <w:p>
      <w:pPr>
        <w:spacing w:after="100"/>
      </w:pPr>
      <w:r>
        <w:rPr>
          <w:rFonts w:ascii="Calibri" w:cs="Calibri" w:eastAsia="Calibri" w:hAnsi="Calibri"/>
          <w:sz w:val="20"/>
          <w:szCs w:val="20"/>
        </w:rPr>
        <w:t xml:space="preserve">Both roles required routine written documentation for a specific reader and purpose: daily activity and welfare reports for parents, and — in the ABA role — clinical progress notes measured against a BCBA-authored treatment plan. Used AI to refine language and tone for each audience while maintaining consistency across a high volume of repetitive writing, tightening the gap between what happened and what the reader actually needed to know.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2026-07-11T02:37:46.966Z</dcterms:created>
  <dcterms:modified xsi:type="dcterms:W3CDTF">2026-07-11T02:37:46.966Z</dcterms:modified>
</cp:coreProperties>
</file>

<file path=docProps/custom.xml><?xml version="1.0" encoding="utf-8"?>
<Properties xmlns="http://schemas.openxmlformats.org/officeDocument/2006/custom-properties" xmlns:vt="http://schemas.openxmlformats.org/officeDocument/2006/docPropsVTypes"/>
</file>