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color w:val="373F47"/>
          <w:sz w:val="32"/>
          <w:szCs w:val="32"/>
        </w:rPr>
      </w:pPr>
      <w:r>
        <w:t xml:space="preserve">Learning With Kernel Machines </w:t>
      </w:r>
      <w:r>
        <w:rPr>
          <w:bCs/>
          <w:sz w:val="32"/>
          <w:szCs w:val="32"/>
        </w:rPr>
        <w:br w:type="textWrapping"/>
      </w:r>
      <w:r>
        <w:rPr>
          <w:b w:val="0"/>
          <w:bCs/>
          <w:color w:val="373F47" w:themeColor="text1"/>
          <w:sz w:val="32"/>
          <w:szCs w:val="32"/>
          <w14:textFill>
            <w14:solidFill>
              <w14:schemeClr w14:val="tx1"/>
            </w14:solidFill>
          </w14:textFill>
        </w:rPr>
        <w:t>Map Your Own Problem</w:t>
      </w:r>
    </w:p>
    <w:p>
      <w:pPr>
        <w:pStyle w:val="21"/>
        <w:jc w:val="left"/>
      </w:pPr>
      <w: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48895</wp:posOffset>
                </wp:positionV>
                <wp:extent cx="6674485" cy="0"/>
                <wp:effectExtent l="0" t="0" r="18415" b="12700"/>
                <wp:wrapNone/>
                <wp:docPr id="4" name="Straight Connector 4"/>
                <wp:cNvGraphicFramePr/>
                <a:graphic xmlns:a="http://schemas.openxmlformats.org/drawingml/2006/main">
                  <a:graphicData uri="http://schemas.microsoft.com/office/word/2010/wordprocessingShape">
                    <wps:wsp>
                      <wps:cNvCnPr/>
                      <wps:spPr>
                        <a:xfrm>
                          <a:off x="0" y="0"/>
                          <a:ext cx="667448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margin-left:-15.6pt;margin-top:3.85pt;height:0pt;width:525.55pt;z-index:251659264;mso-width-relative:page;mso-height-relative:page;" filled="f" stroked="t" coordsize="21600,21600" o:gfxdata="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gUtH1gAAAAgBAAAPAAAAAAAAAAEA&#10;IAAAACIAAABkcnMvZG93bnJldi54bWxQSwECFAAUAAAACACHTuJANKGBldgBAAC0AwAADgAAAAAA&#10;AAABACAAAAAlAQAAZHJzL2Uyb0RvYy54bWxQSwUGAAAAAAYABgBZAQAAbwUAAAAA&#10;">
                <v:fill on="f" focussize="0,0"/>
                <v:stroke weight="0.5pt" color="#ECEFF1 [3205]" miterlimit="8" joinstyle="miter"/>
                <v:imagedata o:title=""/>
                <o:lock v:ext="edit" aspectratio="f"/>
              </v:line>
            </w:pict>
          </mc:Fallback>
        </mc:AlternateContent>
      </w:r>
      <w:r>
        <w:rPr>
          <w:bCs/>
          <w:sz w:val="32"/>
          <w:szCs w:val="32"/>
        </w:rPr>
        <w:t>Instructions:</w:t>
      </w:r>
    </w:p>
    <w:p>
      <w:pPr>
        <w:pStyle w:val="17"/>
        <w:spacing w:before="0" w:beforeAutospacing="0" w:after="0" w:afterAutospacing="0"/>
        <w:ind w:left="-270" w:right="-450" w:firstLine="270"/>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 xml:space="preserve">In this part of the course project, you will map your own problem taking the ERM approach. You will specifically </w:t>
      </w:r>
      <w:r>
        <w:rPr>
          <w:rFonts w:asciiTheme="minorHAnsi" w:hAnsiTheme="minorHAnsi" w:cstheme="minorHAnsi"/>
          <w:color w:val="373F47" w:themeColor="text1"/>
          <w:sz w:val="20"/>
          <w:szCs w:val="20"/>
          <w:shd w:val="clear" w:color="auto" w:fill="FFFFFF"/>
          <w14:textFill>
            <w14:solidFill>
              <w14:schemeClr w14:val="tx1"/>
            </w14:solidFill>
          </w14:textFill>
        </w:rPr>
        <w:t>describe the particulars of the problem you would like to solve.</w:t>
      </w:r>
      <w:r>
        <w:rPr>
          <w:rFonts w:ascii="Arial" w:hAnsi="Arial" w:cs="Arial"/>
          <w:color w:val="373F47" w:themeColor="text1"/>
          <w:sz w:val="20"/>
          <w:szCs w:val="20"/>
          <w14:textFill>
            <w14:solidFill>
              <w14:schemeClr w14:val="tx1"/>
            </w14:solidFill>
          </w14:textFill>
        </w:rPr>
        <w:t xml:space="preserve"> Answer the following questions within the provided textboxes.</w:t>
      </w:r>
    </w:p>
    <w:p>
      <w:pPr>
        <w:pStyle w:val="17"/>
        <w:spacing w:before="0" w:beforeAutospacing="0" w:after="0" w:afterAutospacing="0"/>
        <w:ind w:left="-270" w:right="-450" w:firstLine="270"/>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What is the problem space/context?</w:t>
      </w:r>
    </w:p>
    <w:tbl>
      <w:tblPr>
        <w:tblStyle w:val="20"/>
        <w:tblpPr w:leftFromText="180" w:rightFromText="180" w:vertAnchor="text" w:tblpX="-275" w:tblpY="1"/>
        <w:tblOverlap w:val="never"/>
        <w:tblW w:w="10229"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15" w:type="dxa"/>
          <w:bottom w:w="0" w:type="dxa"/>
          <w:right w:w="115" w:type="dxa"/>
        </w:tblCellMar>
      </w:tblPr>
      <w:tblGrid>
        <w:gridCol w:w="1022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15" w:type="dxa"/>
            <w:bottom w:w="0" w:type="dxa"/>
            <w:right w:w="115" w:type="dxa"/>
          </w:tblCellMar>
        </w:tblPrEx>
        <w:trPr>
          <w:trHeight w:val="488" w:hRule="atLeast"/>
        </w:trPr>
        <w:tc>
          <w:tcPr>
            <w:tcW w:w="10229" w:type="dxa"/>
            <w:shd w:val="clear" w:color="auto" w:fill="ECEFF1" w:themeFill="accent2"/>
          </w:tcPr>
          <w:p>
            <w:pPr>
              <w:rPr>
                <w:rFonts w:hint="default"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Cryptocurrencies have become very popular in recent years. They can be used to pay for services and also as speculative investments. More investors and traders start considering including cryptocurrencies in their own portfolios or investment strategies. A critical problem for many crypto investors and traders is how to predict the price or return of a cryptocurrency.</w:t>
            </w: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tc>
      </w:tr>
    </w:tbl>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What do you want to learn?</w:t>
      </w:r>
    </w:p>
    <w:tbl>
      <w:tblPr>
        <w:tblStyle w:val="20"/>
        <w:tblpPr w:leftFromText="180" w:rightFromText="180" w:vertAnchor="text" w:tblpX="-275" w:tblpY="1"/>
        <w:tblOverlap w:val="never"/>
        <w:tblW w:w="10229"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15" w:type="dxa"/>
          <w:bottom w:w="0" w:type="dxa"/>
          <w:right w:w="115" w:type="dxa"/>
        </w:tblCellMar>
      </w:tblPr>
      <w:tblGrid>
        <w:gridCol w:w="1022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15" w:type="dxa"/>
            <w:bottom w:w="0" w:type="dxa"/>
            <w:right w:w="115" w:type="dxa"/>
          </w:tblCellMar>
        </w:tblPrEx>
        <w:trPr>
          <w:trHeight w:val="488" w:hRule="atLeast"/>
        </w:trPr>
        <w:tc>
          <w:tcPr>
            <w:tcW w:w="10229" w:type="dxa"/>
            <w:shd w:val="clear" w:color="auto" w:fill="ECEFF1" w:themeFill="accent2"/>
          </w:tcPr>
          <w:p>
            <w:pPr>
              <w:rPr>
                <w:rFonts w:hint="default"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I would like to learn about predicting Bitcoin</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next-day return in USD with given features such as US interest rates, US inflation, Bitcoin</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previous day/month</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returns, Bitcoin</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daily trading volume, and NASDAQ-100 composite return.</w:t>
            </w: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tc>
      </w:tr>
    </w:tbl>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What are the constraints/limitations of your data?</w:t>
      </w:r>
    </w:p>
    <w:tbl>
      <w:tblPr>
        <w:tblStyle w:val="20"/>
        <w:tblpPr w:leftFromText="180" w:rightFromText="180" w:vertAnchor="text" w:tblpX="-275" w:tblpY="1"/>
        <w:tblOverlap w:val="never"/>
        <w:tblW w:w="10229"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15" w:type="dxa"/>
          <w:bottom w:w="0" w:type="dxa"/>
          <w:right w:w="115" w:type="dxa"/>
        </w:tblCellMar>
      </w:tblPr>
      <w:tblGrid>
        <w:gridCol w:w="1022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15" w:type="dxa"/>
            <w:bottom w:w="0" w:type="dxa"/>
            <w:right w:w="115" w:type="dxa"/>
          </w:tblCellMar>
        </w:tblPrEx>
        <w:trPr>
          <w:trHeight w:val="488" w:hRule="atLeast"/>
        </w:trPr>
        <w:tc>
          <w:tcPr>
            <w:tcW w:w="10229" w:type="dxa"/>
            <w:shd w:val="clear" w:color="auto" w:fill="ECEFF1" w:themeFill="accent2"/>
          </w:tcPr>
          <w:p>
            <w:pPr>
              <w:rPr>
                <w:rFonts w:hint="eastAsia"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Currently, I can think of the following major constraints for predicting Bitcoin</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return:</w:t>
            </w:r>
          </w:p>
          <w:p>
            <w:pPr>
              <w:numPr>
                <w:ilvl w:val="0"/>
                <w:numId w:val="1"/>
              </w:numPr>
              <w:rPr>
                <w:rFonts w:hint="default"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b/>
                <w:bCs/>
                <w:color w:val="373F47" w:themeColor="text1"/>
                <w:sz w:val="20"/>
                <w:szCs w:val="20"/>
                <w:lang w:val="en-US" w:eastAsia="zh-CN"/>
                <w14:textFill>
                  <w14:solidFill>
                    <w14:schemeClr w14:val="tx1"/>
                  </w14:solidFill>
                </w14:textFill>
              </w:rPr>
              <w:t>Small sample size.</w:t>
            </w:r>
            <w:r>
              <w:rPr>
                <w:rFonts w:hint="eastAsia" w:ascii="Arial" w:hAnsi="Arial" w:eastAsia="SimSun" w:cs="Arial"/>
                <w:color w:val="373F47" w:themeColor="text1"/>
                <w:sz w:val="20"/>
                <w:szCs w:val="20"/>
                <w:lang w:val="en-US" w:eastAsia="zh-CN"/>
                <w14:textFill>
                  <w14:solidFill>
                    <w14:schemeClr w14:val="tx1"/>
                  </w14:solidFill>
                </w14:textFill>
              </w:rPr>
              <w:t>The earliest Bitcoin price data on most online sources are after 2009. Therefore, we have less than 5500 sample sizes of Bitcoin daily return, and we might need to split the data into training and testing sets to validate the results.</w:t>
            </w:r>
          </w:p>
          <w:p>
            <w:pPr>
              <w:numPr>
                <w:ilvl w:val="0"/>
                <w:numId w:val="1"/>
              </w:numPr>
              <w:rPr>
                <w:rFonts w:hint="default"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b/>
                <w:bCs/>
                <w:color w:val="373F47" w:themeColor="text1"/>
                <w:sz w:val="20"/>
                <w:szCs w:val="20"/>
                <w:lang w:val="en-US" w:eastAsia="zh-CN"/>
                <w14:textFill>
                  <w14:solidFill>
                    <w14:schemeClr w14:val="tx1"/>
                  </w14:solidFill>
                </w14:textFill>
              </w:rPr>
              <w:t>Different data frequency.</w:t>
            </w:r>
            <w:r>
              <w:rPr>
                <w:rFonts w:hint="eastAsia" w:ascii="Arial" w:hAnsi="Arial" w:eastAsia="SimSun" w:cs="Arial"/>
                <w:color w:val="373F47" w:themeColor="text1"/>
                <w:sz w:val="20"/>
                <w:szCs w:val="20"/>
                <w:lang w:val="en-US" w:eastAsia="zh-CN"/>
                <w14:textFill>
                  <w14:solidFill>
                    <w14:schemeClr w14:val="tx1"/>
                  </w14:solidFill>
                </w14:textFill>
              </w:rPr>
              <w:t xml:space="preserve"> </w:t>
            </w:r>
            <w:r>
              <w:rPr>
                <w:rFonts w:hint="eastAsia" w:ascii="Arial" w:hAnsi="Arial" w:eastAsia="SimSun" w:cs="Arial"/>
                <w:b w:val="0"/>
                <w:bCs w:val="0"/>
                <w:color w:val="373F47" w:themeColor="text1"/>
                <w:sz w:val="20"/>
                <w:szCs w:val="20"/>
                <w:lang w:val="en-US" w:eastAsia="zh-CN"/>
                <w14:textFill>
                  <w14:solidFill>
                    <w14:schemeClr w14:val="tx1"/>
                  </w14:solidFill>
                </w14:textFill>
              </w:rPr>
              <w:t>Some factors/features may not have the same frequency as Bitcoin daily return. For example, US inflation data published by US Bureau of Labor Statistics is updated on a monthly basis. We might need to transform the monthly data into daily basis or impute the daily data based on monthly data.</w:t>
            </w:r>
          </w:p>
          <w:p>
            <w:pPr>
              <w:numPr>
                <w:ilvl w:val="0"/>
                <w:numId w:val="1"/>
              </w:numPr>
              <w:rPr>
                <w:rFonts w:ascii="Arial" w:hAnsi="Arial" w:cs="Arial"/>
                <w:color w:val="373F47" w:themeColor="text1"/>
                <w:sz w:val="20"/>
                <w:szCs w:val="20"/>
                <w14:textFill>
                  <w14:solidFill>
                    <w14:schemeClr w14:val="tx1"/>
                  </w14:solidFill>
                </w14:textFill>
              </w:rPr>
            </w:pPr>
            <w:r>
              <w:rPr>
                <w:rFonts w:hint="eastAsia" w:ascii="Arial" w:hAnsi="Arial" w:eastAsia="SimSun" w:cs="Arial"/>
                <w:b/>
                <w:bCs/>
                <w:color w:val="373F47" w:themeColor="text1"/>
                <w:sz w:val="20"/>
                <w:szCs w:val="20"/>
                <w:lang w:val="en-US" w:eastAsia="zh-CN"/>
                <w14:textFill>
                  <w14:solidFill>
                    <w14:schemeClr w14:val="tx1"/>
                  </w14:solidFill>
                </w14:textFill>
              </w:rPr>
              <w:t xml:space="preserve">Change of market scenario. </w:t>
            </w:r>
            <w:r>
              <w:rPr>
                <w:rFonts w:hint="eastAsia" w:ascii="Arial" w:hAnsi="Arial" w:eastAsia="SimSun" w:cs="Arial"/>
                <w:b w:val="0"/>
                <w:bCs w:val="0"/>
                <w:color w:val="373F47" w:themeColor="text1"/>
                <w:sz w:val="20"/>
                <w:szCs w:val="20"/>
                <w:lang w:val="en-US" w:eastAsia="zh-CN"/>
                <w14:textFill>
                  <w14:solidFill>
                    <w14:schemeClr w14:val="tx1"/>
                  </w14:solidFill>
                </w14:textFill>
              </w:rPr>
              <w:t>The underlying association of Bitcoin with the features may change as the market fundamentally changed. We might need to apply change point detection or some intuition to determine the relevant data for model training.</w:t>
            </w: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tc>
      </w:tr>
    </w:tbl>
    <w:p>
      <w:pPr>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What algorithm, loss function, and regularizer will you use? Why?</w:t>
      </w:r>
    </w:p>
    <w:tbl>
      <w:tblPr>
        <w:tblStyle w:val="20"/>
        <w:tblpPr w:leftFromText="180" w:rightFromText="180" w:vertAnchor="text" w:tblpX="-275" w:tblpY="1"/>
        <w:tblOverlap w:val="never"/>
        <w:tblW w:w="10229"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15" w:type="dxa"/>
          <w:bottom w:w="0" w:type="dxa"/>
          <w:right w:w="115" w:type="dxa"/>
        </w:tblCellMar>
      </w:tblPr>
      <w:tblGrid>
        <w:gridCol w:w="10229"/>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15" w:type="dxa"/>
            <w:bottom w:w="0" w:type="dxa"/>
            <w:right w:w="115" w:type="dxa"/>
          </w:tblCellMar>
        </w:tblPrEx>
        <w:trPr>
          <w:trHeight w:val="488" w:hRule="atLeast"/>
        </w:trPr>
        <w:tc>
          <w:tcPr>
            <w:tcW w:w="10229" w:type="dxa"/>
            <w:shd w:val="clear" w:color="auto" w:fill="ECEFF1" w:themeFill="accent2"/>
          </w:tcPr>
          <w:p>
            <w:pPr>
              <w:rPr>
                <w:rFonts w:hint="eastAsia"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For loss function, since Bitcoin daily return is continuous and not noisy, squared loss can be used.</w:t>
            </w:r>
          </w:p>
          <w:p>
            <w:pPr>
              <w:rPr>
                <w:rFonts w:hint="eastAsia"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For regularizer, both L1 and L2 can be used, and I prefer to use L2 regularization since I would like to reduce model variance and a sparse solution is not required by the problem.</w:t>
            </w:r>
          </w:p>
          <w:p>
            <w:pPr>
              <w:rPr>
                <w:rFonts w:hint="default" w:ascii="Arial" w:hAnsi="Arial" w:eastAsia="SimSun" w:cs="Arial"/>
                <w:color w:val="373F47" w:themeColor="text1"/>
                <w:sz w:val="20"/>
                <w:szCs w:val="20"/>
                <w:lang w:val="en-US" w:eastAsia="zh-CN"/>
                <w14:textFill>
                  <w14:solidFill>
                    <w14:schemeClr w14:val="tx1"/>
                  </w14:solidFill>
                </w14:textFill>
              </w:rPr>
            </w:pPr>
            <w:r>
              <w:rPr>
                <w:rFonts w:hint="eastAsia" w:ascii="Arial" w:hAnsi="Arial" w:eastAsia="SimSun" w:cs="Arial"/>
                <w:color w:val="373F47" w:themeColor="text1"/>
                <w:sz w:val="20"/>
                <w:szCs w:val="20"/>
                <w:lang w:val="en-US" w:eastAsia="zh-CN"/>
                <w14:textFill>
                  <w14:solidFill>
                    <w14:schemeClr w14:val="tx1"/>
                  </w14:solidFill>
                </w14:textFill>
              </w:rPr>
              <w:t xml:space="preserve">Combining squared loss and L2 regularization together, I would select </w:t>
            </w:r>
            <w:r>
              <w:rPr>
                <w:rFonts w:hint="eastAsia" w:ascii="Arial" w:hAnsi="Arial" w:eastAsia="SimSun" w:cs="Arial"/>
                <w:b/>
                <w:bCs/>
                <w:color w:val="373F47" w:themeColor="text1"/>
                <w:sz w:val="20"/>
                <w:szCs w:val="20"/>
                <w:lang w:val="en-US" w:eastAsia="zh-CN"/>
                <w14:textFill>
                  <w14:solidFill>
                    <w14:schemeClr w14:val="tx1"/>
                  </w14:solidFill>
                </w14:textFill>
              </w:rPr>
              <w:t>Ridge regression</w:t>
            </w:r>
            <w:r>
              <w:rPr>
                <w:rFonts w:hint="eastAsia" w:ascii="Arial" w:hAnsi="Arial" w:eastAsia="SimSun" w:cs="Arial"/>
                <w:color w:val="373F47" w:themeColor="text1"/>
                <w:sz w:val="20"/>
                <w:szCs w:val="20"/>
                <w:lang w:val="en-US" w:eastAsia="zh-CN"/>
                <w14:textFill>
                  <w14:solidFill>
                    <w14:schemeClr w14:val="tx1"/>
                  </w14:solidFill>
                </w14:textFill>
              </w:rPr>
              <w:t xml:space="preserve"> for predicting Bitcoin</w:t>
            </w:r>
            <w:r>
              <w:rPr>
                <w:rFonts w:hint="default" w:ascii="Arial" w:hAnsi="Arial" w:eastAsia="SimSun" w:cs="Arial"/>
                <w:color w:val="373F47" w:themeColor="text1"/>
                <w:sz w:val="20"/>
                <w:szCs w:val="20"/>
                <w:lang w:val="en-US" w:eastAsia="zh-CN"/>
                <w14:textFill>
                  <w14:solidFill>
                    <w14:schemeClr w14:val="tx1"/>
                  </w14:solidFill>
                </w14:textFill>
              </w:rPr>
              <w:t>’</w:t>
            </w:r>
            <w:r>
              <w:rPr>
                <w:rFonts w:hint="eastAsia" w:ascii="Arial" w:hAnsi="Arial" w:eastAsia="SimSun" w:cs="Arial"/>
                <w:color w:val="373F47" w:themeColor="text1"/>
                <w:sz w:val="20"/>
                <w:szCs w:val="20"/>
                <w:lang w:val="en-US" w:eastAsia="zh-CN"/>
                <w14:textFill>
                  <w14:solidFill>
                    <w14:schemeClr w14:val="tx1"/>
                  </w14:solidFill>
                </w14:textFill>
              </w:rPr>
              <w:t>s daily return price.</w:t>
            </w:r>
          </w:p>
          <w:p>
            <w:pPr>
              <w:rPr>
                <w:rFonts w:ascii="Arial" w:hAnsi="Arial" w:cs="Arial"/>
                <w:color w:val="373F47" w:themeColor="text1"/>
                <w:sz w:val="20"/>
                <w:szCs w:val="20"/>
                <w14:textFill>
                  <w14:solidFill>
                    <w14:schemeClr w14:val="tx1"/>
                  </w14:solidFill>
                </w14:textFill>
              </w:rPr>
            </w:pPr>
            <w:bookmarkStart w:id="0" w:name="_GoBack"/>
            <w:bookmarkEnd w:id="0"/>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p>
            <w:pPr>
              <w:rPr>
                <w:rFonts w:ascii="Arial" w:hAnsi="Arial" w:cs="Arial"/>
                <w:color w:val="373F47" w:themeColor="text1"/>
                <w:sz w:val="20"/>
                <w:szCs w:val="20"/>
                <w14:textFill>
                  <w14:solidFill>
                    <w14:schemeClr w14:val="tx1"/>
                  </w14:solidFill>
                </w14:textFill>
              </w:rPr>
            </w:pPr>
          </w:p>
        </w:tc>
      </w:tr>
    </w:tbl>
    <w:p>
      <w:pPr>
        <w:rPr>
          <w:rFonts w:ascii="Arial" w:hAnsi="Arial" w:cs="Arial"/>
          <w:i/>
          <w:iCs/>
          <w:color w:val="373F47"/>
          <w:sz w:val="20"/>
          <w:szCs w:val="20"/>
        </w:rPr>
      </w:pPr>
    </w:p>
    <w:p>
      <w:pPr>
        <w:rPr>
          <w:rFonts w:ascii="Arial" w:hAnsi="Arial" w:eastAsia="Arial" w:cs="Arial"/>
          <w:color w:val="EDEFF1"/>
          <w:sz w:val="28"/>
          <w:szCs w:val="28"/>
        </w:rPr>
      </w:pPr>
      <w:r>
        <w:rPr>
          <w:rFonts w:ascii="Arial" w:hAnsi="Arial" w:eastAsia="Arial" w:cs="Arial"/>
          <w:color w:val="EDEFF1"/>
          <w:sz w:val="28"/>
          <w:szCs w:val="28"/>
        </w:rPr>
        <w:t>________________________________________________________________</w:t>
      </w:r>
    </w:p>
    <w:p>
      <w:pPr>
        <w:rPr>
          <w:rFonts w:ascii="Arial" w:hAnsi="Arial" w:cs="Arial"/>
          <w:i/>
          <w:iCs/>
          <w:color w:val="373F47"/>
          <w:sz w:val="20"/>
          <w:szCs w:val="20"/>
        </w:rPr>
      </w:pPr>
    </w:p>
    <w:p>
      <w:r>
        <w:rPr>
          <w:rFonts w:ascii="Arial" w:hAnsi="Arial" w:cs="Arial"/>
          <w:i/>
          <w:iCs/>
          <w:color w:val="373F47"/>
          <w:sz w:val="20"/>
          <w:szCs w:val="20"/>
        </w:rPr>
        <w:t xml:space="preserve">To submit this assignment, please refer to the instructions in the course. </w:t>
      </w:r>
    </w:p>
    <w:p>
      <w:pPr>
        <w:rPr>
          <w:rFonts w:ascii="Arial" w:hAnsi="Arial" w:cs="Arial"/>
          <w:color w:val="373F47" w:themeColor="text1"/>
          <w:sz w:val="20"/>
          <w:szCs w:val="20"/>
          <w14:textFill>
            <w14:solidFill>
              <w14:schemeClr w14:val="tx1"/>
            </w14:solidFill>
          </w14:textFill>
        </w:rPr>
      </w:pPr>
      <w:r>
        <w:rPr>
          <w:rFonts w:ascii="Arial" w:hAnsi="Arial" w:cs="Arial"/>
          <w:color w:val="373F47" w:themeColor="text1"/>
          <w:sz w:val="20"/>
          <w:szCs w:val="20"/>
          <w14:textFill>
            <w14:solidFill>
              <w14:schemeClr w14:val="tx1"/>
            </w14:solidFill>
          </w14:textFill>
        </w:rPr>
        <w:t xml:space="preserve"> </w:t>
      </w:r>
    </w:p>
    <w:sectPr>
      <w:footerReference r:id="rId3" w:type="default"/>
      <w:footerReference r:id="rId4" w:type="even"/>
      <w:pgSz w:w="12240" w:h="15840"/>
      <w:pgMar w:top="1440" w:right="1080" w:bottom="1440" w:left="1080" w:header="720" w:footer="288"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86"/>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Minion Pro">
    <w:altName w:val="Segoe Print"/>
    <w:panose1 w:val="020B0604020202020204"/>
    <w:charset w:val="00"/>
    <w:family w:val="roman"/>
    <w:pitch w:val="default"/>
    <w:sig w:usb0="00000000" w:usb1="00000000" w:usb2="00000000" w:usb3="00000000" w:csb0="0000019F" w:csb1="00000000"/>
  </w:font>
  <w:font w:name="Helvetica Neue">
    <w:altName w:val="Times New Roman"/>
    <w:panose1 w:val="02000503000000020004"/>
    <w:charset w:val="00"/>
    <w:family w:val="auto"/>
    <w:pitch w:val="default"/>
    <w:sig w:usb0="00000000" w:usb1="00000000" w:usb2="0000001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rPr>
        <w:rFonts w:ascii="Helvetica Neue" w:hAnsi="Helvetica Neue" w:eastAsia="Helvetica Neue" w:cs="Helvetica Neue"/>
        <w:color w:val="5C5C5C"/>
        <w:sz w:val="17"/>
        <w:szCs w:val="17"/>
      </w:rPr>
    </w:pPr>
  </w:p>
  <w:sdt>
    <w:sdtPr>
      <w:rPr>
        <w:rStyle w:val="18"/>
        <w:rFonts w:asciiTheme="majorHAnsi" w:hAnsiTheme="majorHAnsi" w:cstheme="majorHAnsi"/>
        <w:sz w:val="20"/>
        <w:szCs w:val="20"/>
      </w:rPr>
      <w:id w:val="1890297217"/>
      <w:docPartObj>
        <w:docPartGallery w:val="autotext"/>
      </w:docPartObj>
    </w:sdtPr>
    <w:sdtEndPr>
      <w:rPr>
        <w:rStyle w:val="18"/>
        <w:rFonts w:asciiTheme="majorHAnsi" w:hAnsiTheme="majorHAnsi" w:cstheme="majorHAnsi"/>
        <w:sz w:val="20"/>
        <w:szCs w:val="20"/>
      </w:rPr>
    </w:sdtEndPr>
    <w:sdtContent>
      <w:p>
        <w:pPr>
          <w:pStyle w:val="14"/>
          <w:framePr w:wrap="auto" w:vAnchor="text" w:hAnchor="page" w:x="11241" w:y="134"/>
          <w:rPr>
            <w:rStyle w:val="18"/>
            <w:rFonts w:asciiTheme="majorHAnsi" w:hAnsiTheme="majorHAnsi" w:cstheme="majorHAnsi"/>
            <w:sz w:val="20"/>
            <w:szCs w:val="20"/>
          </w:rPr>
        </w:pPr>
        <w:r>
          <w:rPr>
            <w:rStyle w:val="18"/>
            <w:rFonts w:asciiTheme="majorHAnsi" w:hAnsiTheme="majorHAnsi" w:cstheme="majorHAnsi"/>
            <w:sz w:val="20"/>
            <w:szCs w:val="20"/>
          </w:rPr>
          <w:fldChar w:fldCharType="begin"/>
        </w:r>
        <w:r>
          <w:rPr>
            <w:rStyle w:val="18"/>
            <w:rFonts w:asciiTheme="majorHAnsi" w:hAnsiTheme="majorHAnsi" w:cstheme="majorHAnsi"/>
            <w:sz w:val="20"/>
            <w:szCs w:val="20"/>
          </w:rPr>
          <w:instrText xml:space="preserve"> PAGE </w:instrText>
        </w:r>
        <w:r>
          <w:rPr>
            <w:rStyle w:val="18"/>
            <w:rFonts w:asciiTheme="majorHAnsi" w:hAnsiTheme="majorHAnsi" w:cstheme="majorHAnsi"/>
            <w:sz w:val="20"/>
            <w:szCs w:val="20"/>
          </w:rPr>
          <w:fldChar w:fldCharType="separate"/>
        </w:r>
        <w:r>
          <w:rPr>
            <w:rStyle w:val="18"/>
            <w:rFonts w:asciiTheme="majorHAnsi" w:hAnsiTheme="majorHAnsi" w:cstheme="majorHAnsi"/>
            <w:sz w:val="20"/>
            <w:szCs w:val="20"/>
          </w:rPr>
          <w:t>1</w:t>
        </w:r>
        <w:r>
          <w:rPr>
            <w:rStyle w:val="18"/>
            <w:rFonts w:asciiTheme="majorHAnsi" w:hAnsiTheme="majorHAnsi" w:cstheme="majorHAnsi"/>
            <w:sz w:val="20"/>
            <w:szCs w:val="20"/>
          </w:rPr>
          <w:fldChar w:fldCharType="end"/>
        </w:r>
      </w:p>
    </w:sdtContent>
  </w:sdt>
  <w:tbl>
    <w:tblPr>
      <w:tblStyle w:val="20"/>
      <w:tblW w:w="10422" w:type="dxa"/>
      <w:tblInd w:w="-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2"/>
      <w:gridCol w:w="3600"/>
      <w:gridCol w:w="3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2952" w:type="dxa"/>
          <w:tcBorders>
            <w:right w:val="single" w:color="auto" w:sz="4" w:space="0"/>
          </w:tcBorders>
        </w:tcPr>
        <w:p>
          <w:pPr>
            <w:tabs>
              <w:tab w:val="center" w:pos="4320"/>
              <w:tab w:val="right" w:pos="8640"/>
            </w:tabs>
            <w:rPr>
              <w:color w:val="000000"/>
            </w:rPr>
          </w:pPr>
          <w:r>
            <w:rPr>
              <w:color w:val="000000"/>
            </w:rPr>
            <w:drawing>
              <wp:inline distT="0" distB="0" distL="0" distR="0">
                <wp:extent cx="1649095" cy="4121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68082" cy="417021"/>
                        </a:xfrm>
                        <a:prstGeom prst="rect">
                          <a:avLst/>
                        </a:prstGeom>
                      </pic:spPr>
                    </pic:pic>
                  </a:graphicData>
                </a:graphic>
              </wp:inline>
            </w:drawing>
          </w:r>
        </w:p>
      </w:tc>
      <w:tc>
        <w:tcPr>
          <w:tcW w:w="3600" w:type="dxa"/>
          <w:tcBorders>
            <w:left w:val="single" w:color="auto" w:sz="4" w:space="0"/>
          </w:tcBorders>
        </w:tcPr>
        <w:p>
          <w:pPr>
            <w:pStyle w:val="17"/>
            <w:tabs>
              <w:tab w:val="left" w:pos="2420"/>
            </w:tabs>
            <w:spacing w:before="0" w:beforeAutospacing="0" w:after="0" w:afterAutospacing="0"/>
            <w:ind w:left="-720" w:right="-210" w:firstLine="876"/>
            <w:rPr>
              <w:rFonts w:ascii="Arial" w:hAnsi="Arial" w:cs="Arial"/>
              <w:color w:val="000000"/>
              <w:sz w:val="16"/>
              <w:szCs w:val="16"/>
            </w:rPr>
          </w:pPr>
          <w:r>
            <w:rPr>
              <w:rFonts w:ascii="Arial" w:hAnsi="Arial" w:cs="Arial"/>
              <w:color w:val="000000"/>
              <w:sz w:val="16"/>
              <w:szCs w:val="16"/>
            </w:rPr>
            <w:t>CIS536: Learning with Kernel Machines</w:t>
          </w:r>
        </w:p>
        <w:p>
          <w:pPr>
            <w:pStyle w:val="17"/>
            <w:tabs>
              <w:tab w:val="left" w:pos="2420"/>
            </w:tabs>
            <w:spacing w:before="0" w:beforeAutospacing="0" w:after="0" w:afterAutospacing="0"/>
            <w:ind w:left="-720" w:right="-210" w:firstLine="876"/>
            <w:rPr>
              <w:rFonts w:ascii="Arial" w:hAnsi="Arial" w:cs="Arial"/>
              <w:color w:val="000000"/>
              <w:sz w:val="16"/>
              <w:szCs w:val="16"/>
            </w:rPr>
          </w:pPr>
        </w:p>
        <w:p>
          <w:pPr>
            <w:pStyle w:val="17"/>
            <w:spacing w:before="0" w:beforeAutospacing="0" w:after="0" w:afterAutospacing="0"/>
            <w:ind w:left="-720" w:right="-210" w:firstLine="876"/>
          </w:pPr>
          <w:r>
            <w:rPr>
              <w:rFonts w:ascii="Arial" w:hAnsi="Arial" w:cs="Arial"/>
              <w:color w:val="000000"/>
              <w:sz w:val="16"/>
              <w:szCs w:val="16"/>
            </w:rPr>
            <w:t>Computing and Information Sciences</w:t>
          </w:r>
        </w:p>
      </w:tc>
      <w:tc>
        <w:tcPr>
          <w:tcW w:w="3870" w:type="dxa"/>
        </w:tcPr>
        <w:p>
          <w:pPr>
            <w:pStyle w:val="30"/>
            <w:ind w:right="69"/>
            <w:rPr>
              <w:rFonts w:ascii="Arial" w:hAnsi="Arial" w:cs="Arial"/>
              <w:color w:val="AAAAAA"/>
              <w:sz w:val="14"/>
              <w:szCs w:val="14"/>
            </w:rPr>
          </w:pPr>
          <w:r>
            <w:rPr>
              <w:rFonts w:ascii="Arial" w:hAnsi="Arial" w:cs="Arial"/>
              <w:color w:val="AAAAAA"/>
              <w:sz w:val="14"/>
              <w:szCs w:val="14"/>
            </w:rPr>
            <w:t>© 2019 eCornell. All rights reserved. All other copyrights, trademarks, trade names, and logos are the sole property of their respective owners.</w:t>
          </w:r>
        </w:p>
      </w:tc>
    </w:tr>
  </w:tbl>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923456997"/>
      <w:docPartObj>
        <w:docPartGallery w:val="autotext"/>
      </w:docPartObj>
    </w:sdtPr>
    <w:sdtEndPr>
      <w:rPr>
        <w:rStyle w:val="18"/>
      </w:rPr>
    </w:sdtEndPr>
    <w:sdtContent>
      <w:p>
        <w:pPr>
          <w:pStyle w:val="14"/>
          <w:framePr w:wrap="auto" w:vAnchor="text" w:hAnchor="margin" w:xAlign="right" w:y="1"/>
          <w:rPr>
            <w:rStyle w:val="18"/>
          </w:rPr>
        </w:pPr>
        <w:r>
          <w:rPr>
            <w:rStyle w:val="18"/>
          </w:rPr>
          <w:fldChar w:fldCharType="begin"/>
        </w:r>
        <w:r>
          <w:rPr>
            <w:rStyle w:val="18"/>
          </w:rPr>
          <w:instrText xml:space="preserve"> PAGE </w:instrText>
        </w:r>
        <w:r>
          <w:rPr>
            <w:rStyle w:val="18"/>
          </w:rPr>
          <w:fldChar w:fldCharType="end"/>
        </w:r>
      </w:p>
    </w:sdtContent>
  </w:sdt>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66746"/>
    <w:multiLevelType w:val="singleLevel"/>
    <w:tmpl w:val="8556674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FE"/>
    <w:rsid w:val="000238E0"/>
    <w:rsid w:val="00026936"/>
    <w:rsid w:val="000A04CA"/>
    <w:rsid w:val="000A3A9D"/>
    <w:rsid w:val="000A75C6"/>
    <w:rsid w:val="000B31BD"/>
    <w:rsid w:val="000E228C"/>
    <w:rsid w:val="000F10B1"/>
    <w:rsid w:val="001006D1"/>
    <w:rsid w:val="001011BB"/>
    <w:rsid w:val="00110D3D"/>
    <w:rsid w:val="00144CF2"/>
    <w:rsid w:val="00166E28"/>
    <w:rsid w:val="00195527"/>
    <w:rsid w:val="001A6E41"/>
    <w:rsid w:val="001B76D0"/>
    <w:rsid w:val="001C6175"/>
    <w:rsid w:val="001F5C98"/>
    <w:rsid w:val="001F7C7A"/>
    <w:rsid w:val="00234490"/>
    <w:rsid w:val="00244AB1"/>
    <w:rsid w:val="00265AE8"/>
    <w:rsid w:val="002742F8"/>
    <w:rsid w:val="0029455C"/>
    <w:rsid w:val="002B1CAB"/>
    <w:rsid w:val="002D18DB"/>
    <w:rsid w:val="002F429E"/>
    <w:rsid w:val="002F4F12"/>
    <w:rsid w:val="0030246B"/>
    <w:rsid w:val="00315C11"/>
    <w:rsid w:val="0032043A"/>
    <w:rsid w:val="00344E6E"/>
    <w:rsid w:val="00345721"/>
    <w:rsid w:val="00346C42"/>
    <w:rsid w:val="00356D38"/>
    <w:rsid w:val="003673B9"/>
    <w:rsid w:val="00371FF8"/>
    <w:rsid w:val="003751CF"/>
    <w:rsid w:val="0039106B"/>
    <w:rsid w:val="003B42C3"/>
    <w:rsid w:val="003B58F0"/>
    <w:rsid w:val="003F1D1C"/>
    <w:rsid w:val="003F4FB5"/>
    <w:rsid w:val="0041634F"/>
    <w:rsid w:val="004635BA"/>
    <w:rsid w:val="00463B48"/>
    <w:rsid w:val="00475C47"/>
    <w:rsid w:val="004A2CD8"/>
    <w:rsid w:val="004A3A8F"/>
    <w:rsid w:val="004B385D"/>
    <w:rsid w:val="004B51EA"/>
    <w:rsid w:val="004C0305"/>
    <w:rsid w:val="004C25C6"/>
    <w:rsid w:val="004C4717"/>
    <w:rsid w:val="00504333"/>
    <w:rsid w:val="0051287B"/>
    <w:rsid w:val="0051647D"/>
    <w:rsid w:val="00525809"/>
    <w:rsid w:val="00526FE2"/>
    <w:rsid w:val="005466E8"/>
    <w:rsid w:val="00580946"/>
    <w:rsid w:val="00582A45"/>
    <w:rsid w:val="005A635F"/>
    <w:rsid w:val="005B4434"/>
    <w:rsid w:val="00607F2D"/>
    <w:rsid w:val="00621E59"/>
    <w:rsid w:val="00626085"/>
    <w:rsid w:val="00626167"/>
    <w:rsid w:val="00635634"/>
    <w:rsid w:val="006453AD"/>
    <w:rsid w:val="00645662"/>
    <w:rsid w:val="0065131B"/>
    <w:rsid w:val="00661C05"/>
    <w:rsid w:val="00666E79"/>
    <w:rsid w:val="0067533D"/>
    <w:rsid w:val="00677CB2"/>
    <w:rsid w:val="00686436"/>
    <w:rsid w:val="006B7885"/>
    <w:rsid w:val="006C3BBB"/>
    <w:rsid w:val="007110B7"/>
    <w:rsid w:val="00723DD0"/>
    <w:rsid w:val="00735A33"/>
    <w:rsid w:val="00741F0D"/>
    <w:rsid w:val="0074248C"/>
    <w:rsid w:val="00747EBC"/>
    <w:rsid w:val="00763660"/>
    <w:rsid w:val="00797089"/>
    <w:rsid w:val="007B036F"/>
    <w:rsid w:val="007B66BC"/>
    <w:rsid w:val="007C29CB"/>
    <w:rsid w:val="007E3B47"/>
    <w:rsid w:val="007E4260"/>
    <w:rsid w:val="007E4A90"/>
    <w:rsid w:val="007F4057"/>
    <w:rsid w:val="00814AB9"/>
    <w:rsid w:val="00824D90"/>
    <w:rsid w:val="0083503B"/>
    <w:rsid w:val="00853B29"/>
    <w:rsid w:val="008928A1"/>
    <w:rsid w:val="008970F7"/>
    <w:rsid w:val="008A3408"/>
    <w:rsid w:val="008D2C64"/>
    <w:rsid w:val="008E328F"/>
    <w:rsid w:val="008F0AB9"/>
    <w:rsid w:val="00903279"/>
    <w:rsid w:val="00913E0D"/>
    <w:rsid w:val="00913F32"/>
    <w:rsid w:val="00966BE6"/>
    <w:rsid w:val="009942D2"/>
    <w:rsid w:val="00997E79"/>
    <w:rsid w:val="009F2A11"/>
    <w:rsid w:val="00A108E0"/>
    <w:rsid w:val="00A159FF"/>
    <w:rsid w:val="00A17305"/>
    <w:rsid w:val="00A44B1F"/>
    <w:rsid w:val="00A54DE0"/>
    <w:rsid w:val="00A73625"/>
    <w:rsid w:val="00A86398"/>
    <w:rsid w:val="00AA6C80"/>
    <w:rsid w:val="00AC0991"/>
    <w:rsid w:val="00AF5ED3"/>
    <w:rsid w:val="00B4659B"/>
    <w:rsid w:val="00B76BF8"/>
    <w:rsid w:val="00BA0AE1"/>
    <w:rsid w:val="00BB068E"/>
    <w:rsid w:val="00BB5A52"/>
    <w:rsid w:val="00BC3CFE"/>
    <w:rsid w:val="00BD0A93"/>
    <w:rsid w:val="00C1158B"/>
    <w:rsid w:val="00C96941"/>
    <w:rsid w:val="00CA4F4E"/>
    <w:rsid w:val="00CA5EB0"/>
    <w:rsid w:val="00D234A4"/>
    <w:rsid w:val="00D36146"/>
    <w:rsid w:val="00D63186"/>
    <w:rsid w:val="00D73505"/>
    <w:rsid w:val="00D739C2"/>
    <w:rsid w:val="00D7429C"/>
    <w:rsid w:val="00DB4CD5"/>
    <w:rsid w:val="00DC4699"/>
    <w:rsid w:val="00DC532C"/>
    <w:rsid w:val="00DD345B"/>
    <w:rsid w:val="00DE08B5"/>
    <w:rsid w:val="00DE1EC2"/>
    <w:rsid w:val="00DE2376"/>
    <w:rsid w:val="00DE5A3D"/>
    <w:rsid w:val="00E15D19"/>
    <w:rsid w:val="00E52415"/>
    <w:rsid w:val="00E73D04"/>
    <w:rsid w:val="00E862FD"/>
    <w:rsid w:val="00E96174"/>
    <w:rsid w:val="00ED5280"/>
    <w:rsid w:val="00EE065A"/>
    <w:rsid w:val="00EE6512"/>
    <w:rsid w:val="00F643BE"/>
    <w:rsid w:val="00F6705B"/>
    <w:rsid w:val="00F74CBD"/>
    <w:rsid w:val="00F82D81"/>
    <w:rsid w:val="00F86103"/>
    <w:rsid w:val="00FF1114"/>
    <w:rsid w:val="1A923B8A"/>
    <w:rsid w:val="328362C2"/>
    <w:rsid w:val="353050EB"/>
    <w:rsid w:val="74431113"/>
    <w:rsid w:val="79A85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uiPriority w:val="9"/>
    <w:pPr>
      <w:keepNext/>
      <w:keepLines/>
      <w:spacing w:before="480" w:line="276" w:lineRule="auto"/>
      <w:ind w:left="-270" w:right="-450"/>
      <w:jc w:val="center"/>
      <w:outlineLvl w:val="0"/>
    </w:pPr>
    <w:rPr>
      <w:rFonts w:ascii="Arial" w:hAnsi="Arial" w:eastAsia="Arial" w:cs="Arial"/>
      <w:b/>
      <w:color w:val="B31B1B"/>
      <w:sz w:val="52"/>
      <w:szCs w:val="52"/>
    </w:rPr>
  </w:style>
  <w:style w:type="paragraph" w:styleId="3">
    <w:name w:val="heading 2"/>
    <w:basedOn w:val="2"/>
    <w:next w:val="1"/>
    <w:unhideWhenUsed/>
    <w:qFormat/>
    <w:uiPriority w:val="9"/>
    <w:pPr>
      <w:outlineLvl w:val="1"/>
    </w:pPr>
    <w:rPr>
      <w:color w:val="000000"/>
    </w:rPr>
  </w:style>
  <w:style w:type="paragraph" w:styleId="4">
    <w:name w:val="heading 3"/>
    <w:basedOn w:val="1"/>
    <w:next w:val="1"/>
    <w:semiHidden/>
    <w:unhideWhenUsed/>
    <w:qFormat/>
    <w:uiPriority w:val="9"/>
    <w:pPr>
      <w:keepNext/>
      <w:keepLines/>
      <w:spacing w:before="280" w:after="80"/>
      <w:outlineLvl w:val="2"/>
    </w:pPr>
    <w:rPr>
      <w:rFonts w:ascii="Cambria" w:hAnsi="Cambria" w:eastAsia="Cambria" w:cs="Cambria"/>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rPr>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4"/>
    <w:semiHidden/>
    <w:unhideWhenUsed/>
    <w:qFormat/>
    <w:uiPriority w:val="99"/>
    <w:rPr>
      <w:rFonts w:ascii="Cambria" w:hAnsi="Cambria" w:eastAsia="Cambria" w:cs="Cambria"/>
      <w:sz w:val="20"/>
      <w:szCs w:val="20"/>
    </w:rPr>
  </w:style>
  <w:style w:type="paragraph" w:styleId="13">
    <w:name w:val="annotation subject"/>
    <w:basedOn w:val="12"/>
    <w:next w:val="12"/>
    <w:link w:val="35"/>
    <w:semiHidden/>
    <w:unhideWhenUsed/>
    <w:qFormat/>
    <w:uiPriority w:val="99"/>
    <w:rPr>
      <w:b/>
      <w:bCs/>
    </w:rPr>
  </w:style>
  <w:style w:type="paragraph" w:styleId="14">
    <w:name w:val="footer"/>
    <w:basedOn w:val="1"/>
    <w:link w:val="28"/>
    <w:unhideWhenUsed/>
    <w:qFormat/>
    <w:uiPriority w:val="99"/>
    <w:pPr>
      <w:tabs>
        <w:tab w:val="center" w:pos="4680"/>
        <w:tab w:val="right" w:pos="9360"/>
      </w:tabs>
    </w:pPr>
    <w:rPr>
      <w:rFonts w:ascii="Cambria" w:hAnsi="Cambria" w:eastAsia="Cambria" w:cs="Cambria"/>
    </w:rPr>
  </w:style>
  <w:style w:type="paragraph" w:styleId="15">
    <w:name w:val="header"/>
    <w:basedOn w:val="1"/>
    <w:link w:val="27"/>
    <w:unhideWhenUsed/>
    <w:qFormat/>
    <w:uiPriority w:val="99"/>
    <w:pPr>
      <w:tabs>
        <w:tab w:val="center" w:pos="4680"/>
        <w:tab w:val="right" w:pos="9360"/>
      </w:tabs>
    </w:pPr>
    <w:rPr>
      <w:rFonts w:ascii="Cambria" w:hAnsi="Cambria" w:eastAsia="Cambria" w:cs="Cambria"/>
    </w:rPr>
  </w:style>
  <w:style w:type="character" w:styleId="16">
    <w:name w:val="Hyperlink"/>
    <w:basedOn w:val="8"/>
    <w:unhideWhenUsed/>
    <w:qFormat/>
    <w:uiPriority w:val="99"/>
    <w:rPr>
      <w:color w:val="0000FF"/>
      <w:u w:val="single"/>
    </w:rPr>
  </w:style>
  <w:style w:type="paragraph" w:styleId="17">
    <w:name w:val="Normal (Web)"/>
    <w:basedOn w:val="1"/>
    <w:unhideWhenUsed/>
    <w:qFormat/>
    <w:uiPriority w:val="99"/>
    <w:pPr>
      <w:spacing w:before="100" w:beforeAutospacing="1" w:after="100" w:afterAutospacing="1"/>
    </w:pPr>
  </w:style>
  <w:style w:type="character" w:styleId="18">
    <w:name w:val="page number"/>
    <w:basedOn w:val="8"/>
    <w:semiHidden/>
    <w:unhideWhenUsed/>
    <w:uiPriority w:val="99"/>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2"/>
    <w:next w:val="1"/>
    <w:qFormat/>
    <w:uiPriority w:val="10"/>
  </w:style>
  <w:style w:type="table" w:customStyle="1" w:styleId="22">
    <w:name w:val="_Style 11"/>
    <w:basedOn w:val="9"/>
    <w:qFormat/>
    <w:uiPriority w:val="0"/>
    <w:tblPr>
      <w:tblCellMar>
        <w:top w:w="100" w:type="dxa"/>
        <w:left w:w="100" w:type="dxa"/>
        <w:bottom w:w="100" w:type="dxa"/>
        <w:right w:w="100" w:type="dxa"/>
      </w:tblCellMar>
    </w:tblPr>
  </w:style>
  <w:style w:type="table" w:customStyle="1" w:styleId="23">
    <w:name w:val="_Style 12"/>
    <w:basedOn w:val="9"/>
    <w:qFormat/>
    <w:uiPriority w:val="0"/>
    <w:tblPr>
      <w:tblCellMar>
        <w:top w:w="100" w:type="dxa"/>
        <w:left w:w="100" w:type="dxa"/>
        <w:bottom w:w="100" w:type="dxa"/>
        <w:right w:w="100" w:type="dxa"/>
      </w:tblCellMar>
    </w:tblPr>
  </w:style>
  <w:style w:type="table" w:customStyle="1" w:styleId="24">
    <w:name w:val="_Style 13"/>
    <w:basedOn w:val="9"/>
    <w:qFormat/>
    <w:uiPriority w:val="0"/>
    <w:tblPr>
      <w:tblCellMar>
        <w:top w:w="100" w:type="dxa"/>
        <w:left w:w="100" w:type="dxa"/>
        <w:bottom w:w="100" w:type="dxa"/>
        <w:right w:w="100" w:type="dxa"/>
      </w:tblCellMar>
    </w:tblPr>
  </w:style>
  <w:style w:type="table" w:customStyle="1" w:styleId="25">
    <w:name w:val="_Style 14"/>
    <w:basedOn w:val="9"/>
    <w:qFormat/>
    <w:uiPriority w:val="0"/>
    <w:tblPr>
      <w:tblCellMar>
        <w:top w:w="100" w:type="dxa"/>
        <w:left w:w="100" w:type="dxa"/>
        <w:bottom w:w="100" w:type="dxa"/>
        <w:right w:w="100" w:type="dxa"/>
      </w:tblCellMar>
    </w:tblPr>
  </w:style>
  <w:style w:type="table" w:customStyle="1" w:styleId="26">
    <w:name w:val="_Style 15"/>
    <w:basedOn w:val="9"/>
    <w:qFormat/>
    <w:uiPriority w:val="0"/>
    <w:tblPr>
      <w:tblCellMar>
        <w:top w:w="100" w:type="dxa"/>
        <w:left w:w="100" w:type="dxa"/>
        <w:bottom w:w="100" w:type="dxa"/>
        <w:right w:w="100" w:type="dxa"/>
      </w:tblCellMar>
    </w:tblPr>
  </w:style>
  <w:style w:type="character" w:customStyle="1" w:styleId="27">
    <w:name w:val="Header Char"/>
    <w:basedOn w:val="8"/>
    <w:link w:val="15"/>
    <w:qFormat/>
    <w:uiPriority w:val="99"/>
  </w:style>
  <w:style w:type="character" w:customStyle="1" w:styleId="28">
    <w:name w:val="Footer Char"/>
    <w:basedOn w:val="8"/>
    <w:link w:val="14"/>
    <w:qFormat/>
    <w:uiPriority w:val="99"/>
  </w:style>
  <w:style w:type="character" w:customStyle="1" w:styleId="29">
    <w:name w:val="Balloon Text Char"/>
    <w:basedOn w:val="8"/>
    <w:link w:val="10"/>
    <w:semiHidden/>
    <w:qFormat/>
    <w:uiPriority w:val="99"/>
    <w:rPr>
      <w:rFonts w:ascii="Times New Roman" w:hAnsi="Times New Roman" w:cs="Times New Roman"/>
      <w:sz w:val="18"/>
      <w:szCs w:val="18"/>
    </w:rPr>
  </w:style>
  <w:style w:type="paragraph" w:customStyle="1" w:styleId="30">
    <w:name w:val="[No Paragraph Style]"/>
    <w:qFormat/>
    <w:uiPriority w:val="0"/>
    <w:pPr>
      <w:autoSpaceDE w:val="0"/>
      <w:autoSpaceDN w:val="0"/>
      <w:adjustRightInd w:val="0"/>
      <w:spacing w:line="288" w:lineRule="auto"/>
      <w:textAlignment w:val="center"/>
    </w:pPr>
    <w:rPr>
      <w:rFonts w:ascii="Minion Pro" w:hAnsi="Minion Pro" w:eastAsia="Cambria" w:cs="Minion Pro"/>
      <w:color w:val="000000"/>
      <w:sz w:val="24"/>
      <w:szCs w:val="24"/>
      <w:lang w:val="en-US" w:eastAsia="en-US" w:bidi="ar-SA"/>
    </w:rPr>
  </w:style>
  <w:style w:type="paragraph" w:customStyle="1" w:styleId="31">
    <w:name w:val="Normal1"/>
    <w:qFormat/>
    <w:uiPriority w:val="0"/>
    <w:pPr>
      <w:spacing w:after="160" w:line="259" w:lineRule="auto"/>
    </w:pPr>
    <w:rPr>
      <w:rFonts w:ascii="Calibri" w:hAnsi="Calibri" w:eastAsia="Calibri" w:cs="Calibri"/>
      <w:sz w:val="22"/>
      <w:szCs w:val="22"/>
      <w:lang w:val="en-US" w:eastAsia="en-US" w:bidi="ar-SA"/>
    </w:rPr>
  </w:style>
  <w:style w:type="paragraph" w:styleId="32">
    <w:name w:val="List Paragraph"/>
    <w:basedOn w:val="1"/>
    <w:qFormat/>
    <w:uiPriority w:val="34"/>
    <w:pPr>
      <w:ind w:left="720"/>
      <w:contextualSpacing/>
    </w:pPr>
    <w:rPr>
      <w:rFonts w:ascii="Cambria" w:hAnsi="Cambria" w:eastAsia="Cambria" w:cs="Cambria"/>
    </w:rPr>
  </w:style>
  <w:style w:type="paragraph" w:customStyle="1" w:styleId="33">
    <w:name w:val="eCornell Style"/>
    <w:basedOn w:val="1"/>
    <w:qFormat/>
    <w:uiPriority w:val="0"/>
    <w:pPr>
      <w:pBdr>
        <w:top w:val="none" w:color="auto" w:sz="0" w:space="0"/>
        <w:left w:val="none" w:color="auto" w:sz="0" w:space="0"/>
        <w:bottom w:val="none" w:color="auto" w:sz="0" w:space="0"/>
        <w:right w:val="none" w:color="auto" w:sz="0" w:space="0"/>
        <w:between w:val="none" w:color="auto" w:sz="0" w:space="0"/>
      </w:pBdr>
      <w:ind w:left="-270" w:right="-450"/>
    </w:pPr>
    <w:rPr>
      <w:rFonts w:ascii="Arial" w:hAnsi="Arial" w:eastAsia="Arial" w:cs="Arial"/>
      <w:color w:val="000000"/>
      <w:sz w:val="20"/>
      <w:szCs w:val="20"/>
    </w:rPr>
  </w:style>
  <w:style w:type="character" w:customStyle="1" w:styleId="34">
    <w:name w:val="Comment Text Char"/>
    <w:basedOn w:val="8"/>
    <w:link w:val="12"/>
    <w:semiHidden/>
    <w:qFormat/>
    <w:uiPriority w:val="99"/>
    <w:rPr>
      <w:sz w:val="20"/>
      <w:szCs w:val="20"/>
    </w:rPr>
  </w:style>
  <w:style w:type="character" w:customStyle="1" w:styleId="35">
    <w:name w:val="Comment Subject Char"/>
    <w:basedOn w:val="34"/>
    <w:link w:val="13"/>
    <w:semiHidden/>
    <w:qFormat/>
    <w:uiPriority w:val="99"/>
    <w:rPr>
      <w:b/>
      <w:bCs/>
      <w:sz w:val="20"/>
      <w:szCs w:val="20"/>
    </w:rPr>
  </w:style>
  <w:style w:type="paragraph" w:customStyle="1" w:styleId="36">
    <w:name w:val="Revision"/>
    <w:hidden/>
    <w:semiHidden/>
    <w:qFormat/>
    <w:uiPriority w:val="99"/>
    <w:rPr>
      <w:rFonts w:ascii="Cambria" w:hAnsi="Cambria" w:eastAsia="Cambria" w:cs="Cambria"/>
      <w:sz w:val="24"/>
      <w:szCs w:val="24"/>
      <w:lang w:val="en-US" w:eastAsia="en-US" w:bidi="ar-SA"/>
    </w:rPr>
  </w:style>
  <w:style w:type="character" w:customStyle="1" w:styleId="37">
    <w:name w:val="Unresolved Mention"/>
    <w:basedOn w:val="8"/>
    <w:semiHidden/>
    <w:unhideWhenUsed/>
    <w:qFormat/>
    <w:uiPriority w:val="99"/>
    <w:rPr>
      <w:color w:val="605E5C"/>
      <w:shd w:val="clear" w:color="auto" w:fill="E1DFDD"/>
    </w:rPr>
  </w:style>
  <w:style w:type="paragraph" w:customStyle="1" w:styleId="38">
    <w:name w:val="ql-indent-1"/>
    <w:basedOn w:val="1"/>
    <w:uiPriority w:val="0"/>
    <w:pPr>
      <w:spacing w:before="100" w:beforeAutospacing="1" w:after="100" w:afterAutospacing="1"/>
    </w:pPr>
  </w:style>
  <w:style w:type="paragraph" w:customStyle="1" w:styleId="39">
    <w:name w:val="ql-indent-2"/>
    <w:basedOn w:val="1"/>
    <w:qFormat/>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DEC1B-FE02-B343-AAEB-5EB6EA3CAA2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102</Words>
  <Characters>583</Characters>
  <Lines>4</Lines>
  <Paragraphs>1</Paragraphs>
  <TotalTime>967</TotalTime>
  <ScaleCrop>false</ScaleCrop>
  <LinksUpToDate>false</LinksUpToDate>
  <CharactersWithSpaces>684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2019-09-03T17:31:00Z</dcterms:created>
  <dc:creator>micha</dc:creator>
  <cp:lastModifiedBy>WPS_1693709854</cp:lastModifiedBy>
  <dcterms:modified xsi:type="dcterms:W3CDTF">2023-11-13T03:35:55Z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FEDCF9FFFAA94A17B28BEDD2C966728F_12</vt:lpwstr>
  </property>
</Properties>
</file>