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tbl>
      <w:tblPr>
        <w:tblW w:type="dxa" w:w="9360"/>
        <w:tblBorders>
          <w:top w:val="none" w:color="FFFFFF" w:sz="0"/>
          <w:left w:val="none" w:color="FFFFFF" w:sz="0"/>
          <w:bottom w:val="none" w:color="FFFFFF" w:sz="0"/>
          <w:right w:val="none" w:color="FFFFFF" w:sz="0"/>
          <w:insideH w:val="single" w:color="auto" w:sz="4"/>
          <w:insideV w:val="single" w:color="auto" w:sz="4"/>
        </w:tblBorders>
      </w:tblPr>
      <w:tblGrid>
        <w:gridCol w:w="9360"/>
      </w:tblGrid>
      <w:tr>
        <w:tc>
          <w:tcPr>
            <w:tcBorders>
              <w:top w:val="none" w:color="FFFFFF" w:sz="0"/>
              <w:left w:val="none" w:color="FFFFFF" w:sz="0"/>
              <w:bottom w:val="none" w:color="FFFFFF" w:sz="0"/>
              <w:right w:val="none" w:color="FFFFFF" w:sz="0"/>
            </w:tcBorders>
            <w:shd w:fill="085041" w:val="clear"/>
            <w:tcMar>
              <w:top w:type="dxa" w:w="400"/>
              <w:left w:type="dxa" w:w="320"/>
              <w:bottom w:type="dxa" w:w="400"/>
              <w:right w:type="dxa" w:w="320"/>
            </w:tcMar>
          </w:tcPr>
          <w:p>
            <w:pPr>
              <w:spacing w:after="60" w:before="0"/>
              <w:jc w:val="center"/>
            </w:pPr>
            <w:r>
              <w:rPr>
                <w:rFonts w:ascii="Arial" w:cs="Arial" w:eastAsia="Arial" w:hAnsi="Arial"/>
                <w:b/>
                <w:bCs/>
                <w:color w:val="FFFFFF"/>
                <w:sz w:val="52"/>
                <w:szCs w:val="52"/>
              </w:rPr>
              <w:t xml:space="preserve">ONBOARDED</w:t>
            </w:r>
          </w:p>
          <w:p>
            <w:pPr>
              <w:spacing w:after="80" w:before="0"/>
              <w:jc w:val="center"/>
            </w:pPr>
            <w:r>
              <w:rPr>
                <w:rFonts w:ascii="Arial" w:cs="Arial" w:eastAsia="Arial" w:hAnsi="Arial"/>
                <w:color w:val="9FE1CB"/>
                <w:sz w:val="24"/>
                <w:szCs w:val="24"/>
              </w:rPr>
              <w:t xml:space="preserve">Multi-Tenant Platform Intelligence System</w:t>
            </w:r>
          </w:p>
          <w:p>
            <w:pPr>
              <w:spacing w:after="0" w:before="0"/>
              <w:jc w:val="center"/>
            </w:pPr>
            <w:r>
              <w:rPr>
                <w:rFonts w:ascii="Arial" w:cs="Arial" w:eastAsia="Arial" w:hAnsi="Arial"/>
                <w:color w:val="5DCAA5"/>
                <w:sz w:val="20"/>
                <w:szCs w:val="20"/>
              </w:rPr>
              <w:t xml:space="preserve">Project Summary  ·  Technical &amp; Non-Technical Briefing</w:t>
            </w:r>
          </w:p>
        </w:tc>
      </w:tr>
    </w:tbl>
    <w:p>
      <w:pPr>
        <w:spacing w:after="200" w:before="0"/>
      </w:pPr>
    </w:p>
    <w:tbl>
      <w:tblPr>
        <w:tblW w:type="dxa" w:w="9360"/>
        <w:tblBorders>
          <w:top w:val="none" w:color="FFFFFF" w:sz="0"/>
          <w:left w:val="none" w:color="FFFFFF" w:sz="0"/>
          <w:bottom w:val="none" w:color="FFFFFF" w:sz="0"/>
          <w:right w:val="none" w:color="FFFFFF" w:sz="0"/>
          <w:insideH w:val="single" w:color="auto" w:sz="4"/>
          <w:insideV w:val="single" w:color="auto" w:sz="4"/>
        </w:tblBorders>
      </w:tblPr>
      <w:tblGrid>
        <w:gridCol w:w="2340"/>
        <w:gridCol w:w="2340"/>
        <w:gridCol w:w="2340"/>
        <w:gridCol w:w="2340"/>
      </w:tblGrid>
      <w:tr>
        <w:tc>
          <w:tcPr>
            <w:tcBorders>
              <w:top w:val="none" w:color="FFFFFF" w:sz="0"/>
              <w:left w:val="none" w:color="FFFFFF" w:sz="0"/>
              <w:bottom w:val="none" w:color="FFFFFF" w:sz="0"/>
              <w:right w:val="none" w:color="FFFFFF" w:sz="0"/>
            </w:tcBorders>
            <w:shd w:fill="F8F8F6" w:val="clear"/>
            <w:tcMar>
              <w:top w:type="dxa" w:w="60"/>
              <w:left w:type="dxa" w:w="120"/>
              <w:bottom w:type="dxa" w:w="60"/>
              <w:right w:type="dxa" w:w="120"/>
            </w:tcMar>
          </w:tcPr>
          <w:p>
            <w:pPr>
              <w:spacing w:after="20" w:before="0"/>
            </w:pPr>
            <w:r>
              <w:rPr>
                <w:rFonts w:ascii="Arial" w:cs="Arial" w:eastAsia="Arial" w:hAnsi="Arial"/>
                <w:b/>
                <w:bCs/>
                <w:color w:val="6B6B72"/>
                <w:sz w:val="16"/>
                <w:szCs w:val="16"/>
              </w:rPr>
              <w:t xml:space="preserve">Applicant</w:t>
            </w:r>
          </w:p>
          <w:p>
            <w:r>
              <w:rPr>
                <w:rFonts w:ascii="Arial" w:cs="Arial" w:eastAsia="Arial" w:hAnsi="Arial"/>
                <w:color w:val="44444A"/>
                <w:sz w:val="19"/>
                <w:szCs w:val="19"/>
              </w:rPr>
              <w:t xml:space="preserve">Michael Lowenstein</w:t>
            </w:r>
          </w:p>
        </w:tc>
        <w:tc>
          <w:tcPr>
            <w:tcBorders>
              <w:top w:val="none" w:color="FFFFFF" w:sz="0"/>
              <w:left w:val="none" w:color="FFFFFF" w:sz="0"/>
              <w:bottom w:val="none" w:color="FFFFFF" w:sz="0"/>
              <w:right w:val="none" w:color="FFFFFF" w:sz="0"/>
            </w:tcBorders>
            <w:shd w:fill="F8F8F6" w:val="clear"/>
            <w:tcMar>
              <w:top w:type="dxa" w:w="60"/>
              <w:left w:type="dxa" w:w="120"/>
              <w:bottom w:type="dxa" w:w="60"/>
              <w:right w:type="dxa" w:w="120"/>
            </w:tcMar>
          </w:tcPr>
          <w:p>
            <w:pPr>
              <w:spacing w:after="20" w:before="0"/>
            </w:pPr>
            <w:r>
              <w:rPr>
                <w:rFonts w:ascii="Arial" w:cs="Arial" w:eastAsia="Arial" w:hAnsi="Arial"/>
                <w:b/>
                <w:bCs/>
                <w:color w:val="6B6B72"/>
                <w:sz w:val="16"/>
                <w:szCs w:val="16"/>
              </w:rPr>
              <w:t xml:space="preserve">Assignee</w:t>
            </w:r>
          </w:p>
          <w:p>
            <w:r>
              <w:rPr>
                <w:rFonts w:ascii="Arial" w:cs="Arial" w:eastAsia="Arial" w:hAnsi="Arial"/>
                <w:color w:val="44444A"/>
                <w:sz w:val="19"/>
                <w:szCs w:val="19"/>
              </w:rPr>
              <w:t xml:space="preserve">SoftwareLabs.ca</w:t>
            </w:r>
          </w:p>
        </w:tc>
        <w:tc>
          <w:tcPr>
            <w:tcBorders>
              <w:top w:val="none" w:color="FFFFFF" w:sz="0"/>
              <w:left w:val="none" w:color="FFFFFF" w:sz="0"/>
              <w:bottom w:val="none" w:color="FFFFFF" w:sz="0"/>
              <w:right w:val="none" w:color="FFFFFF" w:sz="0"/>
            </w:tcBorders>
            <w:shd w:fill="F8F8F6" w:val="clear"/>
            <w:tcMar>
              <w:top w:type="dxa" w:w="60"/>
              <w:left w:type="dxa" w:w="120"/>
              <w:bottom w:type="dxa" w:w="60"/>
              <w:right w:type="dxa" w:w="120"/>
            </w:tcMar>
          </w:tcPr>
          <w:p>
            <w:pPr>
              <w:spacing w:after="20" w:before="0"/>
            </w:pPr>
            <w:r>
              <w:rPr>
                <w:rFonts w:ascii="Arial" w:cs="Arial" w:eastAsia="Arial" w:hAnsi="Arial"/>
                <w:b/>
                <w:bCs/>
                <w:color w:val="6B6B72"/>
                <w:sz w:val="16"/>
                <w:szCs w:val="16"/>
              </w:rPr>
              <w:t xml:space="preserve"> </w:t>
            </w:r>
          </w:p>
          <w:p>
            <w:r>
              <w:rPr>
                <w:rFonts w:ascii="Arial" w:cs="Arial" w:eastAsia="Arial" w:hAnsi="Arial"/>
                <w:color w:val="44444A"/>
                <w:sz w:val="19"/>
                <w:szCs w:val="19"/>
              </w:rPr>
              <w:t xml:space="preserve"> </w:t>
            </w:r>
          </w:p>
        </w:tc>
        <w:tc>
          <w:tcPr>
            <w:tcBorders>
              <w:top w:val="none" w:color="FFFFFF" w:sz="0"/>
              <w:left w:val="none" w:color="FFFFFF" w:sz="0"/>
              <w:bottom w:val="none" w:color="FFFFFF" w:sz="0"/>
              <w:right w:val="none" w:color="FFFFFF" w:sz="0"/>
            </w:tcBorders>
            <w:shd w:fill="F8F8F6" w:val="clear"/>
            <w:tcMar>
              <w:top w:type="dxa" w:w="60"/>
              <w:left w:type="dxa" w:w="120"/>
              <w:bottom w:type="dxa" w:w="60"/>
              <w:right w:type="dxa" w:w="120"/>
            </w:tcMar>
          </w:tcPr>
          <w:p>
            <w:pPr>
              <w:spacing w:after="20" w:before="0"/>
            </w:pPr>
            <w:r>
              <w:rPr>
                <w:rFonts w:ascii="Arial" w:cs="Arial" w:eastAsia="Arial" w:hAnsi="Arial"/>
                <w:b/>
                <w:bCs/>
                <w:color w:val="6B6B72"/>
                <w:sz w:val="16"/>
                <w:szCs w:val="16"/>
              </w:rPr>
              <w:t xml:space="preserve"> </w:t>
            </w:r>
          </w:p>
          <w:p>
            <w:r>
              <w:rPr>
                <w:rFonts w:ascii="Arial" w:cs="Arial" w:eastAsia="Arial" w:hAnsi="Arial"/>
                <w:color w:val="44444A"/>
                <w:sz w:val="19"/>
                <w:szCs w:val="19"/>
              </w:rPr>
              <w:t xml:space="preserve"> </w:t>
            </w:r>
          </w:p>
        </w:tc>
      </w:tr>
    </w:tbl>
    <w:p>
      <w:pPr>
        <w:spacing w:after="80" w:before="0"/>
      </w:pPr>
    </w:p>
    <w:tbl>
      <w:tblPr>
        <w:tblW w:type="dxa" w:w="9360"/>
        <w:tblBorders>
          <w:top w:val="none" w:color="FFFFFF" w:sz="0"/>
          <w:left w:val="none" w:color="FFFFFF" w:sz="0"/>
          <w:bottom w:val="none" w:color="FFFFFF" w:sz="0"/>
          <w:right w:val="none" w:color="FFFFFF" w:sz="0"/>
          <w:insideH w:val="single" w:color="auto" w:sz="4"/>
          <w:insideV w:val="single" w:color="auto" w:sz="4"/>
        </w:tblBorders>
      </w:tblPr>
      <w:tblGrid>
        <w:gridCol w:w="2340"/>
        <w:gridCol w:w="2340"/>
        <w:gridCol w:w="2340"/>
        <w:gridCol w:w="2340"/>
      </w:tblGrid>
      <w:tr>
        <w:tc>
          <w:tcPr>
            <w:tcBorders>
              <w:top w:val="none" w:color="FFFFFF" w:sz="0"/>
              <w:left w:val="none" w:color="FFFFFF" w:sz="0"/>
              <w:bottom w:val="none" w:color="FFFFFF" w:sz="0"/>
              <w:right w:val="none" w:color="FFFFFF" w:sz="0"/>
            </w:tcBorders>
            <w:shd w:fill="F8F8F6" w:val="clear"/>
            <w:tcMar>
              <w:top w:type="dxa" w:w="60"/>
              <w:left w:type="dxa" w:w="120"/>
              <w:bottom w:type="dxa" w:w="60"/>
              <w:right w:type="dxa" w:w="120"/>
            </w:tcMar>
          </w:tcPr>
          <w:p>
            <w:pPr>
              <w:spacing w:after="20" w:before="0"/>
            </w:pPr>
            <w:r>
              <w:rPr>
                <w:rFonts w:ascii="Arial" w:cs="Arial" w:eastAsia="Arial" w:hAnsi="Arial"/>
                <w:b/>
                <w:bCs/>
                <w:color w:val="6B6B72"/>
                <w:sz w:val="16"/>
                <w:szCs w:val="16"/>
              </w:rPr>
              <w:t xml:space="preserve">Docket</w:t>
            </w:r>
          </w:p>
          <w:p>
            <w:r>
              <w:rPr>
                <w:rFonts w:ascii="Arial" w:cs="Arial" w:eastAsia="Arial" w:hAnsi="Arial"/>
                <w:color w:val="44444A"/>
                <w:sz w:val="19"/>
                <w:szCs w:val="19"/>
              </w:rPr>
              <w:t xml:space="preserve">OB-2026-001</w:t>
            </w:r>
          </w:p>
        </w:tc>
        <w:tc>
          <w:tcPr>
            <w:tcBorders>
              <w:top w:val="none" w:color="FFFFFF" w:sz="0"/>
              <w:left w:val="none" w:color="FFFFFF" w:sz="0"/>
              <w:bottom w:val="none" w:color="FFFFFF" w:sz="0"/>
              <w:right w:val="none" w:color="FFFFFF" w:sz="0"/>
            </w:tcBorders>
            <w:shd w:fill="F8F8F6" w:val="clear"/>
            <w:tcMar>
              <w:top w:type="dxa" w:w="60"/>
              <w:left w:type="dxa" w:w="120"/>
              <w:bottom w:type="dxa" w:w="60"/>
              <w:right w:type="dxa" w:w="120"/>
            </w:tcMar>
          </w:tcPr>
          <w:p>
            <w:pPr>
              <w:spacing w:after="20" w:before="0"/>
            </w:pPr>
            <w:r>
              <w:rPr>
                <w:rFonts w:ascii="Arial" w:cs="Arial" w:eastAsia="Arial" w:hAnsi="Arial"/>
                <w:b/>
                <w:bCs/>
                <w:color w:val="6B6B72"/>
                <w:sz w:val="16"/>
                <w:szCs w:val="16"/>
              </w:rPr>
              <w:t xml:space="preserve">Document status</w:t>
            </w:r>
          </w:p>
          <w:p>
            <w:r>
              <w:rPr>
                <w:rFonts w:ascii="Arial" w:cs="Arial" w:eastAsia="Arial" w:hAnsi="Arial"/>
                <w:color w:val="44444A"/>
                <w:sz w:val="19"/>
                <w:szCs w:val="19"/>
              </w:rPr>
              <w:t xml:space="preserve">Pre-review draft</w:t>
            </w:r>
          </w:p>
        </w:tc>
        <w:tc>
          <w:tcPr>
            <w:tcBorders>
              <w:top w:val="none" w:color="FFFFFF" w:sz="0"/>
              <w:left w:val="none" w:color="FFFFFF" w:sz="0"/>
              <w:bottom w:val="none" w:color="FFFFFF" w:sz="0"/>
              <w:right w:val="none" w:color="FFFFFF" w:sz="0"/>
            </w:tcBorders>
            <w:shd w:fill="F8F8F6" w:val="clear"/>
            <w:tcMar>
              <w:top w:type="dxa" w:w="60"/>
              <w:left w:type="dxa" w:w="120"/>
              <w:bottom w:type="dxa" w:w="60"/>
              <w:right w:type="dxa" w:w="120"/>
            </w:tcMar>
          </w:tcPr>
          <w:p>
            <w:pPr>
              <w:spacing w:after="20" w:before="0"/>
            </w:pPr>
            <w:r>
              <w:rPr>
                <w:rFonts w:ascii="Arial" w:cs="Arial" w:eastAsia="Arial" w:hAnsi="Arial"/>
                <w:b/>
                <w:bCs/>
                <w:color w:val="6B6B72"/>
                <w:sz w:val="16"/>
                <w:szCs w:val="16"/>
              </w:rPr>
              <w:t xml:space="preserve"> </w:t>
            </w:r>
          </w:p>
          <w:p>
            <w:r>
              <w:rPr>
                <w:rFonts w:ascii="Arial" w:cs="Arial" w:eastAsia="Arial" w:hAnsi="Arial"/>
                <w:color w:val="44444A"/>
                <w:sz w:val="19"/>
                <w:szCs w:val="19"/>
              </w:rPr>
              <w:t xml:space="preserve"> </w:t>
            </w:r>
          </w:p>
        </w:tc>
        <w:tc>
          <w:tcPr>
            <w:tcBorders>
              <w:top w:val="none" w:color="FFFFFF" w:sz="0"/>
              <w:left w:val="none" w:color="FFFFFF" w:sz="0"/>
              <w:bottom w:val="none" w:color="FFFFFF" w:sz="0"/>
              <w:right w:val="none" w:color="FFFFFF" w:sz="0"/>
            </w:tcBorders>
            <w:shd w:fill="F8F8F6" w:val="clear"/>
            <w:tcMar>
              <w:top w:type="dxa" w:w="60"/>
              <w:left w:type="dxa" w:w="120"/>
              <w:bottom w:type="dxa" w:w="60"/>
              <w:right w:type="dxa" w:w="120"/>
            </w:tcMar>
          </w:tcPr>
          <w:p>
            <w:pPr>
              <w:spacing w:after="20" w:before="0"/>
            </w:pPr>
            <w:r>
              <w:rPr>
                <w:rFonts w:ascii="Arial" w:cs="Arial" w:eastAsia="Arial" w:hAnsi="Arial"/>
                <w:b/>
                <w:bCs/>
                <w:color w:val="6B6B72"/>
                <w:sz w:val="16"/>
                <w:szCs w:val="16"/>
              </w:rPr>
              <w:t xml:space="preserve"> </w:t>
            </w:r>
          </w:p>
          <w:p>
            <w:r>
              <w:rPr>
                <w:rFonts w:ascii="Arial" w:cs="Arial" w:eastAsia="Arial" w:hAnsi="Arial"/>
                <w:color w:val="44444A"/>
                <w:sz w:val="19"/>
                <w:szCs w:val="19"/>
              </w:rPr>
              <w:t xml:space="preserve"> </w:t>
            </w:r>
          </w:p>
        </w:tc>
      </w:tr>
    </w:tbl>
    <w:p>
      <w:pPr>
        <w:spacing w:after="320" w:before="0"/>
      </w:pPr>
    </w:p>
    <w:tbl>
      <w:tblPr>
        <w:tblW w:type="dxa" w:w="9360"/>
        <w:tblBorders>
          <w:top w:val="none" w:color="FFFFFF" w:sz="0"/>
          <w:left w:val="none" w:color="FFFFFF" w:sz="0"/>
          <w:bottom w:val="none" w:color="FFFFFF" w:sz="0"/>
          <w:right w:val="none" w:color="FFFFFF" w:sz="0"/>
          <w:insideH w:val="single" w:color="auto" w:sz="4"/>
          <w:insideV w:val="single" w:color="auto" w:sz="4"/>
        </w:tblBorders>
      </w:tblPr>
      <w:tblGrid>
        <w:gridCol w:w="9360"/>
      </w:tblGrid>
      <w:tr>
        <w:tc>
          <w:tcPr>
            <w:tcBorders>
              <w:top w:val="none" w:color="FFFFFF" w:sz="0"/>
              <w:left w:val="none" w:color="FFFFFF" w:sz="0"/>
              <w:bottom w:val="none" w:color="FFFFFF" w:sz="0"/>
              <w:right w:val="none" w:color="FFFFFF" w:sz="0"/>
            </w:tcBorders>
            <w:shd w:fill="0A5041" w:val="clear"/>
            <w:tcMar>
              <w:top w:type="dxa" w:w="100"/>
              <w:left w:type="dxa" w:w="200"/>
              <w:bottom w:type="dxa" w:w="100"/>
              <w:right w:type="dxa" w:w="200"/>
            </w:tcMar>
          </w:tcPr>
          <w:p>
            <w:r>
              <w:rPr>
                <w:rFonts w:ascii="Arial" w:cs="Arial" w:eastAsia="Arial" w:hAnsi="Arial"/>
                <w:b/>
                <w:bCs/>
                <w:color w:val="FFFFFF"/>
                <w:sz w:val="22"/>
                <w:szCs w:val="22"/>
              </w:rPr>
              <w:t xml:space="preserve">PART A   —   Non-Technical Summary</w:t>
            </w:r>
          </w:p>
        </w:tc>
      </w:tr>
    </w:tbl>
    <w:p>
      <w:pPr>
        <w:spacing w:after="160" w:before="0"/>
      </w:pPr>
    </w:p>
    <w:p>
      <w:pPr>
        <w:pStyle w:val="Heading1"/>
        <w:spacing w:after="120" w:before="360"/>
      </w:pPr>
      <w:r>
        <w:rPr>
          <w:rFonts w:ascii="Arial" w:cs="Arial" w:eastAsia="Arial" w:hAnsi="Arial"/>
          <w:b/>
          <w:bCs/>
          <w:color w:val="0A5041"/>
          <w:sz w:val="28"/>
          <w:szCs w:val="28"/>
        </w:rPr>
        <w:t xml:space="preserve">What is Onboarded?</w:t>
      </w:r>
    </w:p>
    <w:p>
      <w:pPr>
        <w:spacing w:after="120" w:before="0"/>
      </w:pPr>
      <w:r>
        <w:rPr>
          <w:rFonts w:ascii="Arial" w:cs="Arial" w:eastAsia="Arial" w:hAnsi="Arial"/>
          <w:b w:val="false"/>
          <w:bCs w:val="false"/>
          <w:color w:val="44444A"/>
          <w:sz w:val="20"/>
          <w:szCs w:val="20"/>
        </w:rPr>
        <w:t xml:space="preserve">Onboarded is a software tool that solves a specific problem every technology company faces: valuable knowledge about how a software platform works gets trapped in people's heads, in stale documentation wikis, or in custom internal tools that don't talk to each other. When a senior developer leaves or switches projects, weeks of orientation time are lost. When a new developer joins, they spend months piecing together things a five-year veteran knows instinctively.</w:t>
      </w:r>
    </w:p>
    <w:p>
      <w:pPr>
        <w:spacing w:after="120" w:before="0"/>
      </w:pPr>
      <w:r>
        <w:rPr>
          <w:rFonts w:ascii="Arial" w:cs="Arial" w:eastAsia="Arial" w:hAnsi="Arial"/>
          <w:b w:val="false"/>
          <w:bCs w:val="false"/>
          <w:color w:val="44444A"/>
          <w:sz w:val="20"/>
          <w:szCs w:val="20"/>
        </w:rPr>
        <w:t xml:space="preserve">Onboarded captures that institutional knowledge — the "tribal memory" of a software team — as structured, machine-readable data. From that single structured record, it automatically generates working tools for developers: command-line shortcuts, compliance checkers, and a website — all from the same source, all always in sync.</w:t>
      </w:r>
    </w:p>
    <w:p>
      <w:pPr>
        <w:pStyle w:val="Heading2"/>
        <w:spacing w:after="80" w:before="240"/>
      </w:pPr>
      <w:r>
        <w:rPr>
          <w:rFonts w:ascii="Arial" w:cs="Arial" w:eastAsia="Arial" w:hAnsi="Arial"/>
          <w:b/>
          <w:bCs/>
          <w:color w:val="44444A"/>
          <w:sz w:val="22"/>
          <w:szCs w:val="22"/>
        </w:rPr>
        <w:t xml:space="preserve">The Problem in Plain Language</w:t>
      </w:r>
    </w:p>
    <w:tbl>
      <w:tblPr>
        <w:tblW w:type="dxa" w:w="9360"/>
        <w:tblBorders>
          <w:top w:val="none" w:color="FFFFFF" w:sz="0"/>
          <w:left w:val="none" w:color="FFFFFF" w:sz="0"/>
          <w:bottom w:val="none" w:color="FFFFFF" w:sz="0"/>
          <w:right w:val="none" w:color="FFFFFF" w:sz="0"/>
          <w:insideH w:val="single" w:color="auto" w:sz="4"/>
          <w:insideV w:val="single" w:color="auto" w:sz="4"/>
        </w:tblBorders>
      </w:tblPr>
      <w:tblGrid>
        <w:gridCol w:w="9360"/>
      </w:tblGrid>
      <w:tr>
        <w:tc>
          <w:tcPr>
            <w:tcBorders>
              <w:top w:val="none" w:color="FFFFFF" w:sz="0"/>
              <w:left w:val="none" w:color="FFFFFF" w:sz="0"/>
              <w:bottom w:val="none" w:color="FFFFFF" w:sz="0"/>
              <w:right w:val="none" w:color="FFFFFF" w:sz="0"/>
            </w:tcBorders>
            <w:shd w:fill="E8F5F1" w:val="clear"/>
            <w:tcMar>
              <w:top w:type="dxa" w:w="120"/>
              <w:left w:type="dxa" w:w="200"/>
              <w:bottom w:type="dxa" w:w="120"/>
              <w:right w:type="dxa" w:w="200"/>
            </w:tcMar>
          </w:tcPr>
          <w:p>
            <w:pPr>
              <w:spacing w:after="60" w:before="0"/>
            </w:pPr>
            <w:r>
              <w:rPr>
                <w:rFonts w:ascii="Arial" w:cs="Arial" w:eastAsia="Arial" w:hAnsi="Arial"/>
                <w:b/>
                <w:bCs/>
                <w:color w:val="1B7A62"/>
                <w:sz w:val="18"/>
                <w:szCs w:val="18"/>
              </w:rPr>
              <w:t xml:space="preserve">The tribal memory problem</w:t>
            </w:r>
          </w:p>
          <w:p>
            <w:pPr>
              <w:spacing w:after="0" w:before="0"/>
            </w:pPr>
            <w:r>
              <w:rPr>
                <w:rFonts w:ascii="Arial" w:cs="Arial" w:eastAsia="Arial" w:hAnsi="Arial"/>
                <w:color w:val="44444A"/>
                <w:sz w:val="19"/>
                <w:szCs w:val="19"/>
              </w:rPr>
              <w:t xml:space="preserve">A senior engineer on a large platform knows: which files to edit for a given task, what status codes mean, which security rules apply to which code, and hundreds of other details accumulated over years. None of this is written down in a usable form. IDEs can't search for it. Documentation wikis go stale. New engineers spend months learning it. Senior engineers forget it when they switch contexts. Onboarded turns that knowledge into data — and from data, into tools.</w:t>
            </w:r>
          </w:p>
        </w:tc>
      </w:tr>
    </w:tbl>
    <w:p>
      <w:pPr>
        <w:spacing w:after="120" w:before="0"/>
      </w:pPr>
    </w:p>
    <w:p>
      <w:pPr>
        <w:pStyle w:val="Heading2"/>
        <w:spacing w:after="80" w:before="240"/>
      </w:pPr>
      <w:r>
        <w:rPr>
          <w:rFonts w:ascii="Arial" w:cs="Arial" w:eastAsia="Arial" w:hAnsi="Arial"/>
          <w:b/>
          <w:bCs/>
          <w:color w:val="44444A"/>
          <w:sz w:val="22"/>
          <w:szCs w:val="22"/>
        </w:rPr>
        <w:t xml:space="preserve">How It Works — The Core Idea</w:t>
      </w:r>
    </w:p>
    <w:p>
      <w:pPr>
        <w:spacing w:after="100" w:before="0"/>
      </w:pPr>
      <w:r>
        <w:rPr>
          <w:rFonts w:ascii="Arial" w:cs="Arial" w:eastAsia="Arial" w:hAnsi="Arial"/>
          <w:b w:val="false"/>
          <w:bCs w:val="false"/>
          <w:color w:val="44444A"/>
          <w:sz w:val="20"/>
          <w:szCs w:val="20"/>
        </w:rPr>
        <w:t xml:space="preserve">The central idea is deceptively simple: write down everything the team knows about the platform in one structured file (called a domain specification). Then let a computer generate all the tools developers need from that one file — automatically, every time something changes.</w:t>
      </w:r>
    </w:p>
    <w:p>
      <w:pPr>
        <w:spacing w:after="60" w:before="0"/>
      </w:pPr>
      <w:r>
        <w:rPr>
          <w:rFonts w:ascii="Arial" w:cs="Arial" w:eastAsia="Arial" w:hAnsi="Arial"/>
          <w:b w:val="false"/>
          <w:bCs w:val="false"/>
          <w:color w:val="44444A"/>
          <w:sz w:val="20"/>
          <w:szCs w:val="20"/>
        </w:rPr>
        <w:t xml:space="preserve">The lifecycle has three steps:</w:t>
      </w:r>
    </w:p>
    <w:p>
      <w:pPr>
        <w:pStyle w:val="ListParagraph"/>
        <w:numPr>
          <w:ilvl w:val="0"/>
          <w:numId w:val="2"/>
        </w:numPr>
        <w:spacing w:after="40" w:before="40"/>
      </w:pPr>
      <w:r>
        <w:rPr>
          <w:rFonts w:ascii="Arial" w:cs="Arial" w:eastAsia="Arial" w:hAnsi="Arial"/>
          <w:b w:val="false"/>
          <w:bCs w:val="false"/>
          <w:color w:val="44444A"/>
          <w:sz w:val="19"/>
          <w:szCs w:val="19"/>
        </w:rPr>
        <w:t xml:space="preserve">Write it once.  A team's platform knowledge — code file locations, status code meanings, compliance rules, glossary terms — is captured in a structured JSON document. This is the single source of truth.</w:t>
      </w:r>
    </w:p>
    <w:p>
      <w:pPr>
        <w:pStyle w:val="ListParagraph"/>
        <w:numPr>
          <w:ilvl w:val="0"/>
          <w:numId w:val="2"/>
        </w:numPr>
        <w:spacing w:after="40" w:before="40"/>
      </w:pPr>
      <w:r>
        <w:rPr>
          <w:rFonts w:ascii="Arial" w:cs="Arial" w:eastAsia="Arial" w:hAnsi="Arial"/>
          <w:b w:val="false"/>
          <w:bCs w:val="false"/>
          <w:color w:val="44444A"/>
          <w:sz w:val="19"/>
          <w:szCs w:val="19"/>
        </w:rPr>
        <w:t xml:space="preserve">Generate everything.  A code generator reads that document and automatically produces: command-line shortcuts for Zsh (Mac/Linux) and PowerShell (Windows), a website that shows developers what they need at a glance, and an API that other tools can query.</w:t>
      </w:r>
    </w:p>
    <w:p>
      <w:pPr>
        <w:pStyle w:val="ListParagraph"/>
        <w:numPr>
          <w:ilvl w:val="0"/>
          <w:numId w:val="2"/>
        </w:numPr>
        <w:spacing w:after="40" w:before="40"/>
      </w:pPr>
      <w:r>
        <w:rPr>
          <w:rFonts w:ascii="Arial" w:cs="Arial" w:eastAsia="Arial" w:hAnsi="Arial"/>
          <w:b w:val="false"/>
          <w:bCs w:val="false"/>
          <w:color w:val="44444A"/>
          <w:sz w:val="19"/>
          <w:szCs w:val="19"/>
        </w:rPr>
        <w:t xml:space="preserve">Trust the consistency.  Because all tools come from the same source, they can never fall out of sync. Changing a rule in the source document changes it everywhere — the CLI, the website, the compliance scanner — simultaneously.</w:t>
      </w:r>
    </w:p>
    <w:p>
      <w:pPr>
        <w:spacing w:after="120" w:before="0"/>
      </w:pPr>
    </w:p>
    <w:p>
      <w:pPr>
        <w:pStyle w:val="Heading2"/>
        <w:spacing w:after="80" w:before="240"/>
      </w:pPr>
      <w:r>
        <w:rPr>
          <w:rFonts w:ascii="Arial" w:cs="Arial" w:eastAsia="Arial" w:hAnsi="Arial"/>
          <w:b/>
          <w:bCs/>
          <w:color w:val="44444A"/>
          <w:sz w:val="22"/>
          <w:szCs w:val="22"/>
        </w:rPr>
        <w:t xml:space="preserve">The Key Innovation</w:t>
      </w:r>
    </w:p>
    <w:p>
      <w:pPr>
        <w:spacing w:after="100" w:before="0"/>
      </w:pPr>
      <w:r>
        <w:rPr>
          <w:rFonts w:ascii="Arial" w:cs="Arial" w:eastAsia="Arial" w:hAnsi="Arial"/>
          <w:b w:val="false"/>
          <w:bCs w:val="false"/>
          <w:color w:val="44444A"/>
          <w:sz w:val="20"/>
          <w:szCs w:val="20"/>
        </w:rPr>
        <w:t xml:space="preserve">What makes Onboarded patentable and novel is the synthesis step — the automatic generation of multiple different tool formats from a single validated data source — combined with the multi-tenant architecture that lets one installation serve many independent client organisations without any cross-contamination of their data.</w:t>
      </w:r>
    </w:p>
    <w:p>
      <w:pPr>
        <w:spacing w:after="100" w:before="0"/>
      </w:pPr>
      <w:r>
        <w:rPr>
          <w:rFonts w:ascii="Arial" w:cs="Arial" w:eastAsia="Arial" w:hAnsi="Arial"/>
          <w:b w:val="false"/>
          <w:bCs w:val="false"/>
          <w:color w:val="44444A"/>
          <w:sz w:val="20"/>
          <w:szCs w:val="20"/>
        </w:rPr>
        <w:t xml:space="preserve">The compliance scanner is a notable sub-innovation: rules for what constitutes a code violation are defined as data (in the same source document), not hardcoded in software. When a team decides a new coding pattern is forbidden, they add a rule to the document — no software change required.</w:t>
      </w:r>
    </w:p>
    <w:p>
      <w:pPr>
        <w:pStyle w:val="Heading2"/>
        <w:spacing w:after="80" w:before="240"/>
      </w:pPr>
      <w:r>
        <w:rPr>
          <w:rFonts w:ascii="Arial" w:cs="Arial" w:eastAsia="Arial" w:hAnsi="Arial"/>
          <w:b/>
          <w:bCs/>
          <w:color w:val="44444A"/>
          <w:sz w:val="22"/>
          <w:szCs w:val="22"/>
        </w:rPr>
        <w:t xml:space="preserve">Who Uses It and How</w:t>
      </w:r>
    </w:p>
    <w:tbl>
      <w:tblPr>
        <w:tblW w:type="dxa" w:w="9360"/>
        <w:tblBorders>
          <w:top w:val="single" w:color="D0CEC4" w:sz="1"/>
          <w:left w:val="single" w:color="D0CEC4" w:sz="1"/>
          <w:bottom w:val="single" w:color="D0CEC4" w:sz="1"/>
          <w:right w:val="single" w:color="D0CEC4" w:sz="1"/>
          <w:insideH w:val="single" w:color="auto" w:sz="4"/>
          <w:insideV w:val="single" w:color="auto" w:sz="4"/>
        </w:tblBorders>
      </w:tblPr>
      <w:tblGrid>
        <w:gridCol w:w="2800"/>
        <w:gridCol w:w="6560"/>
      </w:tblGrid>
      <w:tr>
        <w:trPr>
          <w:tblHeader/>
        </w:trPr>
        <w:tc>
          <w:tcPr>
            <w:tcBorders>
              <w:top w:val="single" w:color="D0CEC4" w:sz="1"/>
              <w:left w:val="single" w:color="D0CEC4" w:sz="1"/>
              <w:bottom w:val="single" w:color="D0CEC4" w:sz="1"/>
              <w:right w:val="single" w:color="D0CEC4" w:sz="1"/>
            </w:tcBorders>
            <w:shd w:fill="0A5041" w:val="clear"/>
            <w:tcMar>
              <w:top w:type="dxa" w:w="80"/>
              <w:left w:type="dxa" w:w="140"/>
              <w:bottom w:type="dxa" w:w="80"/>
              <w:right w:type="dxa" w:w="140"/>
            </w:tcMar>
          </w:tcPr>
          <w:p>
            <w:r>
              <w:rPr>
                <w:rFonts w:ascii="Arial" w:cs="Arial" w:eastAsia="Arial" w:hAnsi="Arial"/>
                <w:b/>
                <w:bCs/>
                <w:color w:val="FFFFFF"/>
                <w:sz w:val="19"/>
                <w:szCs w:val="19"/>
              </w:rPr>
              <w:t xml:space="preserve">User</w:t>
            </w:r>
          </w:p>
        </w:tc>
        <w:tc>
          <w:tcPr>
            <w:tcBorders>
              <w:top w:val="single" w:color="D0CEC4" w:sz="1"/>
              <w:left w:val="single" w:color="D0CEC4" w:sz="1"/>
              <w:bottom w:val="single" w:color="D0CEC4" w:sz="1"/>
              <w:right w:val="single" w:color="D0CEC4" w:sz="1"/>
            </w:tcBorders>
            <w:shd w:fill="0A5041" w:val="clear"/>
            <w:tcMar>
              <w:top w:type="dxa" w:w="80"/>
              <w:left w:type="dxa" w:w="140"/>
              <w:bottom w:type="dxa" w:w="80"/>
              <w:right w:type="dxa" w:w="140"/>
            </w:tcMar>
          </w:tcPr>
          <w:p>
            <w:r>
              <w:rPr>
                <w:rFonts w:ascii="Arial" w:cs="Arial" w:eastAsia="Arial" w:hAnsi="Arial"/>
                <w:b/>
                <w:bCs/>
                <w:color w:val="FFFFFF"/>
                <w:sz w:val="19"/>
                <w:szCs w:val="19"/>
              </w:rPr>
              <w:t xml:space="preserve">What Onboarded gives them</w:t>
            </w:r>
          </w:p>
        </w:tc>
      </w:tr>
      <w:tr>
        <w:tc>
          <w:tcPr>
            <w:tcBorders>
              <w:top w:val="single" w:color="D0CEC4" w:sz="1"/>
              <w:left w:val="single" w:color="D0CEC4" w:sz="1"/>
              <w:bottom w:val="single" w:color="D0CEC4" w:sz="1"/>
              <w:right w:val="single" w:color="D0CEC4" w:sz="1"/>
            </w:tcBorders>
            <w:shd w:fill="FFFFFF" w:val="clear"/>
            <w:tcMar>
              <w:top w:type="dxa" w:w="80"/>
              <w:left w:type="dxa" w:w="140"/>
              <w:bottom w:type="dxa" w:w="80"/>
              <w:right w:type="dxa" w:w="140"/>
            </w:tcMar>
          </w:tcPr>
          <w:p>
            <w:pPr>
              <w:spacing w:after="30" w:before="0"/>
            </w:pPr>
            <w:r>
              <w:rPr>
                <w:rFonts w:ascii="Arial" w:cs="Arial" w:eastAsia="Arial" w:hAnsi="Arial"/>
                <w:b/>
                <w:bCs/>
                <w:color w:val="6B6B72"/>
                <w:sz w:val="16"/>
                <w:szCs w:val="16"/>
              </w:rPr>
              <w:t xml:space="preserve">New Developer</w:t>
            </w:r>
          </w:p>
          <w:p>
            <w:pPr>
              <w:spacing w:after="0" w:before="0"/>
            </w:pPr>
            <w:r>
              <w:rPr>
                <w:rFonts w:ascii="Arial" w:cs="Arial" w:eastAsia="Arial" w:hAnsi="Arial"/>
                <w:color w:val="44444A"/>
                <w:sz w:val="19"/>
                <w:szCs w:val="19"/>
              </w:rPr>
              <w:t xml:space="preserve">Up to speed in hours instead of months — platform knowledge is instantly queryable</w:t>
            </w:r>
          </w:p>
        </w:tc>
        <w:tc>
          <w:tcPr>
            <w:tcBorders>
              <w:top w:val="single" w:color="D0CEC4" w:sz="1"/>
              <w:left w:val="single" w:color="D0CEC4" w:sz="1"/>
              <w:bottom w:val="single" w:color="D0CEC4" w:sz="1"/>
              <w:right w:val="single" w:color="D0CEC4" w:sz="1"/>
            </w:tcBorders>
            <w:shd w:fill="FFFFFF" w:val="clear"/>
            <w:tcMar>
              <w:top w:type="dxa" w:w="80"/>
              <w:left w:type="dxa" w:w="140"/>
              <w:bottom w:type="dxa" w:w="80"/>
              <w:right w:type="dxa" w:w="140"/>
            </w:tcMar>
          </w:tcPr>
          <w:p>
            <w:pPr>
              <w:spacing w:after="30" w:before="0"/>
            </w:pPr>
            <w:r>
              <w:rPr>
                <w:rFonts w:ascii="Arial" w:cs="Arial" w:eastAsia="Arial" w:hAnsi="Arial"/>
                <w:b/>
                <w:bCs/>
                <w:color w:val="6B6B72"/>
                <w:sz w:val="16"/>
                <w:szCs w:val="16"/>
              </w:rPr>
              <w:t xml:space="preserve">Senior Developer</w:t>
            </w:r>
          </w:p>
          <w:p>
            <w:pPr>
              <w:spacing w:after="0" w:before="0"/>
            </w:pPr>
            <w:r>
              <w:rPr>
                <w:rFonts w:ascii="Arial" w:cs="Arial" w:eastAsia="Arial" w:hAnsi="Arial"/>
                <w:color w:val="44444A"/>
                <w:sz w:val="19"/>
                <w:szCs w:val="19"/>
              </w:rPr>
              <w:t xml:space="preserve">Domain context at the terminal — no context-switching to wikis or colleagues</w:t>
            </w:r>
          </w:p>
        </w:tc>
      </w:tr>
      <w:tr>
        <w:tc>
          <w:tcPr>
            <w:tcBorders>
              <w:top w:val="single" w:color="D0CEC4" w:sz="1"/>
              <w:left w:val="single" w:color="D0CEC4" w:sz="1"/>
              <w:bottom w:val="single" w:color="D0CEC4" w:sz="1"/>
              <w:right w:val="single" w:color="D0CEC4" w:sz="1"/>
            </w:tcBorders>
            <w:shd w:fill="F8F8F6" w:val="clear"/>
            <w:tcMar>
              <w:top w:type="dxa" w:w="80"/>
              <w:left w:type="dxa" w:w="140"/>
              <w:bottom w:type="dxa" w:w="80"/>
              <w:right w:type="dxa" w:w="140"/>
            </w:tcMar>
          </w:tcPr>
          <w:p>
            <w:pPr>
              <w:spacing w:after="30" w:before="0"/>
            </w:pPr>
            <w:r>
              <w:rPr>
                <w:rFonts w:ascii="Arial" w:cs="Arial" w:eastAsia="Arial" w:hAnsi="Arial"/>
                <w:b/>
                <w:bCs/>
                <w:color w:val="6B6B72"/>
                <w:sz w:val="16"/>
                <w:szCs w:val="16"/>
              </w:rPr>
              <w:t xml:space="preserve">Engineering Manager</w:t>
            </w:r>
          </w:p>
          <w:p>
            <w:pPr>
              <w:spacing w:after="0" w:before="0"/>
            </w:pPr>
            <w:r>
              <w:rPr>
                <w:rFonts w:ascii="Arial" w:cs="Arial" w:eastAsia="Arial" w:hAnsi="Arial"/>
                <w:color w:val="44444A"/>
                <w:sz w:val="19"/>
                <w:szCs w:val="19"/>
              </w:rPr>
              <w:t xml:space="preserve">Compliance rules enforced automatically on every code commit</w:t>
            </w:r>
          </w:p>
        </w:tc>
        <w:tc>
          <w:tcPr>
            <w:tcBorders>
              <w:top w:val="single" w:color="D0CEC4" w:sz="1"/>
              <w:left w:val="single" w:color="D0CEC4" w:sz="1"/>
              <w:bottom w:val="single" w:color="D0CEC4" w:sz="1"/>
              <w:right w:val="single" w:color="D0CEC4" w:sz="1"/>
            </w:tcBorders>
            <w:shd w:fill="F8F8F6" w:val="clear"/>
            <w:tcMar>
              <w:top w:type="dxa" w:w="80"/>
              <w:left w:type="dxa" w:w="140"/>
              <w:bottom w:type="dxa" w:w="80"/>
              <w:right w:type="dxa" w:w="140"/>
            </w:tcMar>
          </w:tcPr>
          <w:p>
            <w:pPr>
              <w:spacing w:after="30" w:before="0"/>
            </w:pPr>
            <w:r>
              <w:rPr>
                <w:rFonts w:ascii="Arial" w:cs="Arial" w:eastAsia="Arial" w:hAnsi="Arial"/>
                <w:b/>
                <w:bCs/>
                <w:color w:val="6B6B72"/>
                <w:sz w:val="16"/>
                <w:szCs w:val="16"/>
              </w:rPr>
              <w:t xml:space="preserve">Platform / DevOps</w:t>
            </w:r>
          </w:p>
          <w:p>
            <w:pPr>
              <w:spacing w:after="0" w:before="0"/>
            </w:pPr>
            <w:r>
              <w:rPr>
                <w:rFonts w:ascii="Arial" w:cs="Arial" w:eastAsia="Arial" w:hAnsi="Arial"/>
                <w:color w:val="44444A"/>
                <w:sz w:val="19"/>
                <w:szCs w:val="19"/>
              </w:rPr>
              <w:t xml:space="preserve">Tenant-isolated tool deployment — one install, many client configurations</w:t>
            </w:r>
          </w:p>
        </w:tc>
      </w:tr>
    </w:tbl>
    <w:p>
      <w:pPr>
        <w:spacing w:after="160" w:before="0"/>
      </w:pPr>
    </w:p>
    <w:p>
      <w:pPr>
        <w:pStyle w:val="Heading2"/>
        <w:spacing w:after="80" w:before="240"/>
      </w:pPr>
      <w:r>
        <w:rPr>
          <w:rFonts w:ascii="Arial" w:cs="Arial" w:eastAsia="Arial" w:hAnsi="Arial"/>
          <w:b/>
          <w:bCs/>
          <w:color w:val="44444A"/>
          <w:sz w:val="22"/>
          <w:szCs w:val="22"/>
        </w:rPr>
        <w:t xml:space="preserve">Business Context — Automation Playbook</w:t>
      </w:r>
    </w:p>
    <w:p>
      <w:pPr>
        <w:spacing w:after="80" w:before="0"/>
      </w:pPr>
      <w:r>
        <w:rPr>
          <w:rFonts w:ascii="Arial" w:cs="Arial" w:eastAsia="Arial" w:hAnsi="Arial"/>
          <w:b w:val="false"/>
          <w:bCs w:val="false"/>
          <w:color w:val="44444A"/>
          <w:sz w:val="20"/>
          <w:szCs w:val="20"/>
        </w:rPr>
        <w:t xml:space="preserve">Alongside the Onboarded platform, a Senior Engineer Automation Playbook captures 10 self-built workflow methods that illustrate how senior engineering automation compounds over a career. These methods range from context-aware shell tooling (closely related to Onboarded's CLI layer) to LLM-powered code review and auto-generated architecture decision records — the last of which directly leverages Onboarded's domain knowledge output.</w:t>
      </w:r>
    </w:p>
    <w:p>
      <w:pPr>
        <w:spacing w:after="100" w:before="0"/>
      </w:pPr>
      <w:r>
        <w:rPr>
          <w:rFonts w:ascii="Arial" w:cs="Arial" w:eastAsia="Arial" w:hAnsi="Arial"/>
          <w:b w:val="false"/>
          <w:bCs w:val="false"/>
          <w:color w:val="44444A"/>
          <w:sz w:val="20"/>
          <w:szCs w:val="20"/>
        </w:rPr>
        <w:t xml:space="preserve">Three of the ten methods align directly with Onboarded features: method 8 (automated secrets audit) is what Onboarded's compliance scanner automates; method 2 (git hooks + pre-commit pipeline) is the CI integration layer Onboarded's scanner plugs into; and method 10 (auto-generated ADR from code changes) is a downstream consumer of Onboarded's domain knowledge export.</w:t>
      </w:r>
    </w:p>
    <w:p>
      <w:pPr>
        <w:spacing w:after="200" w:before="0"/>
      </w:pPr>
    </w:p>
    <w:tbl>
      <w:tblPr>
        <w:tblW w:type="dxa" w:w="9360"/>
        <w:tblBorders>
          <w:top w:val="none" w:color="FFFFFF" w:sz="0"/>
          <w:left w:val="none" w:color="FFFFFF" w:sz="0"/>
          <w:bottom w:val="none" w:color="FFFFFF" w:sz="0"/>
          <w:right w:val="none" w:color="FFFFFF" w:sz="0"/>
          <w:insideH w:val="single" w:color="auto" w:sz="4"/>
          <w:insideV w:val="single" w:color="auto" w:sz="4"/>
        </w:tblBorders>
      </w:tblPr>
      <w:tblGrid>
        <w:gridCol w:w="9360"/>
      </w:tblGrid>
      <w:tr>
        <w:tc>
          <w:tcPr>
            <w:tcBorders>
              <w:top w:val="none" w:color="FFFFFF" w:sz="0"/>
              <w:left w:val="none" w:color="FFFFFF" w:sz="0"/>
              <w:bottom w:val="none" w:color="FFFFFF" w:sz="0"/>
              <w:right w:val="none" w:color="FFFFFF" w:sz="0"/>
            </w:tcBorders>
            <w:shd w:fill="0A5041" w:val="clear"/>
            <w:tcMar>
              <w:top w:type="dxa" w:w="100"/>
              <w:left w:type="dxa" w:w="200"/>
              <w:bottom w:type="dxa" w:w="100"/>
              <w:right w:type="dxa" w:w="200"/>
            </w:tcMar>
          </w:tcPr>
          <w:p>
            <w:r>
              <w:rPr>
                <w:rFonts w:ascii="Arial" w:cs="Arial" w:eastAsia="Arial" w:hAnsi="Arial"/>
                <w:b/>
                <w:bCs/>
                <w:color w:val="FFFFFF"/>
                <w:sz w:val="22"/>
                <w:szCs w:val="22"/>
              </w:rPr>
              <w:t xml:space="preserve">PART B   —   Technical Summary</w:t>
            </w:r>
          </w:p>
        </w:tc>
      </w:tr>
    </w:tbl>
    <w:p>
      <w:pPr>
        <w:spacing w:after="160" w:before="0"/>
      </w:pPr>
    </w:p>
    <w:p>
      <w:pPr>
        <w:pStyle w:val="Heading1"/>
        <w:spacing w:after="120" w:before="360"/>
      </w:pPr>
      <w:r>
        <w:rPr>
          <w:rFonts w:ascii="Arial" w:cs="Arial" w:eastAsia="Arial" w:hAnsi="Arial"/>
          <w:b/>
          <w:bCs/>
          <w:color w:val="0A5041"/>
          <w:sz w:val="28"/>
          <w:szCs w:val="28"/>
        </w:rPr>
        <w:t xml:space="preserve">System Architecture Overview</w:t>
      </w:r>
    </w:p>
    <w:p>
      <w:pPr>
        <w:spacing w:after="120" w:before="0"/>
      </w:pPr>
      <w:r>
        <w:rPr>
          <w:rFonts w:ascii="Arial" w:cs="Arial" w:eastAsia="Arial" w:hAnsi="Arial"/>
          <w:b w:val="false"/>
          <w:bCs w:val="false"/>
          <w:color w:val="44444A"/>
          <w:sz w:val="20"/>
          <w:szCs w:val="20"/>
        </w:rPr>
        <w:t xml:space="preserve">Onboarded is a seven-component system. The dependency graph is strictly layered: the Tenant Domain Layer is the only authoritative source; all other components are consumers or re-renderers of its data. No component contains tenant-specific business logic. Tenant context flows in at each component's configuration boundary only.</w:t>
      </w:r>
    </w:p>
    <w:tbl>
      <w:tblPr>
        <w:tblW w:type="dxa" w:w="9360"/>
        <w:tblBorders>
          <w:top w:val="single" w:color="D0CEC4" w:sz="1"/>
          <w:left w:val="single" w:color="D0CEC4" w:sz="1"/>
          <w:bottom w:val="single" w:color="D0CEC4" w:sz="1"/>
          <w:right w:val="single" w:color="D0CEC4" w:sz="1"/>
          <w:insideH w:val="single" w:color="auto" w:sz="4"/>
          <w:insideV w:val="single" w:color="auto" w:sz="4"/>
        </w:tblBorders>
      </w:tblPr>
      <w:tblGrid>
        <w:gridCol w:w="400"/>
        <w:gridCol w:w="2000"/>
        <w:gridCol w:w="6960"/>
      </w:tblGrid>
      <w:tr>
        <w:trPr>
          <w:tblHeader/>
        </w:trPr>
        <w:tc>
          <w:tcPr>
            <w:tcBorders>
              <w:top w:val="single" w:color="D0CEC4" w:sz="1"/>
              <w:left w:val="single" w:color="D0CEC4" w:sz="1"/>
              <w:bottom w:val="single" w:color="D0CEC4" w:sz="1"/>
              <w:right w:val="single" w:color="D0CEC4" w:sz="1"/>
            </w:tcBorders>
            <w:shd w:fill="0A5041" w:val="clear"/>
            <w:tcMar>
              <w:top w:type="dxa" w:w="80"/>
              <w:left w:type="dxa" w:w="140"/>
              <w:bottom w:type="dxa" w:w="80"/>
              <w:right w:type="dxa" w:w="140"/>
            </w:tcMar>
          </w:tcPr>
          <w:p>
            <w:r>
              <w:rPr>
                <w:rFonts w:ascii="Arial" w:cs="Arial" w:eastAsia="Arial" w:hAnsi="Arial"/>
                <w:b/>
                <w:bCs/>
                <w:color w:val="FFFFFF"/>
                <w:sz w:val="19"/>
                <w:szCs w:val="19"/>
              </w:rPr>
              <w:t xml:space="preserve">#</w:t>
            </w:r>
          </w:p>
        </w:tc>
        <w:tc>
          <w:tcPr>
            <w:tcBorders>
              <w:top w:val="single" w:color="D0CEC4" w:sz="1"/>
              <w:left w:val="single" w:color="D0CEC4" w:sz="1"/>
              <w:bottom w:val="single" w:color="D0CEC4" w:sz="1"/>
              <w:right w:val="single" w:color="D0CEC4" w:sz="1"/>
            </w:tcBorders>
            <w:shd w:fill="0A5041" w:val="clear"/>
            <w:tcMar>
              <w:top w:type="dxa" w:w="80"/>
              <w:left w:type="dxa" w:w="140"/>
              <w:bottom w:type="dxa" w:w="80"/>
              <w:right w:type="dxa" w:w="140"/>
            </w:tcMar>
          </w:tcPr>
          <w:p>
            <w:r>
              <w:rPr>
                <w:rFonts w:ascii="Arial" w:cs="Arial" w:eastAsia="Arial" w:hAnsi="Arial"/>
                <w:b/>
                <w:bCs/>
                <w:color w:val="FFFFFF"/>
                <w:sz w:val="19"/>
                <w:szCs w:val="19"/>
              </w:rPr>
              <w:t xml:space="preserve">Component</w:t>
            </w:r>
          </w:p>
        </w:tc>
        <w:tc>
          <w:tcPr>
            <w:tcBorders>
              <w:top w:val="single" w:color="D0CEC4" w:sz="1"/>
              <w:left w:val="single" w:color="D0CEC4" w:sz="1"/>
              <w:bottom w:val="single" w:color="D0CEC4" w:sz="1"/>
              <w:right w:val="single" w:color="D0CEC4" w:sz="1"/>
            </w:tcBorders>
            <w:shd w:fill="0A5041" w:val="clear"/>
            <w:tcMar>
              <w:top w:type="dxa" w:w="80"/>
              <w:left w:type="dxa" w:w="140"/>
              <w:bottom w:type="dxa" w:w="80"/>
              <w:right w:type="dxa" w:w="140"/>
            </w:tcMar>
          </w:tcPr>
          <w:p>
            <w:r>
              <w:rPr>
                <w:rFonts w:ascii="Arial" w:cs="Arial" w:eastAsia="Arial" w:hAnsi="Arial"/>
                <w:b/>
                <w:bCs/>
                <w:color w:val="FFFFFF"/>
                <w:sz w:val="19"/>
                <w:szCs w:val="19"/>
              </w:rPr>
              <w:t xml:space="preserve">Description</w:t>
            </w:r>
          </w:p>
        </w:tc>
      </w:tr>
      <w:tr>
        <w:tc>
          <w:tcPr>
            <w:tcW w:type="dxa" w:w="400"/>
            <w:tcBorders>
              <w:top w:val="single" w:color="D0CEC4" w:sz="1"/>
              <w:left w:val="single" w:color="D0CEC4" w:sz="1"/>
              <w:bottom w:val="single" w:color="D0CEC4" w:sz="1"/>
              <w:right w:val="single" w:color="D0CEC4" w:sz="1"/>
            </w:tcBorders>
            <w:shd w:fill="FFFFFF" w:val="clear"/>
            <w:tcMar>
              <w:top w:type="dxa" w:w="80"/>
              <w:left w:type="dxa" w:w="140"/>
              <w:bottom w:type="dxa" w:w="80"/>
              <w:right w:type="dxa" w:w="140"/>
            </w:tcMar>
          </w:tcPr>
          <w:p>
            <w:r>
              <w:rPr>
                <w:rFonts w:ascii="Arial" w:cs="Arial" w:eastAsia="Arial" w:hAnsi="Arial"/>
                <w:b/>
                <w:bCs/>
                <w:color w:val="0A5041"/>
                <w:sz w:val="19"/>
                <w:szCs w:val="19"/>
              </w:rPr>
              <w:t xml:space="preserve">I</w:t>
            </w:r>
          </w:p>
        </w:tc>
        <w:tc>
          <w:tcPr>
            <w:tcW w:type="dxa" w:w="2000"/>
            <w:tcBorders>
              <w:top w:val="single" w:color="D0CEC4" w:sz="1"/>
              <w:left w:val="single" w:color="D0CEC4" w:sz="1"/>
              <w:bottom w:val="single" w:color="D0CEC4" w:sz="1"/>
              <w:right w:val="single" w:color="D0CEC4" w:sz="1"/>
            </w:tcBorders>
            <w:shd w:fill="FFFFFF" w:val="clear"/>
            <w:tcMar>
              <w:top w:type="dxa" w:w="80"/>
              <w:left w:type="dxa" w:w="140"/>
              <w:bottom w:type="dxa" w:w="80"/>
              <w:right w:type="dxa" w:w="140"/>
            </w:tcMar>
          </w:tcPr>
          <w:p>
            <w:pPr>
              <w:spacing w:after="20" w:before="0"/>
            </w:pPr>
            <w:r>
              <w:rPr>
                <w:rFonts w:ascii="Arial" w:cs="Arial" w:eastAsia="Arial" w:hAnsi="Arial"/>
                <w:b/>
                <w:bCs/>
                <w:color w:val="44444A"/>
                <w:sz w:val="19"/>
                <w:szCs w:val="19"/>
              </w:rPr>
              <w:t xml:space="preserve">Tenant Domain Layer</w:t>
            </w:r>
          </w:p>
          <w:p>
            <w:r>
              <w:rPr>
                <w:rFonts w:ascii="Arial" w:cs="Arial" w:eastAsia="Arial" w:hAnsi="Arial"/>
                <w:color w:val="6B6B72"/>
                <w:sz w:val="16"/>
                <w:szCs w:val="16"/>
              </w:rPr>
              <w:t xml:space="preserve">JSON + JSON Schema</w:t>
            </w:r>
          </w:p>
        </w:tc>
        <w:tc>
          <w:tcPr>
            <w:tcW w:type="dxa" w:w="6960"/>
            <w:tcBorders>
              <w:top w:val="single" w:color="D0CEC4" w:sz="1"/>
              <w:left w:val="single" w:color="D0CEC4" w:sz="1"/>
              <w:bottom w:val="single" w:color="D0CEC4" w:sz="1"/>
              <w:right w:val="single" w:color="D0CEC4" w:sz="1"/>
            </w:tcBorders>
            <w:shd w:fill="FFFFFF" w:val="clear"/>
            <w:tcMar>
              <w:top w:type="dxa" w:w="80"/>
              <w:left w:type="dxa" w:w="140"/>
              <w:bottom w:type="dxa" w:w="80"/>
              <w:right w:type="dxa" w:w="140"/>
            </w:tcMar>
          </w:tcPr>
          <w:p>
            <w:r>
              <w:rPr>
                <w:rFonts w:ascii="Arial" w:cs="Arial" w:eastAsia="Arial" w:hAnsi="Arial"/>
                <w:color w:val="44444A"/>
                <w:sz w:val="19"/>
                <w:szCs w:val="19"/>
              </w:rPr>
              <w:t xml:space="preserve">Per-tenant schema-validated domain.json. Single source of truth for all platform knowledge: operations, statuses, products, glossary, and scan rules. Validated against JSON Schema Draft-7 before any generation step.</w:t>
            </w:r>
          </w:p>
        </w:tc>
      </w:tr>
      <w:tr>
        <w:tc>
          <w:tcPr>
            <w:tcW w:type="dxa" w:w="400"/>
            <w:tcBorders>
              <w:top w:val="single" w:color="D0CEC4" w:sz="1"/>
              <w:left w:val="single" w:color="D0CEC4" w:sz="1"/>
              <w:bottom w:val="single" w:color="D0CEC4" w:sz="1"/>
              <w:right w:val="single" w:color="D0CEC4" w:sz="1"/>
            </w:tcBorders>
            <w:shd w:fill="F8F8F6" w:val="clear"/>
            <w:tcMar>
              <w:top w:type="dxa" w:w="80"/>
              <w:left w:type="dxa" w:w="140"/>
              <w:bottom w:type="dxa" w:w="80"/>
              <w:right w:type="dxa" w:w="140"/>
            </w:tcMar>
          </w:tcPr>
          <w:p>
            <w:r>
              <w:rPr>
                <w:rFonts w:ascii="Arial" w:cs="Arial" w:eastAsia="Arial" w:hAnsi="Arial"/>
                <w:b/>
                <w:bCs/>
                <w:color w:val="0A5041"/>
                <w:sz w:val="19"/>
                <w:szCs w:val="19"/>
              </w:rPr>
              <w:t xml:space="preserve">II</w:t>
            </w:r>
          </w:p>
        </w:tc>
        <w:tc>
          <w:tcPr>
            <w:tcW w:type="dxa" w:w="2000"/>
            <w:tcBorders>
              <w:top w:val="single" w:color="D0CEC4" w:sz="1"/>
              <w:left w:val="single" w:color="D0CEC4" w:sz="1"/>
              <w:bottom w:val="single" w:color="D0CEC4" w:sz="1"/>
              <w:right w:val="single" w:color="D0CEC4" w:sz="1"/>
            </w:tcBorders>
            <w:shd w:fill="F8F8F6" w:val="clear"/>
            <w:tcMar>
              <w:top w:type="dxa" w:w="80"/>
              <w:left w:type="dxa" w:w="140"/>
              <w:bottom w:type="dxa" w:w="80"/>
              <w:right w:type="dxa" w:w="140"/>
            </w:tcMar>
          </w:tcPr>
          <w:p>
            <w:pPr>
              <w:spacing w:after="20" w:before="0"/>
            </w:pPr>
            <w:r>
              <w:rPr>
                <w:rFonts w:ascii="Arial" w:cs="Arial" w:eastAsia="Arial" w:hAnsi="Arial"/>
                <w:b/>
                <w:bCs/>
                <w:color w:val="44444A"/>
                <w:sz w:val="19"/>
                <w:szCs w:val="19"/>
              </w:rPr>
              <w:t xml:space="preserve">Adapter Synthesis Engine</w:t>
            </w:r>
          </w:p>
          <w:p>
            <w:r>
              <w:rPr>
                <w:rFonts w:ascii="Arial" w:cs="Arial" w:eastAsia="Arial" w:hAnsi="Arial"/>
                <w:color w:val="6B6B72"/>
                <w:sz w:val="16"/>
                <w:szCs w:val="16"/>
              </w:rPr>
              <w:t xml:space="preserve">Python 3.11+</w:t>
            </w:r>
          </w:p>
        </w:tc>
        <w:tc>
          <w:tcPr>
            <w:tcW w:type="dxa" w:w="6960"/>
            <w:tcBorders>
              <w:top w:val="single" w:color="D0CEC4" w:sz="1"/>
              <w:left w:val="single" w:color="D0CEC4" w:sz="1"/>
              <w:bottom w:val="single" w:color="D0CEC4" w:sz="1"/>
              <w:right w:val="single" w:color="D0CEC4" w:sz="1"/>
            </w:tcBorders>
            <w:shd w:fill="F8F8F6" w:val="clear"/>
            <w:tcMar>
              <w:top w:type="dxa" w:w="80"/>
              <w:left w:type="dxa" w:w="140"/>
              <w:bottom w:type="dxa" w:w="80"/>
              <w:right w:type="dxa" w:w="140"/>
            </w:tcMar>
          </w:tcPr>
          <w:p>
            <w:r>
              <w:rPr>
                <w:rFonts w:ascii="Arial" w:cs="Arial" w:eastAsia="Arial" w:hAnsi="Arial"/>
                <w:color w:val="44444A"/>
                <w:sz w:val="19"/>
                <w:szCs w:val="19"/>
              </w:rPr>
              <w:t xml:space="preserve">Reads validated domain.json and emits 5 artifacts per tenant: nav_maps.zsh, scan_rules.zsh (Zsh associative arrays), nav_maps.ps1, scan_rules.ps1 (PowerShell hashtables), and a typed TypeScript module. Regular expression patterns are base64-encoded before embedding in shell values to prevent pipe-delimiter collisions.</w:t>
            </w:r>
          </w:p>
        </w:tc>
      </w:tr>
      <w:tr>
        <w:tc>
          <w:tcPr>
            <w:tcW w:type="dxa" w:w="400"/>
            <w:tcBorders>
              <w:top w:val="single" w:color="D0CEC4" w:sz="1"/>
              <w:left w:val="single" w:color="D0CEC4" w:sz="1"/>
              <w:bottom w:val="single" w:color="D0CEC4" w:sz="1"/>
              <w:right w:val="single" w:color="D0CEC4" w:sz="1"/>
            </w:tcBorders>
            <w:shd w:fill="FFFFFF" w:val="clear"/>
            <w:tcMar>
              <w:top w:type="dxa" w:w="80"/>
              <w:left w:type="dxa" w:w="140"/>
              <w:bottom w:type="dxa" w:w="80"/>
              <w:right w:type="dxa" w:w="140"/>
            </w:tcMar>
          </w:tcPr>
          <w:p>
            <w:r>
              <w:rPr>
                <w:rFonts w:ascii="Arial" w:cs="Arial" w:eastAsia="Arial" w:hAnsi="Arial"/>
                <w:b/>
                <w:bCs/>
                <w:color w:val="0A5041"/>
                <w:sz w:val="19"/>
                <w:szCs w:val="19"/>
              </w:rPr>
              <w:t xml:space="preserve">III</w:t>
            </w:r>
          </w:p>
        </w:tc>
        <w:tc>
          <w:tcPr>
            <w:tcW w:type="dxa" w:w="2000"/>
            <w:tcBorders>
              <w:top w:val="single" w:color="D0CEC4" w:sz="1"/>
              <w:left w:val="single" w:color="D0CEC4" w:sz="1"/>
              <w:bottom w:val="single" w:color="D0CEC4" w:sz="1"/>
              <w:right w:val="single" w:color="D0CEC4" w:sz="1"/>
            </w:tcBorders>
            <w:shd w:fill="FFFFFF" w:val="clear"/>
            <w:tcMar>
              <w:top w:type="dxa" w:w="80"/>
              <w:left w:type="dxa" w:w="140"/>
              <w:bottom w:type="dxa" w:w="80"/>
              <w:right w:type="dxa" w:w="140"/>
            </w:tcMar>
          </w:tcPr>
          <w:p>
            <w:pPr>
              <w:spacing w:after="20" w:before="0"/>
            </w:pPr>
            <w:r>
              <w:rPr>
                <w:rFonts w:ascii="Arial" w:cs="Arial" w:eastAsia="Arial" w:hAnsi="Arial"/>
                <w:b/>
                <w:bCs/>
                <w:color w:val="44444A"/>
                <w:sz w:val="19"/>
                <w:szCs w:val="19"/>
              </w:rPr>
              <w:t xml:space="preserve">Static Analysis Engine</w:t>
            </w:r>
          </w:p>
          <w:p>
            <w:r>
              <w:rPr>
                <w:rFonts w:ascii="Arial" w:cs="Arial" w:eastAsia="Arial" w:hAnsi="Arial"/>
                <w:color w:val="6B6B72"/>
                <w:sz w:val="16"/>
                <w:szCs w:val="16"/>
              </w:rPr>
              <w:t xml:space="preserve">Python + Zsh</w:t>
            </w:r>
          </w:p>
        </w:tc>
        <w:tc>
          <w:tcPr>
            <w:tcW w:type="dxa" w:w="6960"/>
            <w:tcBorders>
              <w:top w:val="single" w:color="D0CEC4" w:sz="1"/>
              <w:left w:val="single" w:color="D0CEC4" w:sz="1"/>
              <w:bottom w:val="single" w:color="D0CEC4" w:sz="1"/>
              <w:right w:val="single" w:color="D0CEC4" w:sz="1"/>
            </w:tcBorders>
            <w:shd w:fill="FFFFFF" w:val="clear"/>
            <w:tcMar>
              <w:top w:type="dxa" w:w="80"/>
              <w:left w:type="dxa" w:w="140"/>
              <w:bottom w:type="dxa" w:w="80"/>
              <w:right w:type="dxa" w:w="140"/>
            </w:tcMar>
          </w:tcPr>
          <w:p>
            <w:r>
              <w:rPr>
                <w:rFonts w:ascii="Arial" w:cs="Arial" w:eastAsia="Arial" w:hAnsi="Arial"/>
                <w:color w:val="44444A"/>
                <w:sz w:val="19"/>
                <w:szCs w:val="19"/>
              </w:rPr>
              <w:t xml:space="preserve">Executes compliance scan rules defined as domain data. Dual implementation: Zsh functions in the shell adapter and Python in the API service. Both decode base64 patterns at scan time, compile them as EREs, traverse the filesystem, and aggregate findings by severity. Exit codes: 0=pass, 1=critical, 2=error.</w:t>
            </w:r>
          </w:p>
        </w:tc>
      </w:tr>
      <w:tr>
        <w:tc>
          <w:tcPr>
            <w:tcW w:type="dxa" w:w="400"/>
            <w:tcBorders>
              <w:top w:val="single" w:color="D0CEC4" w:sz="1"/>
              <w:left w:val="single" w:color="D0CEC4" w:sz="1"/>
              <w:bottom w:val="single" w:color="D0CEC4" w:sz="1"/>
              <w:right w:val="single" w:color="D0CEC4" w:sz="1"/>
            </w:tcBorders>
            <w:shd w:fill="F8F8F6" w:val="clear"/>
            <w:tcMar>
              <w:top w:type="dxa" w:w="80"/>
              <w:left w:type="dxa" w:w="140"/>
              <w:bottom w:type="dxa" w:w="80"/>
              <w:right w:type="dxa" w:w="140"/>
            </w:tcMar>
          </w:tcPr>
          <w:p>
            <w:r>
              <w:rPr>
                <w:rFonts w:ascii="Arial" w:cs="Arial" w:eastAsia="Arial" w:hAnsi="Arial"/>
                <w:b/>
                <w:bCs/>
                <w:color w:val="0A5041"/>
                <w:sz w:val="19"/>
                <w:szCs w:val="19"/>
              </w:rPr>
              <w:t xml:space="preserve">IV</w:t>
            </w:r>
          </w:p>
        </w:tc>
        <w:tc>
          <w:tcPr>
            <w:tcW w:type="dxa" w:w="2000"/>
            <w:tcBorders>
              <w:top w:val="single" w:color="D0CEC4" w:sz="1"/>
              <w:left w:val="single" w:color="D0CEC4" w:sz="1"/>
              <w:bottom w:val="single" w:color="D0CEC4" w:sz="1"/>
              <w:right w:val="single" w:color="D0CEC4" w:sz="1"/>
            </w:tcBorders>
            <w:shd w:fill="F8F8F6" w:val="clear"/>
            <w:tcMar>
              <w:top w:type="dxa" w:w="80"/>
              <w:left w:type="dxa" w:w="140"/>
              <w:bottom w:type="dxa" w:w="80"/>
              <w:right w:type="dxa" w:w="140"/>
            </w:tcMar>
          </w:tcPr>
          <w:p>
            <w:pPr>
              <w:spacing w:after="20" w:before="0"/>
            </w:pPr>
            <w:r>
              <w:rPr>
                <w:rFonts w:ascii="Arial" w:cs="Arial" w:eastAsia="Arial" w:hAnsi="Arial"/>
                <w:b/>
                <w:bCs/>
                <w:color w:val="44444A"/>
                <w:sz w:val="19"/>
                <w:szCs w:val="19"/>
              </w:rPr>
              <w:t xml:space="preserve">Tenant-Aware API</w:t>
            </w:r>
          </w:p>
          <w:p>
            <w:r>
              <w:rPr>
                <w:rFonts w:ascii="Arial" w:cs="Arial" w:eastAsia="Arial" w:hAnsi="Arial"/>
                <w:color w:val="6B6B72"/>
                <w:sz w:val="16"/>
                <w:szCs w:val="16"/>
              </w:rPr>
              <w:t xml:space="preserve">FastAPI (Python)</w:t>
            </w:r>
          </w:p>
        </w:tc>
        <w:tc>
          <w:tcPr>
            <w:tcW w:type="dxa" w:w="6960"/>
            <w:tcBorders>
              <w:top w:val="single" w:color="D0CEC4" w:sz="1"/>
              <w:left w:val="single" w:color="D0CEC4" w:sz="1"/>
              <w:bottom w:val="single" w:color="D0CEC4" w:sz="1"/>
              <w:right w:val="single" w:color="D0CEC4" w:sz="1"/>
            </w:tcBorders>
            <w:shd w:fill="F8F8F6" w:val="clear"/>
            <w:tcMar>
              <w:top w:type="dxa" w:w="80"/>
              <w:left w:type="dxa" w:w="140"/>
              <w:bottom w:type="dxa" w:w="80"/>
              <w:right w:type="dxa" w:w="140"/>
            </w:tcMar>
          </w:tcPr>
          <w:p>
            <w:r>
              <w:rPr>
                <w:rFonts w:ascii="Arial" w:cs="Arial" w:eastAsia="Arial" w:hAnsi="Arial"/>
                <w:color w:val="44444A"/>
                <w:sz w:val="19"/>
                <w:szCs w:val="19"/>
              </w:rPr>
              <w:t xml:space="preserve">RESTful microservice exposing four endpoint groups: /domain (read-only platform data), /scan (compliance execution), /admin (reload, regenerate, tenant list), and /health. Tenant resolved from X-Onboarded-Tenant header. Domain loaded at startup; no per-request disk I/O. Hot-reload via /admin/reload without process restart.</w:t>
            </w:r>
          </w:p>
        </w:tc>
      </w:tr>
      <w:tr>
        <w:tc>
          <w:tcPr>
            <w:tcW w:type="dxa" w:w="400"/>
            <w:tcBorders>
              <w:top w:val="single" w:color="D0CEC4" w:sz="1"/>
              <w:left w:val="single" w:color="D0CEC4" w:sz="1"/>
              <w:bottom w:val="single" w:color="D0CEC4" w:sz="1"/>
              <w:right w:val="single" w:color="D0CEC4" w:sz="1"/>
            </w:tcBorders>
            <w:shd w:fill="FFFFFF" w:val="clear"/>
            <w:tcMar>
              <w:top w:type="dxa" w:w="80"/>
              <w:left w:type="dxa" w:w="140"/>
              <w:bottom w:type="dxa" w:w="80"/>
              <w:right w:type="dxa" w:w="140"/>
            </w:tcMar>
          </w:tcPr>
          <w:p>
            <w:r>
              <w:rPr>
                <w:rFonts w:ascii="Arial" w:cs="Arial" w:eastAsia="Arial" w:hAnsi="Arial"/>
                <w:b/>
                <w:bCs/>
                <w:color w:val="0A5041"/>
                <w:sz w:val="19"/>
                <w:szCs w:val="19"/>
              </w:rPr>
              <w:t xml:space="preserve">V</w:t>
            </w:r>
          </w:p>
        </w:tc>
        <w:tc>
          <w:tcPr>
            <w:tcW w:type="dxa" w:w="2000"/>
            <w:tcBorders>
              <w:top w:val="single" w:color="D0CEC4" w:sz="1"/>
              <w:left w:val="single" w:color="D0CEC4" w:sz="1"/>
              <w:bottom w:val="single" w:color="D0CEC4" w:sz="1"/>
              <w:right w:val="single" w:color="D0CEC4" w:sz="1"/>
            </w:tcBorders>
            <w:shd w:fill="FFFFFF" w:val="clear"/>
            <w:tcMar>
              <w:top w:type="dxa" w:w="80"/>
              <w:left w:type="dxa" w:w="140"/>
              <w:bottom w:type="dxa" w:w="80"/>
              <w:right w:type="dxa" w:w="140"/>
            </w:tcMar>
          </w:tcPr>
          <w:p>
            <w:pPr>
              <w:spacing w:after="20" w:before="0"/>
            </w:pPr>
            <w:r>
              <w:rPr>
                <w:rFonts w:ascii="Arial" w:cs="Arial" w:eastAsia="Arial" w:hAnsi="Arial"/>
                <w:b/>
                <w:bCs/>
                <w:color w:val="44444A"/>
                <w:sz w:val="19"/>
                <w:szCs w:val="19"/>
              </w:rPr>
              <w:t xml:space="preserve">Web Portal</w:t>
            </w:r>
          </w:p>
          <w:p>
            <w:r>
              <w:rPr>
                <w:rFonts w:ascii="Arial" w:cs="Arial" w:eastAsia="Arial" w:hAnsi="Arial"/>
                <w:color w:val="6B6B72"/>
                <w:sz w:val="16"/>
                <w:szCs w:val="16"/>
              </w:rPr>
              <w:t xml:space="preserve">Angular 19+ + React</w:t>
            </w:r>
          </w:p>
        </w:tc>
        <w:tc>
          <w:tcPr>
            <w:tcW w:type="dxa" w:w="6960"/>
            <w:tcBorders>
              <w:top w:val="single" w:color="D0CEC4" w:sz="1"/>
              <w:left w:val="single" w:color="D0CEC4" w:sz="1"/>
              <w:bottom w:val="single" w:color="D0CEC4" w:sz="1"/>
              <w:right w:val="single" w:color="D0CEC4" w:sz="1"/>
            </w:tcBorders>
            <w:shd w:fill="FFFFFF" w:val="clear"/>
            <w:tcMar>
              <w:top w:type="dxa" w:w="80"/>
              <w:left w:type="dxa" w:w="140"/>
              <w:bottom w:type="dxa" w:w="80"/>
              <w:right w:type="dxa" w:w="140"/>
            </w:tcMar>
          </w:tcPr>
          <w:p>
            <w:r>
              <w:rPr>
                <w:rFonts w:ascii="Arial" w:cs="Arial" w:eastAsia="Arial" w:hAnsi="Arial"/>
                <w:color w:val="44444A"/>
                <w:sz w:val="19"/>
                <w:szCs w:val="19"/>
              </w:rPr>
              <w:t xml:space="preserve">Single-page application. Receives all domain data from a build-time TypeScript snapshot (not a runtime API call). Angular manages routing, DI, and layout. React components are mounted as islands via ReactBridgeService → createRoot(), lazy-loaded only on first mount. A domain change that breaks the TypeScript interface causes a compile error, not a runtime failure.</w:t>
            </w:r>
          </w:p>
        </w:tc>
      </w:tr>
      <w:tr>
        <w:tc>
          <w:tcPr>
            <w:tcW w:type="dxa" w:w="400"/>
            <w:tcBorders>
              <w:top w:val="single" w:color="D0CEC4" w:sz="1"/>
              <w:left w:val="single" w:color="D0CEC4" w:sz="1"/>
              <w:bottom w:val="single" w:color="D0CEC4" w:sz="1"/>
              <w:right w:val="single" w:color="D0CEC4" w:sz="1"/>
            </w:tcBorders>
            <w:shd w:fill="F8F8F6" w:val="clear"/>
            <w:tcMar>
              <w:top w:type="dxa" w:w="80"/>
              <w:left w:type="dxa" w:w="140"/>
              <w:bottom w:type="dxa" w:w="80"/>
              <w:right w:type="dxa" w:w="140"/>
            </w:tcMar>
          </w:tcPr>
          <w:p>
            <w:r>
              <w:rPr>
                <w:rFonts w:ascii="Arial" w:cs="Arial" w:eastAsia="Arial" w:hAnsi="Arial"/>
                <w:b/>
                <w:bCs/>
                <w:color w:val="0A5041"/>
                <w:sz w:val="19"/>
                <w:szCs w:val="19"/>
              </w:rPr>
              <w:t xml:space="preserve">VI</w:t>
            </w:r>
          </w:p>
        </w:tc>
        <w:tc>
          <w:tcPr>
            <w:tcW w:type="dxa" w:w="2000"/>
            <w:tcBorders>
              <w:top w:val="single" w:color="D0CEC4" w:sz="1"/>
              <w:left w:val="single" w:color="D0CEC4" w:sz="1"/>
              <w:bottom w:val="single" w:color="D0CEC4" w:sz="1"/>
              <w:right w:val="single" w:color="D0CEC4" w:sz="1"/>
            </w:tcBorders>
            <w:shd w:fill="F8F8F6" w:val="clear"/>
            <w:tcMar>
              <w:top w:type="dxa" w:w="80"/>
              <w:left w:type="dxa" w:w="140"/>
              <w:bottom w:type="dxa" w:w="80"/>
              <w:right w:type="dxa" w:w="140"/>
            </w:tcMar>
          </w:tcPr>
          <w:p>
            <w:pPr>
              <w:spacing w:after="20" w:before="0"/>
            </w:pPr>
            <w:r>
              <w:rPr>
                <w:rFonts w:ascii="Arial" w:cs="Arial" w:eastAsia="Arial" w:hAnsi="Arial"/>
                <w:b/>
                <w:bCs/>
                <w:color w:val="44444A"/>
                <w:sz w:val="19"/>
                <w:szCs w:val="19"/>
              </w:rPr>
              <w:t xml:space="preserve">Shell CLI</w:t>
            </w:r>
          </w:p>
          <w:p>
            <w:r>
              <w:rPr>
                <w:rFonts w:ascii="Arial" w:cs="Arial" w:eastAsia="Arial" w:hAnsi="Arial"/>
                <w:color w:val="6B6B72"/>
                <w:sz w:val="16"/>
                <w:szCs w:val="16"/>
              </w:rPr>
              <w:t xml:space="preserve">Zsh + PowerShell</w:t>
            </w:r>
          </w:p>
        </w:tc>
        <w:tc>
          <w:tcPr>
            <w:tcW w:type="dxa" w:w="6960"/>
            <w:tcBorders>
              <w:top w:val="single" w:color="D0CEC4" w:sz="1"/>
              <w:left w:val="single" w:color="D0CEC4" w:sz="1"/>
              <w:bottom w:val="single" w:color="D0CEC4" w:sz="1"/>
              <w:right w:val="single" w:color="D0CEC4" w:sz="1"/>
            </w:tcBorders>
            <w:shd w:fill="F8F8F6" w:val="clear"/>
            <w:tcMar>
              <w:top w:type="dxa" w:w="80"/>
              <w:left w:type="dxa" w:w="140"/>
              <w:bottom w:type="dxa" w:w="80"/>
              <w:right w:type="dxa" w:w="140"/>
            </w:tcMar>
          </w:tcPr>
          <w:p>
            <w:r>
              <w:rPr>
                <w:rFonts w:ascii="Arial" w:cs="Arial" w:eastAsia="Arial" w:hAnsi="Arial"/>
                <w:color w:val="44444A"/>
                <w:sz w:val="19"/>
                <w:szCs w:val="19"/>
              </w:rPr>
              <w:t xml:space="preserve">Primary developer interface. ob_dispatcher.zsh routes all commands. Alias registered at source time from domain.json tenant.cli_name (e.g., msi → onboarded). Commands: where, status, product, portal, queue, explain, grep, list, cd, scan, audit, secrets.</w:t>
            </w:r>
          </w:p>
        </w:tc>
      </w:tr>
      <w:tr>
        <w:tc>
          <w:tcPr>
            <w:tcW w:type="dxa" w:w="400"/>
            <w:tcBorders>
              <w:top w:val="single" w:color="D0CEC4" w:sz="1"/>
              <w:left w:val="single" w:color="D0CEC4" w:sz="1"/>
              <w:bottom w:val="single" w:color="D0CEC4" w:sz="1"/>
              <w:right w:val="single" w:color="D0CEC4" w:sz="1"/>
            </w:tcBorders>
            <w:shd w:fill="FFFFFF" w:val="clear"/>
            <w:tcMar>
              <w:top w:type="dxa" w:w="80"/>
              <w:left w:type="dxa" w:w="140"/>
              <w:bottom w:type="dxa" w:w="80"/>
              <w:right w:type="dxa" w:w="140"/>
            </w:tcMar>
          </w:tcPr>
          <w:p>
            <w:r>
              <w:rPr>
                <w:rFonts w:ascii="Arial" w:cs="Arial" w:eastAsia="Arial" w:hAnsi="Arial"/>
                <w:b/>
                <w:bCs/>
                <w:color w:val="0A5041"/>
                <w:sz w:val="19"/>
                <w:szCs w:val="19"/>
              </w:rPr>
              <w:t xml:space="preserve">VII</w:t>
            </w:r>
          </w:p>
        </w:tc>
        <w:tc>
          <w:tcPr>
            <w:tcW w:type="dxa" w:w="2000"/>
            <w:tcBorders>
              <w:top w:val="single" w:color="D0CEC4" w:sz="1"/>
              <w:left w:val="single" w:color="D0CEC4" w:sz="1"/>
              <w:bottom w:val="single" w:color="D0CEC4" w:sz="1"/>
              <w:right w:val="single" w:color="D0CEC4" w:sz="1"/>
            </w:tcBorders>
            <w:shd w:fill="FFFFFF" w:val="clear"/>
            <w:tcMar>
              <w:top w:type="dxa" w:w="80"/>
              <w:left w:type="dxa" w:w="140"/>
              <w:bottom w:type="dxa" w:w="80"/>
              <w:right w:type="dxa" w:w="140"/>
            </w:tcMar>
          </w:tcPr>
          <w:p>
            <w:pPr>
              <w:spacing w:after="20" w:before="0"/>
            </w:pPr>
            <w:r>
              <w:rPr>
                <w:rFonts w:ascii="Arial" w:cs="Arial" w:eastAsia="Arial" w:hAnsi="Arial"/>
                <w:b/>
                <w:bCs/>
                <w:color w:val="44444A"/>
                <w:sz w:val="19"/>
                <w:szCs w:val="19"/>
              </w:rPr>
              <w:t xml:space="preserve">Admin CLI</w:t>
            </w:r>
          </w:p>
          <w:p>
            <w:r>
              <w:rPr>
                <w:rFonts w:ascii="Arial" w:cs="Arial" w:eastAsia="Arial" w:hAnsi="Arial"/>
                <w:color w:val="6B6B72"/>
                <w:sz w:val="16"/>
                <w:szCs w:val="16"/>
              </w:rPr>
              <w:t xml:space="preserve">TypeScript / Node.js</w:t>
            </w:r>
          </w:p>
        </w:tc>
        <w:tc>
          <w:tcPr>
            <w:tcW w:type="dxa" w:w="6960"/>
            <w:tcBorders>
              <w:top w:val="single" w:color="D0CEC4" w:sz="1"/>
              <w:left w:val="single" w:color="D0CEC4" w:sz="1"/>
              <w:bottom w:val="single" w:color="D0CEC4" w:sz="1"/>
              <w:right w:val="single" w:color="D0CEC4" w:sz="1"/>
            </w:tcBorders>
            <w:shd w:fill="FFFFFF" w:val="clear"/>
            <w:tcMar>
              <w:top w:type="dxa" w:w="80"/>
              <w:left w:type="dxa" w:w="140"/>
              <w:bottom w:type="dxa" w:w="80"/>
              <w:right w:type="dxa" w:w="140"/>
            </w:tcMar>
          </w:tcPr>
          <w:p>
            <w:r>
              <w:rPr>
                <w:rFonts w:ascii="Arial" w:cs="Arial" w:eastAsia="Arial" w:hAnsi="Arial"/>
                <w:color w:val="44444A"/>
                <w:sz w:val="19"/>
                <w:szCs w:val="19"/>
              </w:rPr>
              <w:t xml:space="preserve">Commander.js CLI wrapping all API endpoints through a typed OnboardedApiClient. Three command groups: domain (inspect), scan (audit, secrets, single-rule), admin (health, tenants, reload, generate). Configured via flags, OB_API_BASE / OB_TENANT env vars, or defaults.</w:t>
            </w:r>
          </w:p>
        </w:tc>
      </w:tr>
    </w:tbl>
    <w:p>
      <w:pPr>
        <w:spacing w:after="120" w:before="0"/>
      </w:pPr>
    </w:p>
    <w:p>
      <w:pPr>
        <w:pStyle w:val="Heading1"/>
        <w:spacing w:after="120" w:before="360"/>
      </w:pPr>
      <w:r>
        <w:rPr>
          <w:rFonts w:ascii="Arial" w:cs="Arial" w:eastAsia="Arial" w:hAnsi="Arial"/>
          <w:b/>
          <w:bCs/>
          <w:color w:val="0A5041"/>
          <w:sz w:val="28"/>
          <w:szCs w:val="28"/>
        </w:rPr>
        <w:t xml:space="preserve">Key Technical Innovations</w:t>
      </w:r>
    </w:p>
    <w:p>
      <w:pPr>
        <w:pStyle w:val="Heading2"/>
        <w:spacing w:after="80" w:before="240"/>
      </w:pPr>
      <w:r>
        <w:rPr>
          <w:rFonts w:ascii="Arial" w:cs="Arial" w:eastAsia="Arial" w:hAnsi="Arial"/>
          <w:b/>
          <w:bCs/>
          <w:color w:val="44444A"/>
          <w:sz w:val="22"/>
          <w:szCs w:val="22"/>
        </w:rPr>
        <w:t xml:space="preserve">1. Base64 Encoding of Regex Patterns in Shell Adapters</w:t>
      </w:r>
    </w:p>
    <w:p>
      <w:pPr>
        <w:spacing w:after="80" w:before="0"/>
      </w:pPr>
      <w:r>
        <w:rPr>
          <w:rFonts w:ascii="Arial" w:cs="Arial" w:eastAsia="Arial" w:hAnsi="Arial"/>
          <w:b w:val="false"/>
          <w:bCs w:val="false"/>
          <w:color w:val="44444A"/>
          <w:sz w:val="20"/>
          <w:szCs w:val="20"/>
        </w:rPr>
        <w:t xml:space="preserve">Compliance scan rules include regular expression patterns that frequently contain the pipe character (|). The shell adapter format uses pipe as a field delimiter in its value strings (severity|category|scope|repos|excludes|pattern|reference|fix_hint|label). A naive embed of a regex pattern containing | would corrupt field parsing.</w:t>
      </w:r>
    </w:p>
    <w:p>
      <w:pPr>
        <w:spacing w:after="100" w:before="0"/>
      </w:pPr>
      <w:r>
        <w:rPr>
          <w:rFonts w:ascii="Arial" w:cs="Arial" w:eastAsia="Arial" w:hAnsi="Arial"/>
          <w:b w:val="false"/>
          <w:bCs w:val="false"/>
          <w:color w:val="44444A"/>
          <w:sz w:val="20"/>
          <w:szCs w:val="20"/>
        </w:rPr>
        <w:t xml:space="preserve">The synthesis engine base64-encodes every pattern before embedding it. The scan engine decodes at runtime with base64 -d. This is deterministic, reversible, ASCII-safe, and eliminates all delimiter collision risk regardless of regex complexity — including patterns containing pipes, alternation groups, character classes, or lookahead/lookbehind assertions.</w:t>
      </w:r>
    </w:p>
    <w:p>
      <w:pPr>
        <w:pStyle w:val="Heading2"/>
        <w:spacing w:after="80" w:before="240"/>
      </w:pPr>
      <w:r>
        <w:rPr>
          <w:rFonts w:ascii="Arial" w:cs="Arial" w:eastAsia="Arial" w:hAnsi="Arial"/>
          <w:b/>
          <w:bCs/>
          <w:color w:val="44444A"/>
          <w:sz w:val="22"/>
          <w:szCs w:val="22"/>
        </w:rPr>
        <w:t xml:space="preserve">2. Build-Time TypeScript Snapshot (Zero Runtime Fetch)</w:t>
      </w:r>
    </w:p>
    <w:p>
      <w:pPr>
        <w:spacing w:after="60" w:before="0"/>
      </w:pPr>
      <w:r>
        <w:rPr>
          <w:rFonts w:ascii="Arial" w:cs="Arial" w:eastAsia="Arial" w:hAnsi="Arial"/>
          <w:b w:val="false"/>
          <w:bCs w:val="false"/>
          <w:color w:val="44444A"/>
          <w:sz w:val="20"/>
          <w:szCs w:val="20"/>
        </w:rPr>
        <w:t xml:space="preserve">Conventional web applications call an API on initialization to load domain data. Onboarded's portal receives all domain data by importing the generated TypeScript module as a static Angular build dependency at compile time. This produces three properties:</w:t>
      </w:r>
    </w:p>
    <w:p>
      <w:pPr>
        <w:pStyle w:val="ListParagraph"/>
        <w:numPr>
          <w:ilvl w:val="0"/>
          <w:numId w:val="2"/>
        </w:numPr>
        <w:spacing w:after="40" w:before="40"/>
      </w:pPr>
      <w:r>
        <w:rPr>
          <w:rFonts w:ascii="Arial" w:cs="Arial" w:eastAsia="Arial" w:hAnsi="Arial"/>
          <w:b w:val="false"/>
          <w:bCs w:val="false"/>
          <w:color w:val="44444A"/>
          <w:sz w:val="19"/>
          <w:szCs w:val="19"/>
        </w:rPr>
        <w:t xml:space="preserve">Offline capability — the portal renders all domain data with no network access required.</w:t>
      </w:r>
    </w:p>
    <w:p>
      <w:pPr>
        <w:pStyle w:val="ListParagraph"/>
        <w:numPr>
          <w:ilvl w:val="0"/>
          <w:numId w:val="2"/>
        </w:numPr>
        <w:spacing w:after="40" w:before="40"/>
      </w:pPr>
      <w:r>
        <w:rPr>
          <w:rFonts w:ascii="Arial" w:cs="Arial" w:eastAsia="Arial" w:hAnsi="Arial"/>
          <w:b w:val="false"/>
          <w:bCs w:val="false"/>
          <w:color w:val="44444A"/>
          <w:sz w:val="19"/>
          <w:szCs w:val="19"/>
        </w:rPr>
        <w:t xml:space="preserve">Compile-time contract — a domain specification change that is incompatible with the shared TenantDomain TypeScript interface causes the Angular build to fail with a type error, not a runtime exception. The error is surfaced at the earliest possible point.</w:t>
      </w:r>
    </w:p>
    <w:p>
      <w:pPr>
        <w:pStyle w:val="ListParagraph"/>
        <w:numPr>
          <w:ilvl w:val="0"/>
          <w:numId w:val="2"/>
        </w:numPr>
        <w:spacing w:after="40" w:before="40"/>
      </w:pPr>
      <w:r>
        <w:rPr>
          <w:rFonts w:ascii="Arial" w:cs="Arial" w:eastAsia="Arial" w:hAnsi="Arial"/>
          <w:b w:val="false"/>
          <w:bCs w:val="false"/>
          <w:color w:val="44444A"/>
          <w:sz w:val="19"/>
          <w:szCs w:val="19"/>
        </w:rPr>
        <w:t xml:space="preserve">Bundle baking — domain data is part of the static bundle; first paint requires zero HTTP round-trips for content.</w:t>
      </w:r>
    </w:p>
    <w:p>
      <w:pPr>
        <w:spacing w:after="80" w:before="0"/>
      </w:pPr>
    </w:p>
    <w:p>
      <w:pPr>
        <w:pStyle w:val="Heading2"/>
        <w:spacing w:after="80" w:before="240"/>
      </w:pPr>
      <w:r>
        <w:rPr>
          <w:rFonts w:ascii="Arial" w:cs="Arial" w:eastAsia="Arial" w:hAnsi="Arial"/>
          <w:b/>
          <w:bCs/>
          <w:color w:val="44444A"/>
          <w:sz w:val="22"/>
          <w:szCs w:val="22"/>
        </w:rPr>
        <w:t xml:space="preserve">3. Angular + React Island Architecture</w:t>
      </w:r>
    </w:p>
    <w:p>
      <w:pPr>
        <w:spacing w:after="80" w:before="0"/>
      </w:pPr>
      <w:r>
        <w:rPr>
          <w:rFonts w:ascii="Arial" w:cs="Arial" w:eastAsia="Arial" w:hAnsi="Arial"/>
          <w:b w:val="false"/>
          <w:bCs w:val="false"/>
          <w:color w:val="44444A"/>
          <w:sz w:val="20"/>
          <w:szCs w:val="20"/>
        </w:rPr>
        <w:t xml:space="preserve">The web portal shell is Angular 19+ (routing, dependency injection, lazy-loaded routes). Complex stateful components — the scan dashboard and glossary search — are React components mounted as "islands" via ReactBridgeService. React and ReactDOM are loaded via dynamic import() only when an island is first mounted, keeping them out of the initial bundle.</w:t>
      </w:r>
    </w:p>
    <w:p>
      <w:pPr>
        <w:spacing w:after="100" w:before="0"/>
      </w:pPr>
      <w:r>
        <w:rPr>
          <w:rFonts w:ascii="Arial" w:cs="Arial" w:eastAsia="Arial" w:hAnsi="Arial"/>
          <w:b w:val="false"/>
          <w:bCs w:val="false"/>
          <w:color w:val="44444A"/>
          <w:sz w:val="20"/>
          <w:szCs w:val="20"/>
        </w:rPr>
        <w:t xml:space="preserve">The typed IslandProps interface (tenantSlug, apiBaseUrl, onNavigate) is the only coupling boundary between Angular and React. Angular does not know React is in the DOM; React does not know Angular put it there. Navigation events from React are forwarded back into Angular's zone via the onNavigate callback for router processing.</w:t>
      </w:r>
    </w:p>
    <w:p>
      <w:pPr>
        <w:pStyle w:val="Heading2"/>
        <w:spacing w:after="80" w:before="240"/>
      </w:pPr>
      <w:r>
        <w:rPr>
          <w:rFonts w:ascii="Arial" w:cs="Arial" w:eastAsia="Arial" w:hAnsi="Arial"/>
          <w:b/>
          <w:bCs/>
          <w:color w:val="44444A"/>
          <w:sz w:val="22"/>
          <w:szCs w:val="22"/>
        </w:rPr>
        <w:t xml:space="preserve">4. Strict Tenant Isolation Without Tenant-Specific Code</w:t>
      </w:r>
    </w:p>
    <w:p>
      <w:pPr>
        <w:spacing w:after="100" w:before="0"/>
      </w:pPr>
      <w:r>
        <w:rPr>
          <w:rFonts w:ascii="Arial" w:cs="Arial" w:eastAsia="Arial" w:hAnsi="Arial"/>
          <w:b w:val="false"/>
          <w:bCs w:val="false"/>
          <w:color w:val="44444A"/>
          <w:sz w:val="20"/>
          <w:szCs w:val="20"/>
        </w:rPr>
        <w:t xml:space="preserve">All seven system components are tenant-agnostic. Tenant context flows in at each component's configuration boundary only: OB_NAV_SLUG in the shell, X-Onboarded-Tenant in HTTP headers, --configuration=&lt;slug&gt; in the Angular build, and --tenant &lt;slug&gt; in the admin CLI. No engine or interface file contains an if-MSI or if-generic branch. A new tenant is onboarded by adding a domain.json file and running the generator — zero code changes required.</w:t>
      </w:r>
    </w:p>
    <w:p>
      <w:pPr>
        <w:pStyle w:val="Heading1"/>
        <w:spacing w:after="120" w:before="360"/>
      </w:pPr>
      <w:r>
        <w:rPr>
          <w:rFonts w:ascii="Arial" w:cs="Arial" w:eastAsia="Arial" w:hAnsi="Arial"/>
          <w:b/>
          <w:bCs/>
          <w:color w:val="0A5041"/>
          <w:sz w:val="28"/>
          <w:szCs w:val="28"/>
        </w:rPr>
        <w:t xml:space="preserve">Architecture Diagrams Reference</w:t>
      </w:r>
    </w:p>
    <w:tbl>
      <w:tblPr>
        <w:tblW w:type="dxa" w:w="9360"/>
        <w:tblBorders>
          <w:top w:val="single" w:color="D0CEC4" w:sz="1"/>
          <w:left w:val="single" w:color="D0CEC4" w:sz="1"/>
          <w:bottom w:val="single" w:color="D0CEC4" w:sz="1"/>
          <w:right w:val="single" w:color="D0CEC4" w:sz="1"/>
          <w:insideH w:val="single" w:color="auto" w:sz="4"/>
          <w:insideV w:val="single" w:color="auto" w:sz="4"/>
        </w:tblBorders>
      </w:tblPr>
      <w:tblGrid>
        <w:gridCol w:w="800"/>
        <w:gridCol w:w="2300"/>
        <w:gridCol w:w="6260"/>
      </w:tblGrid>
      <w:tr>
        <w:trPr>
          <w:tblHeader/>
        </w:trPr>
        <w:tc>
          <w:tcPr>
            <w:tcBorders>
              <w:top w:val="single" w:color="D0CEC4" w:sz="1"/>
              <w:left w:val="single" w:color="D0CEC4" w:sz="1"/>
              <w:bottom w:val="single" w:color="D0CEC4" w:sz="1"/>
              <w:right w:val="single" w:color="D0CEC4" w:sz="1"/>
            </w:tcBorders>
            <w:shd w:fill="0A5041" w:val="clear"/>
            <w:tcMar>
              <w:top w:type="dxa" w:w="80"/>
              <w:left w:type="dxa" w:w="140"/>
              <w:bottom w:type="dxa" w:w="80"/>
              <w:right w:type="dxa" w:w="140"/>
            </w:tcMar>
          </w:tcPr>
          <w:p>
            <w:r>
              <w:rPr>
                <w:rFonts w:ascii="Arial" w:cs="Arial" w:eastAsia="Arial" w:hAnsi="Arial"/>
                <w:b/>
                <w:bCs/>
                <w:color w:val="FFFFFF"/>
                <w:sz w:val="19"/>
                <w:szCs w:val="19"/>
              </w:rPr>
              <w:t xml:space="preserve">Figure</w:t>
            </w:r>
          </w:p>
        </w:tc>
        <w:tc>
          <w:tcPr>
            <w:tcBorders>
              <w:top w:val="single" w:color="D0CEC4" w:sz="1"/>
              <w:left w:val="single" w:color="D0CEC4" w:sz="1"/>
              <w:bottom w:val="single" w:color="D0CEC4" w:sz="1"/>
              <w:right w:val="single" w:color="D0CEC4" w:sz="1"/>
            </w:tcBorders>
            <w:shd w:fill="0A5041" w:val="clear"/>
            <w:tcMar>
              <w:top w:type="dxa" w:w="80"/>
              <w:left w:type="dxa" w:w="140"/>
              <w:bottom w:type="dxa" w:w="80"/>
              <w:right w:type="dxa" w:w="140"/>
            </w:tcMar>
          </w:tcPr>
          <w:p>
            <w:r>
              <w:rPr>
                <w:rFonts w:ascii="Arial" w:cs="Arial" w:eastAsia="Arial" w:hAnsi="Arial"/>
                <w:b/>
                <w:bCs/>
                <w:color w:val="FFFFFF"/>
                <w:sz w:val="19"/>
                <w:szCs w:val="19"/>
              </w:rPr>
              <w:t xml:space="preserve">Title</w:t>
            </w:r>
          </w:p>
        </w:tc>
        <w:tc>
          <w:tcPr>
            <w:tcBorders>
              <w:top w:val="single" w:color="D0CEC4" w:sz="1"/>
              <w:left w:val="single" w:color="D0CEC4" w:sz="1"/>
              <w:bottom w:val="single" w:color="D0CEC4" w:sz="1"/>
              <w:right w:val="single" w:color="D0CEC4" w:sz="1"/>
            </w:tcBorders>
            <w:shd w:fill="0A5041" w:val="clear"/>
            <w:tcMar>
              <w:top w:type="dxa" w:w="80"/>
              <w:left w:type="dxa" w:w="140"/>
              <w:bottom w:type="dxa" w:w="80"/>
              <w:right w:type="dxa" w:w="140"/>
            </w:tcMar>
          </w:tcPr>
          <w:p>
            <w:r>
              <w:rPr>
                <w:rFonts w:ascii="Arial" w:cs="Arial" w:eastAsia="Arial" w:hAnsi="Arial"/>
                <w:b/>
                <w:bCs/>
                <w:color w:val="FFFFFF"/>
                <w:sz w:val="19"/>
                <w:szCs w:val="19"/>
              </w:rPr>
              <w:t xml:space="preserve">What it shows</w:t>
            </w:r>
          </w:p>
        </w:tc>
      </w:tr>
      <w:tr>
        <w:tc>
          <w:tcPr>
            <w:tcW w:type="dxa" w:w="800"/>
            <w:tcBorders>
              <w:top w:val="single" w:color="D0CEC4" w:sz="1"/>
              <w:left w:val="single" w:color="D0CEC4" w:sz="1"/>
              <w:bottom w:val="single" w:color="D0CEC4" w:sz="1"/>
              <w:right w:val="single" w:color="D0CEC4" w:sz="1"/>
            </w:tcBorders>
            <w:shd w:fill="FFFFFF" w:val="clear"/>
            <w:tcMar>
              <w:top w:type="dxa" w:w="80"/>
              <w:left w:type="dxa" w:w="140"/>
              <w:bottom w:type="dxa" w:w="80"/>
              <w:right w:type="dxa" w:w="140"/>
            </w:tcMar>
          </w:tcPr>
          <w:p>
            <w:r>
              <w:rPr>
                <w:rFonts w:ascii="Arial" w:cs="Arial" w:eastAsia="Arial" w:hAnsi="Arial"/>
                <w:b/>
                <w:bCs/>
                <w:color w:val="0A5041"/>
                <w:sz w:val="18"/>
                <w:szCs w:val="18"/>
              </w:rPr>
              <w:t xml:space="preserve">FIG. 1</w:t>
            </w:r>
          </w:p>
        </w:tc>
        <w:tc>
          <w:tcPr>
            <w:tcW w:type="dxa" w:w="2300"/>
            <w:tcBorders>
              <w:top w:val="single" w:color="D0CEC4" w:sz="1"/>
              <w:left w:val="single" w:color="D0CEC4" w:sz="1"/>
              <w:bottom w:val="single" w:color="D0CEC4" w:sz="1"/>
              <w:right w:val="single" w:color="D0CEC4" w:sz="1"/>
            </w:tcBorders>
            <w:shd w:fill="FFFFFF" w:val="clear"/>
            <w:tcMar>
              <w:top w:type="dxa" w:w="80"/>
              <w:left w:type="dxa" w:w="140"/>
              <w:bottom w:type="dxa" w:w="80"/>
              <w:right w:type="dxa" w:w="140"/>
            </w:tcMar>
          </w:tcPr>
          <w:p>
            <w:r>
              <w:rPr>
                <w:rFonts w:ascii="Arial" w:cs="Arial" w:eastAsia="Arial" w:hAnsi="Arial"/>
                <w:b/>
                <w:bCs/>
                <w:color w:val="44444A"/>
                <w:sz w:val="19"/>
                <w:szCs w:val="19"/>
              </w:rPr>
              <w:t xml:space="preserve">System Architecture</w:t>
            </w:r>
          </w:p>
        </w:tc>
        <w:tc>
          <w:tcPr>
            <w:tcW w:type="dxa" w:w="6260"/>
            <w:tcBorders>
              <w:top w:val="single" w:color="D0CEC4" w:sz="1"/>
              <w:left w:val="single" w:color="D0CEC4" w:sz="1"/>
              <w:bottom w:val="single" w:color="D0CEC4" w:sz="1"/>
              <w:right w:val="single" w:color="D0CEC4" w:sz="1"/>
            </w:tcBorders>
            <w:shd w:fill="FFFFFF" w:val="clear"/>
            <w:tcMar>
              <w:top w:type="dxa" w:w="80"/>
              <w:left w:type="dxa" w:w="140"/>
              <w:bottom w:type="dxa" w:w="80"/>
              <w:right w:type="dxa" w:w="140"/>
            </w:tcMar>
          </w:tcPr>
          <w:p>
            <w:r>
              <w:rPr>
                <w:rFonts w:ascii="Arial" w:cs="Arial" w:eastAsia="Arial" w:hAnsi="Arial"/>
                <w:color w:val="44444A"/>
                <w:sz w:val="19"/>
                <w:szCs w:val="19"/>
              </w:rPr>
              <w:t xml:space="preserve">domain.json flows through the Adapter Synthesis Engine to four artifact types: nav_maps.zsh, scan_rules.zsh (Zsh), nav + scan .ps1 (PowerShell), and a TypeScript snapshot. The FastAPI microservice reads domain.json directly. The Shell CLI consumes the Zsh and PS adapters. The Portal consumes the TypeScript snapshot at build time. The API exposes JSON responses.</w:t>
            </w:r>
          </w:p>
        </w:tc>
      </w:tr>
      <w:tr>
        <w:tc>
          <w:tcPr>
            <w:tcW w:type="dxa" w:w="800"/>
            <w:tcBorders>
              <w:top w:val="single" w:color="D0CEC4" w:sz="1"/>
              <w:left w:val="single" w:color="D0CEC4" w:sz="1"/>
              <w:bottom w:val="single" w:color="D0CEC4" w:sz="1"/>
              <w:right w:val="single" w:color="D0CEC4" w:sz="1"/>
            </w:tcBorders>
            <w:shd w:fill="F8F8F6" w:val="clear"/>
            <w:tcMar>
              <w:top w:type="dxa" w:w="80"/>
              <w:left w:type="dxa" w:w="140"/>
              <w:bottom w:type="dxa" w:w="80"/>
              <w:right w:type="dxa" w:w="140"/>
            </w:tcMar>
          </w:tcPr>
          <w:p>
            <w:r>
              <w:rPr>
                <w:rFonts w:ascii="Arial" w:cs="Arial" w:eastAsia="Arial" w:hAnsi="Arial"/>
                <w:b/>
                <w:bCs/>
                <w:color w:val="0A5041"/>
                <w:sz w:val="18"/>
                <w:szCs w:val="18"/>
              </w:rPr>
              <w:t xml:space="preserve">FIG. 2</w:t>
            </w:r>
          </w:p>
        </w:tc>
        <w:tc>
          <w:tcPr>
            <w:tcW w:type="dxa" w:w="2300"/>
            <w:tcBorders>
              <w:top w:val="single" w:color="D0CEC4" w:sz="1"/>
              <w:left w:val="single" w:color="D0CEC4" w:sz="1"/>
              <w:bottom w:val="single" w:color="D0CEC4" w:sz="1"/>
              <w:right w:val="single" w:color="D0CEC4" w:sz="1"/>
            </w:tcBorders>
            <w:shd w:fill="F8F8F6" w:val="clear"/>
            <w:tcMar>
              <w:top w:type="dxa" w:w="80"/>
              <w:left w:type="dxa" w:w="140"/>
              <w:bottom w:type="dxa" w:w="80"/>
              <w:right w:type="dxa" w:w="140"/>
            </w:tcMar>
          </w:tcPr>
          <w:p>
            <w:r>
              <w:rPr>
                <w:rFonts w:ascii="Arial" w:cs="Arial" w:eastAsia="Arial" w:hAnsi="Arial"/>
                <w:b/>
                <w:bCs/>
                <w:color w:val="44444A"/>
                <w:sz w:val="19"/>
                <w:szCs w:val="19"/>
              </w:rPr>
              <w:t xml:space="preserve">Tenant Isolation Model</w:t>
            </w:r>
          </w:p>
        </w:tc>
        <w:tc>
          <w:tcPr>
            <w:tcW w:type="dxa" w:w="6260"/>
            <w:tcBorders>
              <w:top w:val="single" w:color="D0CEC4" w:sz="1"/>
              <w:left w:val="single" w:color="D0CEC4" w:sz="1"/>
              <w:bottom w:val="single" w:color="D0CEC4" w:sz="1"/>
              <w:right w:val="single" w:color="D0CEC4" w:sz="1"/>
            </w:tcBorders>
            <w:shd w:fill="F8F8F6" w:val="clear"/>
            <w:tcMar>
              <w:top w:type="dxa" w:w="80"/>
              <w:left w:type="dxa" w:w="140"/>
              <w:bottom w:type="dxa" w:w="80"/>
              <w:right w:type="dxa" w:w="140"/>
            </w:tcMar>
          </w:tcPr>
          <w:p>
            <w:r>
              <w:rPr>
                <w:rFonts w:ascii="Arial" w:cs="Arial" w:eastAsia="Arial" w:hAnsi="Arial"/>
                <w:color w:val="44444A"/>
                <w:sz w:val="19"/>
                <w:szCs w:val="19"/>
              </w:rPr>
              <w:t xml:space="preserve">Multiple independent tenant domain specifications (MSI, Generic, Tenant-N) each validate against the same shared JSON Schema. The Schema, Synthesis Engine, Analysis Engine, API, and Portal are all shared tenant-agnostic components. Tenant selection occurs only at each component's boundary — not inside any engine logic.</w:t>
            </w:r>
          </w:p>
        </w:tc>
      </w:tr>
      <w:tr>
        <w:tc>
          <w:tcPr>
            <w:tcW w:type="dxa" w:w="800"/>
            <w:tcBorders>
              <w:top w:val="single" w:color="D0CEC4" w:sz="1"/>
              <w:left w:val="single" w:color="D0CEC4" w:sz="1"/>
              <w:bottom w:val="single" w:color="D0CEC4" w:sz="1"/>
              <w:right w:val="single" w:color="D0CEC4" w:sz="1"/>
            </w:tcBorders>
            <w:shd w:fill="FFFFFF" w:val="clear"/>
            <w:tcMar>
              <w:top w:type="dxa" w:w="80"/>
              <w:left w:type="dxa" w:w="140"/>
              <w:bottom w:type="dxa" w:w="80"/>
              <w:right w:type="dxa" w:w="140"/>
            </w:tcMar>
          </w:tcPr>
          <w:p>
            <w:r>
              <w:rPr>
                <w:rFonts w:ascii="Arial" w:cs="Arial" w:eastAsia="Arial" w:hAnsi="Arial"/>
                <w:b/>
                <w:bCs/>
                <w:color w:val="0A5041"/>
                <w:sz w:val="18"/>
                <w:szCs w:val="18"/>
              </w:rPr>
              <w:t xml:space="preserve">FIG. 3</w:t>
            </w:r>
          </w:p>
        </w:tc>
        <w:tc>
          <w:tcPr>
            <w:tcW w:type="dxa" w:w="2300"/>
            <w:tcBorders>
              <w:top w:val="single" w:color="D0CEC4" w:sz="1"/>
              <w:left w:val="single" w:color="D0CEC4" w:sz="1"/>
              <w:bottom w:val="single" w:color="D0CEC4" w:sz="1"/>
              <w:right w:val="single" w:color="D0CEC4" w:sz="1"/>
            </w:tcBorders>
            <w:shd w:fill="FFFFFF" w:val="clear"/>
            <w:tcMar>
              <w:top w:type="dxa" w:w="80"/>
              <w:left w:type="dxa" w:w="140"/>
              <w:bottom w:type="dxa" w:w="80"/>
              <w:right w:type="dxa" w:w="140"/>
            </w:tcMar>
          </w:tcPr>
          <w:p>
            <w:r>
              <w:rPr>
                <w:rFonts w:ascii="Arial" w:cs="Arial" w:eastAsia="Arial" w:hAnsi="Arial"/>
                <w:b/>
                <w:bCs/>
                <w:color w:val="44444A"/>
                <w:sz w:val="19"/>
                <w:szCs w:val="19"/>
              </w:rPr>
              <w:t xml:space="preserve">Adapter Synthesis Flow</w:t>
            </w:r>
          </w:p>
        </w:tc>
        <w:tc>
          <w:tcPr>
            <w:tcW w:type="dxa" w:w="6260"/>
            <w:tcBorders>
              <w:top w:val="single" w:color="D0CEC4" w:sz="1"/>
              <w:left w:val="single" w:color="D0CEC4" w:sz="1"/>
              <w:bottom w:val="single" w:color="D0CEC4" w:sz="1"/>
              <w:right w:val="single" w:color="D0CEC4" w:sz="1"/>
            </w:tcBorders>
            <w:shd w:fill="FFFFFF" w:val="clear"/>
            <w:tcMar>
              <w:top w:type="dxa" w:w="80"/>
              <w:left w:type="dxa" w:w="140"/>
              <w:bottom w:type="dxa" w:w="80"/>
              <w:right w:type="dxa" w:w="140"/>
            </w:tcMar>
          </w:tcPr>
          <w:p>
            <w:r>
              <w:rPr>
                <w:rFonts w:ascii="Arial" w:cs="Arial" w:eastAsia="Arial" w:hAnsi="Arial"/>
                <w:color w:val="44444A"/>
                <w:sz w:val="19"/>
                <w:szCs w:val="19"/>
              </w:rPr>
              <w:t xml:space="preserve">Step-by-step generation pipeline: domain.json input → JSON Schema validation → for each scan_rule: base64-encode the pattern field → emit nav_maps.zsh, scan_rules.zsh, nav_maps.ps1, scan_rules.ps1, and &lt;tenant&gt;.ts → output directory. Validation must pass before any output is written.</w:t>
            </w:r>
          </w:p>
        </w:tc>
      </w:tr>
      <w:tr>
        <w:tc>
          <w:tcPr>
            <w:tcW w:type="dxa" w:w="800"/>
            <w:tcBorders>
              <w:top w:val="single" w:color="D0CEC4" w:sz="1"/>
              <w:left w:val="single" w:color="D0CEC4" w:sz="1"/>
              <w:bottom w:val="single" w:color="D0CEC4" w:sz="1"/>
              <w:right w:val="single" w:color="D0CEC4" w:sz="1"/>
            </w:tcBorders>
            <w:shd w:fill="F8F8F6" w:val="clear"/>
            <w:tcMar>
              <w:top w:type="dxa" w:w="80"/>
              <w:left w:type="dxa" w:w="140"/>
              <w:bottom w:type="dxa" w:w="80"/>
              <w:right w:type="dxa" w:w="140"/>
            </w:tcMar>
          </w:tcPr>
          <w:p>
            <w:r>
              <w:rPr>
                <w:rFonts w:ascii="Arial" w:cs="Arial" w:eastAsia="Arial" w:hAnsi="Arial"/>
                <w:b/>
                <w:bCs/>
                <w:color w:val="0A5041"/>
                <w:sz w:val="18"/>
                <w:szCs w:val="18"/>
              </w:rPr>
              <w:t xml:space="preserve">FIG. 4</w:t>
            </w:r>
          </w:p>
        </w:tc>
        <w:tc>
          <w:tcPr>
            <w:tcW w:type="dxa" w:w="2300"/>
            <w:tcBorders>
              <w:top w:val="single" w:color="D0CEC4" w:sz="1"/>
              <w:left w:val="single" w:color="D0CEC4" w:sz="1"/>
              <w:bottom w:val="single" w:color="D0CEC4" w:sz="1"/>
              <w:right w:val="single" w:color="D0CEC4" w:sz="1"/>
            </w:tcBorders>
            <w:shd w:fill="F8F8F6" w:val="clear"/>
            <w:tcMar>
              <w:top w:type="dxa" w:w="80"/>
              <w:left w:type="dxa" w:w="140"/>
              <w:bottom w:type="dxa" w:w="80"/>
              <w:right w:type="dxa" w:w="140"/>
            </w:tcMar>
          </w:tcPr>
          <w:p>
            <w:r>
              <w:rPr>
                <w:rFonts w:ascii="Arial" w:cs="Arial" w:eastAsia="Arial" w:hAnsi="Arial"/>
                <w:b/>
                <w:bCs/>
                <w:color w:val="44444A"/>
                <w:sz w:val="19"/>
                <w:szCs w:val="19"/>
              </w:rPr>
              <w:t xml:space="preserve">Web Portal Architecture</w:t>
            </w:r>
          </w:p>
        </w:tc>
        <w:tc>
          <w:tcPr>
            <w:tcW w:type="dxa" w:w="6260"/>
            <w:tcBorders>
              <w:top w:val="single" w:color="D0CEC4" w:sz="1"/>
              <w:left w:val="single" w:color="D0CEC4" w:sz="1"/>
              <w:bottom w:val="single" w:color="D0CEC4" w:sz="1"/>
              <w:right w:val="single" w:color="D0CEC4" w:sz="1"/>
            </w:tcBorders>
            <w:shd w:fill="F8F8F6" w:val="clear"/>
            <w:tcMar>
              <w:top w:type="dxa" w:w="80"/>
              <w:left w:type="dxa" w:w="140"/>
              <w:bottom w:type="dxa" w:w="80"/>
              <w:right w:type="dxa" w:w="140"/>
            </w:tcMar>
          </w:tcPr>
          <w:p>
            <w:r>
              <w:rPr>
                <w:rFonts w:ascii="Arial" w:cs="Arial" w:eastAsia="Arial" w:hAnsi="Arial"/>
                <w:color w:val="44444A"/>
                <w:sz w:val="19"/>
                <w:szCs w:val="19"/>
              </w:rPr>
              <w:t xml:space="preserve">Angular App Shell with lazy-loaded feature routes. NavComponent, StatusComponent, GlossaryComponent read from the TENANT_DOMAIN build-time constant via DomainService. ScanComponent mounts a React island via ReactBridgeService → createRoot() → ScanDashboardIsland, which calls POST /api/v1/scan/. React is loaded only on first mount.</w:t>
            </w:r>
          </w:p>
        </w:tc>
      </w:tr>
      <w:tr>
        <w:tc>
          <w:tcPr>
            <w:tcW w:type="dxa" w:w="800"/>
            <w:tcBorders>
              <w:top w:val="single" w:color="D0CEC4" w:sz="1"/>
              <w:left w:val="single" w:color="D0CEC4" w:sz="1"/>
              <w:bottom w:val="single" w:color="D0CEC4" w:sz="1"/>
              <w:right w:val="single" w:color="D0CEC4" w:sz="1"/>
            </w:tcBorders>
            <w:shd w:fill="FFFFFF" w:val="clear"/>
            <w:tcMar>
              <w:top w:type="dxa" w:w="80"/>
              <w:left w:type="dxa" w:w="140"/>
              <w:bottom w:type="dxa" w:w="80"/>
              <w:right w:type="dxa" w:w="140"/>
            </w:tcMar>
          </w:tcPr>
          <w:p>
            <w:r>
              <w:rPr>
                <w:rFonts w:ascii="Arial" w:cs="Arial" w:eastAsia="Arial" w:hAnsi="Arial"/>
                <w:b/>
                <w:bCs/>
                <w:color w:val="0A5041"/>
                <w:sz w:val="18"/>
                <w:szCs w:val="18"/>
              </w:rPr>
              <w:t xml:space="preserve">FIG. 5</w:t>
            </w:r>
          </w:p>
        </w:tc>
        <w:tc>
          <w:tcPr>
            <w:tcW w:type="dxa" w:w="2300"/>
            <w:tcBorders>
              <w:top w:val="single" w:color="D0CEC4" w:sz="1"/>
              <w:left w:val="single" w:color="D0CEC4" w:sz="1"/>
              <w:bottom w:val="single" w:color="D0CEC4" w:sz="1"/>
              <w:right w:val="single" w:color="D0CEC4" w:sz="1"/>
            </w:tcBorders>
            <w:shd w:fill="FFFFFF" w:val="clear"/>
            <w:tcMar>
              <w:top w:type="dxa" w:w="80"/>
              <w:left w:type="dxa" w:w="140"/>
              <w:bottom w:type="dxa" w:w="80"/>
              <w:right w:type="dxa" w:w="140"/>
            </w:tcMar>
          </w:tcPr>
          <w:p>
            <w:r>
              <w:rPr>
                <w:rFonts w:ascii="Arial" w:cs="Arial" w:eastAsia="Arial" w:hAnsi="Arial"/>
                <w:b/>
                <w:bCs/>
                <w:color w:val="44444A"/>
                <w:sz w:val="19"/>
                <w:szCs w:val="19"/>
              </w:rPr>
              <w:t xml:space="preserve">Static Analysis Engine Flow</w:t>
            </w:r>
          </w:p>
        </w:tc>
        <w:tc>
          <w:tcPr>
            <w:tcW w:type="dxa" w:w="6260"/>
            <w:tcBorders>
              <w:top w:val="single" w:color="D0CEC4" w:sz="1"/>
              <w:left w:val="single" w:color="D0CEC4" w:sz="1"/>
              <w:bottom w:val="single" w:color="D0CEC4" w:sz="1"/>
              <w:right w:val="single" w:color="D0CEC4" w:sz="1"/>
            </w:tcBorders>
            <w:shd w:fill="FFFFFF" w:val="clear"/>
            <w:tcMar>
              <w:top w:type="dxa" w:w="80"/>
              <w:left w:type="dxa" w:w="140"/>
              <w:bottom w:type="dxa" w:w="80"/>
              <w:right w:type="dxa" w:w="140"/>
            </w:tcMar>
          </w:tcPr>
          <w:p>
            <w:r>
              <w:rPr>
                <w:rFonts w:ascii="Arial" w:cs="Arial" w:eastAsia="Arial" w:hAnsi="Arial"/>
                <w:color w:val="44444A"/>
                <w:sz w:val="19"/>
                <w:szCs w:val="19"/>
              </w:rPr>
              <w:t xml:space="preserve">ScanRequest (rule_ids, severity, category, paths) → filter rules from TenantDomain → for each rule: base64-decode pattern → compile as ERE → traverse filesystem applying scope globs and exclusion patterns → match lines → collect ScanFinding (file, line, text, severity, fix_hint) → aggregate → return ScanResult with max_severity and elapsed time.</w:t>
            </w:r>
          </w:p>
        </w:tc>
      </w:tr>
    </w:tbl>
    <w:p>
      <w:pPr>
        <w:spacing w:after="120" w:before="0"/>
      </w:pPr>
    </w:p>
    <w:p>
      <w:pPr>
        <w:pStyle w:val="Heading1"/>
        <w:spacing w:after="120" w:before="360"/>
      </w:pPr>
      <w:r>
        <w:rPr>
          <w:rFonts w:ascii="Arial" w:cs="Arial" w:eastAsia="Arial" w:hAnsi="Arial"/>
          <w:b/>
          <w:bCs/>
          <w:color w:val="0A5041"/>
          <w:sz w:val="28"/>
          <w:szCs w:val="28"/>
        </w:rPr>
        <w:t xml:space="preserve">Data Flow — End-to-End</w:t>
      </w:r>
    </w:p>
    <w:p>
      <w:pPr>
        <w:spacing w:after="80" w:before="0"/>
      </w:pPr>
      <w:r>
        <w:rPr>
          <w:rFonts w:ascii="Arial" w:cs="Arial" w:eastAsia="Arial" w:hAnsi="Arial"/>
          <w:b w:val="false"/>
          <w:bCs w:val="false"/>
          <w:color w:val="44444A"/>
          <w:sz w:val="20"/>
          <w:szCs w:val="20"/>
        </w:rPr>
        <w:t xml:space="preserve">The authoritative data lifecycle from source to developer tool:</w:t>
      </w:r>
    </w:p>
    <w:p>
      <w:pPr>
        <w:pStyle w:val="ListParagraph"/>
        <w:numPr>
          <w:ilvl w:val="0"/>
          <w:numId w:val="2"/>
        </w:numPr>
        <w:spacing w:after="40" w:before="40"/>
      </w:pPr>
      <w:r>
        <w:rPr>
          <w:rFonts w:ascii="Arial" w:cs="Arial" w:eastAsia="Arial" w:hAnsi="Arial"/>
          <w:b w:val="false"/>
          <w:bCs w:val="false"/>
          <w:color w:val="44444A"/>
          <w:sz w:val="19"/>
          <w:szCs w:val="19"/>
        </w:rPr>
        <w:t xml:space="preserve">domain.json authored (tenant knowledge, operations, scan rules, glossary)</w:t>
      </w:r>
    </w:p>
    <w:p>
      <w:pPr>
        <w:pStyle w:val="ListParagraph"/>
        <w:numPr>
          <w:ilvl w:val="0"/>
          <w:numId w:val="2"/>
        </w:numPr>
        <w:spacing w:after="40" w:before="40"/>
      </w:pPr>
      <w:r>
        <w:rPr>
          <w:rFonts w:ascii="Arial" w:cs="Arial" w:eastAsia="Arial" w:hAnsi="Arial"/>
          <w:b w:val="false"/>
          <w:bCs w:val="false"/>
          <w:color w:val="44444A"/>
          <w:sz w:val="19"/>
          <w:szCs w:val="19"/>
        </w:rPr>
        <w:t xml:space="preserve">validate_domain.py validates against JSON Schema Draft-7 — rejects malformed input before any generation</w:t>
      </w:r>
    </w:p>
    <w:p>
      <w:pPr>
        <w:pStyle w:val="ListParagraph"/>
        <w:numPr>
          <w:ilvl w:val="0"/>
          <w:numId w:val="2"/>
        </w:numPr>
        <w:spacing w:after="40" w:before="40"/>
      </w:pPr>
      <w:r>
        <w:rPr>
          <w:rFonts w:ascii="Arial" w:cs="Arial" w:eastAsia="Arial" w:hAnsi="Arial"/>
          <w:b w:val="false"/>
          <w:bCs w:val="false"/>
          <w:color w:val="44444A"/>
          <w:sz w:val="19"/>
          <w:szCs w:val="19"/>
        </w:rPr>
        <w:t xml:space="preserve">generate_adapters.py emits 5 files per tenant: nav_maps.zsh, scan_rules.zsh, nav_maps.ps1, scan_rules.ps1, &lt;slug&gt;.ts</w:t>
      </w:r>
    </w:p>
    <w:p>
      <w:pPr>
        <w:pStyle w:val="ListParagraph"/>
        <w:numPr>
          <w:ilvl w:val="0"/>
          <w:numId w:val="2"/>
        </w:numPr>
        <w:spacing w:after="40" w:before="40"/>
      </w:pPr>
      <w:r>
        <w:rPr>
          <w:rFonts w:ascii="Arial" w:cs="Arial" w:eastAsia="Arial" w:hAnsi="Arial"/>
          <w:b w:val="false"/>
          <w:bCs w:val="false"/>
          <w:color w:val="44444A"/>
          <w:sz w:val="19"/>
          <w:szCs w:val="19"/>
        </w:rPr>
        <w:t xml:space="preserve">CI/CD regenerates adapters on every merge; no adapter is ever the source of truth</w:t>
      </w:r>
    </w:p>
    <w:p>
      <w:pPr>
        <w:pStyle w:val="ListParagraph"/>
        <w:numPr>
          <w:ilvl w:val="0"/>
          <w:numId w:val="2"/>
        </w:numPr>
        <w:spacing w:after="40" w:before="40"/>
      </w:pPr>
      <w:r>
        <w:rPr>
          <w:rFonts w:ascii="Arial" w:cs="Arial" w:eastAsia="Arial" w:hAnsi="Arial"/>
          <w:b w:val="false"/>
          <w:bCs w:val="false"/>
          <w:color w:val="44444A"/>
          <w:sz w:val="19"/>
          <w:szCs w:val="19"/>
        </w:rPr>
        <w:t xml:space="preserve">Shell CLI sources nav_maps.zsh and scan_rules.zsh at login — all navigation and scan commands are immediately available</w:t>
      </w:r>
    </w:p>
    <w:p>
      <w:pPr>
        <w:pStyle w:val="ListParagraph"/>
        <w:numPr>
          <w:ilvl w:val="0"/>
          <w:numId w:val="2"/>
        </w:numPr>
        <w:spacing w:after="40" w:before="40"/>
      </w:pPr>
      <w:r>
        <w:rPr>
          <w:rFonts w:ascii="Arial" w:cs="Arial" w:eastAsia="Arial" w:hAnsi="Arial"/>
          <w:b w:val="false"/>
          <w:bCs w:val="false"/>
          <w:color w:val="44444A"/>
          <w:sz w:val="19"/>
          <w:szCs w:val="19"/>
        </w:rPr>
        <w:t xml:space="preserve">Angular portal imports &lt;slug&gt;.ts at build time — domain data baked into bundle, zero runtime fetch</w:t>
      </w:r>
    </w:p>
    <w:p>
      <w:pPr>
        <w:pStyle w:val="ListParagraph"/>
        <w:numPr>
          <w:ilvl w:val="0"/>
          <w:numId w:val="2"/>
        </w:numPr>
        <w:spacing w:after="40" w:before="40"/>
      </w:pPr>
      <w:r>
        <w:rPr>
          <w:rFonts w:ascii="Arial" w:cs="Arial" w:eastAsia="Arial" w:hAnsi="Arial"/>
          <w:b w:val="false"/>
          <w:bCs w:val="false"/>
          <w:color w:val="44444A"/>
          <w:sz w:val="19"/>
          <w:szCs w:val="19"/>
        </w:rPr>
        <w:t xml:space="preserve">FastAPI reads domain.json at startup — hot-reloadable via /admin/reload without process restart</w:t>
      </w:r>
    </w:p>
    <w:p>
      <w:pPr>
        <w:pStyle w:val="ListParagraph"/>
        <w:numPr>
          <w:ilvl w:val="0"/>
          <w:numId w:val="2"/>
        </w:numPr>
        <w:spacing w:after="40" w:before="40"/>
      </w:pPr>
      <w:r>
        <w:rPr>
          <w:rFonts w:ascii="Arial" w:cs="Arial" w:eastAsia="Arial" w:hAnsi="Arial"/>
          <w:b w:val="false"/>
          <w:bCs w:val="false"/>
          <w:color w:val="44444A"/>
          <w:sz w:val="19"/>
          <w:szCs w:val="19"/>
        </w:rPr>
        <w:t xml:space="preserve">Admin CLI wraps all API endpoints through a typed OnboardedApiClient — all API capabilities available at the terminal</w:t>
      </w:r>
    </w:p>
    <w:p>
      <w:pPr>
        <w:spacing w:after="160" w:before="0"/>
      </w:pPr>
    </w:p>
    <w:p>
      <w:pPr>
        <w:pStyle w:val="Heading1"/>
        <w:spacing w:after="120" w:before="360"/>
      </w:pPr>
      <w:r>
        <w:rPr>
          <w:rFonts w:ascii="Arial" w:cs="Arial" w:eastAsia="Arial" w:hAnsi="Arial"/>
          <w:b/>
          <w:bCs/>
          <w:color w:val="0A5041"/>
          <w:sz w:val="28"/>
          <w:szCs w:val="28"/>
        </w:rPr>
        <w:t xml:space="preserve">Monorepo Architecture (Release Structure)</w:t>
      </w:r>
    </w:p>
    <w:p>
      <w:pPr>
        <w:spacing w:after="80" w:before="0"/>
      </w:pPr>
      <w:r>
        <w:rPr>
          <w:rFonts w:ascii="Arial" w:cs="Arial" w:eastAsia="Arial" w:hAnsi="Arial"/>
          <w:b w:val="false"/>
          <w:bCs w:val="false"/>
          <w:color w:val="44444A"/>
          <w:sz w:val="20"/>
          <w:szCs w:val="20"/>
        </w:rPr>
        <w:t xml:space="preserve">The release codebase is structured as a flat Nx monorepo under packages/. Nx provides: affected computation (only re-run tests for changed packages), build graph enforcement (portal:build depends on shared:build), and explicit cache: false on the generate target (adapters must always reflect current domain.json).</w:t>
      </w:r>
    </w:p>
    <w:tbl>
      <w:tblPr>
        <w:tblW w:type="dxa" w:w="9360"/>
        <w:tblBorders>
          <w:top w:val="single" w:color="D0CEC4" w:sz="1"/>
          <w:left w:val="single" w:color="D0CEC4" w:sz="1"/>
          <w:bottom w:val="single" w:color="D0CEC4" w:sz="1"/>
          <w:right w:val="single" w:color="D0CEC4" w:sz="1"/>
          <w:insideH w:val="single" w:color="auto" w:sz="4"/>
          <w:insideV w:val="single" w:color="auto" w:sz="4"/>
        </w:tblBorders>
      </w:tblPr>
      <w:tblGrid>
        <w:gridCol w:w="2200"/>
        <w:gridCol w:w="7160"/>
      </w:tblGrid>
      <w:tr>
        <w:trPr>
          <w:tblHeader/>
        </w:trPr>
        <w:tc>
          <w:tcPr>
            <w:tcBorders>
              <w:top w:val="single" w:color="D0CEC4" w:sz="1"/>
              <w:left w:val="single" w:color="D0CEC4" w:sz="1"/>
              <w:bottom w:val="single" w:color="D0CEC4" w:sz="1"/>
              <w:right w:val="single" w:color="D0CEC4" w:sz="1"/>
            </w:tcBorders>
            <w:shd w:fill="44444A" w:val="clear"/>
            <w:tcMar>
              <w:top w:type="dxa" w:w="80"/>
              <w:left w:type="dxa" w:w="140"/>
              <w:bottom w:type="dxa" w:w="80"/>
              <w:right w:type="dxa" w:w="140"/>
            </w:tcMar>
          </w:tcPr>
          <w:p>
            <w:r>
              <w:rPr>
                <w:rFonts w:ascii="Arial" w:cs="Arial" w:eastAsia="Arial" w:hAnsi="Arial"/>
                <w:b/>
                <w:bCs/>
                <w:color w:val="FFFFFF"/>
                <w:sz w:val="19"/>
                <w:szCs w:val="19"/>
              </w:rPr>
              <w:t xml:space="preserve">Package</w:t>
            </w:r>
          </w:p>
        </w:tc>
        <w:tc>
          <w:tcPr>
            <w:tcBorders>
              <w:top w:val="single" w:color="D0CEC4" w:sz="1"/>
              <w:left w:val="single" w:color="D0CEC4" w:sz="1"/>
              <w:bottom w:val="single" w:color="D0CEC4" w:sz="1"/>
              <w:right w:val="single" w:color="D0CEC4" w:sz="1"/>
            </w:tcBorders>
            <w:shd w:fill="44444A" w:val="clear"/>
            <w:tcMar>
              <w:top w:type="dxa" w:w="80"/>
              <w:left w:type="dxa" w:w="140"/>
              <w:bottom w:type="dxa" w:w="80"/>
              <w:right w:type="dxa" w:w="140"/>
            </w:tcMar>
          </w:tcPr>
          <w:p>
            <w:r>
              <w:rPr>
                <w:rFonts w:ascii="Arial" w:cs="Arial" w:eastAsia="Arial" w:hAnsi="Arial"/>
                <w:b/>
                <w:bCs/>
                <w:color w:val="FFFFFF"/>
                <w:sz w:val="19"/>
                <w:szCs w:val="19"/>
              </w:rPr>
              <w:t xml:space="preserve">Contents</w:t>
            </w:r>
          </w:p>
        </w:tc>
      </w:tr>
      <w:tr>
        <w:tc>
          <w:tcPr>
            <w:tcBorders>
              <w:top w:val="single" w:color="D0CEC4" w:sz="1"/>
              <w:left w:val="single" w:color="D0CEC4" w:sz="1"/>
              <w:bottom w:val="single" w:color="D0CEC4" w:sz="1"/>
              <w:right w:val="single" w:color="D0CEC4" w:sz="1"/>
            </w:tcBorders>
            <w:shd w:fill="FFFFFF" w:val="clear"/>
            <w:tcMar>
              <w:top w:type="dxa" w:w="80"/>
              <w:left w:type="dxa" w:w="140"/>
              <w:bottom w:type="dxa" w:w="80"/>
              <w:right w:type="dxa" w:w="140"/>
            </w:tcMar>
          </w:tcPr>
          <w:p>
            <w:r>
              <w:rPr>
                <w:rFonts w:ascii="Courier New" w:cs="Courier New" w:eastAsia="Courier New" w:hAnsi="Courier New"/>
                <w:b/>
                <w:bCs/>
                <w:color w:val="0A5041"/>
                <w:sz w:val="18"/>
                <w:szCs w:val="18"/>
              </w:rPr>
              <w:t xml:space="preserve">packages/core</w:t>
            </w:r>
          </w:p>
        </w:tc>
        <w:tc>
          <w:tcPr>
            <w:tcBorders>
              <w:top w:val="single" w:color="D0CEC4" w:sz="1"/>
              <w:left w:val="single" w:color="D0CEC4" w:sz="1"/>
              <w:bottom w:val="single" w:color="D0CEC4" w:sz="1"/>
              <w:right w:val="single" w:color="D0CEC4" w:sz="1"/>
            </w:tcBorders>
            <w:shd w:fill="FFFFFF" w:val="clear"/>
            <w:tcMar>
              <w:top w:type="dxa" w:w="80"/>
              <w:left w:type="dxa" w:w="140"/>
              <w:bottom w:type="dxa" w:w="80"/>
              <w:right w:type="dxa" w:w="140"/>
            </w:tcMar>
          </w:tcPr>
          <w:p>
            <w:r>
              <w:rPr>
                <w:rFonts w:ascii="Arial" w:cs="Arial" w:eastAsia="Arial" w:hAnsi="Arial"/>
                <w:color w:val="44444A"/>
                <w:sz w:val="19"/>
                <w:szCs w:val="19"/>
              </w:rPr>
              <w:t xml:space="preserve">tenant.schema.json, generate_adapters.py, validate_domain.py, bootstrap.sh, tenants/{msi,generic}/domain.json, generated/ adapters</w:t>
            </w:r>
          </w:p>
        </w:tc>
      </w:tr>
      <w:tr>
        <w:tc>
          <w:tcPr>
            <w:tcBorders>
              <w:top w:val="single" w:color="D0CEC4" w:sz="1"/>
              <w:left w:val="single" w:color="D0CEC4" w:sz="1"/>
              <w:bottom w:val="single" w:color="D0CEC4" w:sz="1"/>
              <w:right w:val="single" w:color="D0CEC4" w:sz="1"/>
            </w:tcBorders>
            <w:shd w:fill="F8F8F6" w:val="clear"/>
            <w:tcMar>
              <w:top w:type="dxa" w:w="80"/>
              <w:left w:type="dxa" w:w="140"/>
              <w:bottom w:type="dxa" w:w="80"/>
              <w:right w:type="dxa" w:w="140"/>
            </w:tcMar>
          </w:tcPr>
          <w:p>
            <w:r>
              <w:rPr>
                <w:rFonts w:ascii="Courier New" w:cs="Courier New" w:eastAsia="Courier New" w:hAnsi="Courier New"/>
                <w:b/>
                <w:bCs/>
                <w:color w:val="0A5041"/>
                <w:sz w:val="18"/>
                <w:szCs w:val="18"/>
              </w:rPr>
              <w:t xml:space="preserve">packages/shared</w:t>
            </w:r>
          </w:p>
        </w:tc>
        <w:tc>
          <w:tcPr>
            <w:tcBorders>
              <w:top w:val="single" w:color="D0CEC4" w:sz="1"/>
              <w:left w:val="single" w:color="D0CEC4" w:sz="1"/>
              <w:bottom w:val="single" w:color="D0CEC4" w:sz="1"/>
              <w:right w:val="single" w:color="D0CEC4" w:sz="1"/>
            </w:tcBorders>
            <w:shd w:fill="F8F8F6" w:val="clear"/>
            <w:tcMar>
              <w:top w:type="dxa" w:w="80"/>
              <w:left w:type="dxa" w:w="140"/>
              <w:bottom w:type="dxa" w:w="80"/>
              <w:right w:type="dxa" w:w="140"/>
            </w:tcMar>
          </w:tcPr>
          <w:p>
            <w:r>
              <w:rPr>
                <w:rFonts w:ascii="Arial" w:cs="Arial" w:eastAsia="Arial" w:hAnsi="Arial"/>
                <w:color w:val="44444A"/>
                <w:sz w:val="19"/>
                <w:szCs w:val="19"/>
              </w:rPr>
              <w:t xml:space="preserve">TenantDomain TypeScript interfaces (tenant.types.ts), barrel export — the @onboarded/shared path alias consumed by portal and admin-cli</w:t>
            </w:r>
          </w:p>
        </w:tc>
      </w:tr>
      <w:tr>
        <w:tc>
          <w:tcPr>
            <w:tcBorders>
              <w:top w:val="single" w:color="D0CEC4" w:sz="1"/>
              <w:left w:val="single" w:color="D0CEC4" w:sz="1"/>
              <w:bottom w:val="single" w:color="D0CEC4" w:sz="1"/>
              <w:right w:val="single" w:color="D0CEC4" w:sz="1"/>
            </w:tcBorders>
            <w:shd w:fill="FFFFFF" w:val="clear"/>
            <w:tcMar>
              <w:top w:type="dxa" w:w="80"/>
              <w:left w:type="dxa" w:w="140"/>
              <w:bottom w:type="dxa" w:w="80"/>
              <w:right w:type="dxa" w:w="140"/>
            </w:tcMar>
          </w:tcPr>
          <w:p>
            <w:r>
              <w:rPr>
                <w:rFonts w:ascii="Courier New" w:cs="Courier New" w:eastAsia="Courier New" w:hAnsi="Courier New"/>
                <w:b/>
                <w:bCs/>
                <w:color w:val="0A5041"/>
                <w:sz w:val="18"/>
                <w:szCs w:val="18"/>
              </w:rPr>
              <w:t xml:space="preserve">packages/cli</w:t>
            </w:r>
          </w:p>
        </w:tc>
        <w:tc>
          <w:tcPr>
            <w:tcBorders>
              <w:top w:val="single" w:color="D0CEC4" w:sz="1"/>
              <w:left w:val="single" w:color="D0CEC4" w:sz="1"/>
              <w:bottom w:val="single" w:color="D0CEC4" w:sz="1"/>
              <w:right w:val="single" w:color="D0CEC4" w:sz="1"/>
            </w:tcBorders>
            <w:shd w:fill="FFFFFF" w:val="clear"/>
            <w:tcMar>
              <w:top w:type="dxa" w:w="80"/>
              <w:left w:type="dxa" w:w="140"/>
              <w:bottom w:type="dxa" w:w="80"/>
              <w:right w:type="dxa" w:w="140"/>
            </w:tcMar>
          </w:tcPr>
          <w:p>
            <w:r>
              <w:rPr>
                <w:rFonts w:ascii="Arial" w:cs="Arial" w:eastAsia="Arial" w:hAnsi="Arial"/>
                <w:color w:val="44444A"/>
                <w:sz w:val="19"/>
                <w:szCs w:val="19"/>
              </w:rPr>
              <w:t xml:space="preserve">ob_dispatcher.zsh, core/{display,loader}, nav/ob_nav_engine.zsh, scan/ob_scan_engine.zsh, powershell/Onboarded.MSI.{psm1,psd1}, bats tests, Pester tests, scan fixtures</w:t>
            </w:r>
          </w:p>
        </w:tc>
      </w:tr>
      <w:tr>
        <w:tc>
          <w:tcPr>
            <w:tcBorders>
              <w:top w:val="single" w:color="D0CEC4" w:sz="1"/>
              <w:left w:val="single" w:color="D0CEC4" w:sz="1"/>
              <w:bottom w:val="single" w:color="D0CEC4" w:sz="1"/>
              <w:right w:val="single" w:color="D0CEC4" w:sz="1"/>
            </w:tcBorders>
            <w:shd w:fill="F8F8F6" w:val="clear"/>
            <w:tcMar>
              <w:top w:type="dxa" w:w="80"/>
              <w:left w:type="dxa" w:w="140"/>
              <w:bottom w:type="dxa" w:w="80"/>
              <w:right w:type="dxa" w:w="140"/>
            </w:tcMar>
          </w:tcPr>
          <w:p>
            <w:r>
              <w:rPr>
                <w:rFonts w:ascii="Courier New" w:cs="Courier New" w:eastAsia="Courier New" w:hAnsi="Courier New"/>
                <w:b/>
                <w:bCs/>
                <w:color w:val="0A5041"/>
                <w:sz w:val="18"/>
                <w:szCs w:val="18"/>
              </w:rPr>
              <w:t xml:space="preserve">packages/api</w:t>
            </w:r>
          </w:p>
        </w:tc>
        <w:tc>
          <w:tcPr>
            <w:tcBorders>
              <w:top w:val="single" w:color="D0CEC4" w:sz="1"/>
              <w:left w:val="single" w:color="D0CEC4" w:sz="1"/>
              <w:bottom w:val="single" w:color="D0CEC4" w:sz="1"/>
              <w:right w:val="single" w:color="D0CEC4" w:sz="1"/>
            </w:tcBorders>
            <w:shd w:fill="F8F8F6" w:val="clear"/>
            <w:tcMar>
              <w:top w:type="dxa" w:w="80"/>
              <w:left w:type="dxa" w:w="140"/>
              <w:bottom w:type="dxa" w:w="80"/>
              <w:right w:type="dxa" w:w="140"/>
            </w:tcMar>
          </w:tcPr>
          <w:p>
            <w:r>
              <w:rPr>
                <w:rFonts w:ascii="Arial" w:cs="Arial" w:eastAsia="Arial" w:hAnsi="Arial"/>
                <w:color w:val="44444A"/>
                <w:sz w:val="19"/>
                <w:szCs w:val="19"/>
              </w:rPr>
              <w:t xml:space="preserve">FastAPI app, /domain /scan /admin /health routers, DomainLoader, ScanEngine, pytest test suite</w:t>
            </w:r>
          </w:p>
        </w:tc>
      </w:tr>
      <w:tr>
        <w:tc>
          <w:tcPr>
            <w:tcBorders>
              <w:top w:val="single" w:color="D0CEC4" w:sz="1"/>
              <w:left w:val="single" w:color="D0CEC4" w:sz="1"/>
              <w:bottom w:val="single" w:color="D0CEC4" w:sz="1"/>
              <w:right w:val="single" w:color="D0CEC4" w:sz="1"/>
            </w:tcBorders>
            <w:shd w:fill="FFFFFF" w:val="clear"/>
            <w:tcMar>
              <w:top w:type="dxa" w:w="80"/>
              <w:left w:type="dxa" w:w="140"/>
              <w:bottom w:type="dxa" w:w="80"/>
              <w:right w:type="dxa" w:w="140"/>
            </w:tcMar>
          </w:tcPr>
          <w:p>
            <w:r>
              <w:rPr>
                <w:rFonts w:ascii="Courier New" w:cs="Courier New" w:eastAsia="Courier New" w:hAnsi="Courier New"/>
                <w:b/>
                <w:bCs/>
                <w:color w:val="0A5041"/>
                <w:sz w:val="18"/>
                <w:szCs w:val="18"/>
              </w:rPr>
              <w:t xml:space="preserve">packages/portal</w:t>
            </w:r>
          </w:p>
        </w:tc>
        <w:tc>
          <w:tcPr>
            <w:tcBorders>
              <w:top w:val="single" w:color="D0CEC4" w:sz="1"/>
              <w:left w:val="single" w:color="D0CEC4" w:sz="1"/>
              <w:bottom w:val="single" w:color="D0CEC4" w:sz="1"/>
              <w:right w:val="single" w:color="D0CEC4" w:sz="1"/>
            </w:tcBorders>
            <w:shd w:fill="FFFFFF" w:val="clear"/>
            <w:tcMar>
              <w:top w:type="dxa" w:w="80"/>
              <w:left w:type="dxa" w:w="140"/>
              <w:bottom w:type="dxa" w:w="80"/>
              <w:right w:type="dxa" w:w="140"/>
            </w:tcMar>
          </w:tcPr>
          <w:p>
            <w:r>
              <w:rPr>
                <w:rFonts w:ascii="Arial" w:cs="Arial" w:eastAsia="Arial" w:hAnsi="Arial"/>
                <w:color w:val="44444A"/>
                <w:sz w:val="19"/>
                <w:szCs w:val="19"/>
              </w:rPr>
              <w:t xml:space="preserve">Angular 19 SPA, lazy-loaded features, ReactBridgeService, React islands (scan dashboard, glossary search)</w:t>
            </w:r>
          </w:p>
        </w:tc>
      </w:tr>
      <w:tr>
        <w:tc>
          <w:tcPr>
            <w:tcBorders>
              <w:top w:val="single" w:color="D0CEC4" w:sz="1"/>
              <w:left w:val="single" w:color="D0CEC4" w:sz="1"/>
              <w:bottom w:val="single" w:color="D0CEC4" w:sz="1"/>
              <w:right w:val="single" w:color="D0CEC4" w:sz="1"/>
            </w:tcBorders>
            <w:shd w:fill="F8F8F6" w:val="clear"/>
            <w:tcMar>
              <w:top w:type="dxa" w:w="80"/>
              <w:left w:type="dxa" w:w="140"/>
              <w:bottom w:type="dxa" w:w="80"/>
              <w:right w:type="dxa" w:w="140"/>
            </w:tcMar>
          </w:tcPr>
          <w:p>
            <w:r>
              <w:rPr>
                <w:rFonts w:ascii="Courier New" w:cs="Courier New" w:eastAsia="Courier New" w:hAnsi="Courier New"/>
                <w:b/>
                <w:bCs/>
                <w:color w:val="0A5041"/>
                <w:sz w:val="18"/>
                <w:szCs w:val="18"/>
              </w:rPr>
              <w:t xml:space="preserve">packages/admin-cli</w:t>
            </w:r>
          </w:p>
        </w:tc>
        <w:tc>
          <w:tcPr>
            <w:tcBorders>
              <w:top w:val="single" w:color="D0CEC4" w:sz="1"/>
              <w:left w:val="single" w:color="D0CEC4" w:sz="1"/>
              <w:bottom w:val="single" w:color="D0CEC4" w:sz="1"/>
              <w:right w:val="single" w:color="D0CEC4" w:sz="1"/>
            </w:tcBorders>
            <w:shd w:fill="F8F8F6" w:val="clear"/>
            <w:tcMar>
              <w:top w:type="dxa" w:w="80"/>
              <w:left w:type="dxa" w:w="140"/>
              <w:bottom w:type="dxa" w:w="80"/>
              <w:right w:type="dxa" w:w="140"/>
            </w:tcMar>
          </w:tcPr>
          <w:p>
            <w:r>
              <w:rPr>
                <w:rFonts w:ascii="Arial" w:cs="Arial" w:eastAsia="Arial" w:hAnsi="Arial"/>
                <w:color w:val="44444A"/>
                <w:sz w:val="19"/>
                <w:szCs w:val="19"/>
              </w:rPr>
              <w:t xml:space="preserve">Commander.js CLI, OnboardedApiClient, typed request/response models for all API endpoints</w:t>
            </w:r>
          </w:p>
        </w:tc>
      </w:tr>
    </w:tbl>
    <w:p>
      <w:pPr>
        <w:spacing w:after="160" w:before="0"/>
      </w:pPr>
    </w:p>
    <w:tbl>
      <w:tblPr>
        <w:tblW w:type="dxa" w:w="9360"/>
        <w:tblBorders>
          <w:top w:val="none" w:color="FFFFFF" w:sz="0"/>
          <w:left w:val="none" w:color="FFFFFF" w:sz="0"/>
          <w:bottom w:val="none" w:color="FFFFFF" w:sz="0"/>
          <w:right w:val="none" w:color="FFFFFF" w:sz="0"/>
          <w:insideH w:val="single" w:color="auto" w:sz="4"/>
          <w:insideV w:val="single" w:color="auto" w:sz="4"/>
        </w:tblBorders>
      </w:tblPr>
      <w:tblGrid>
        <w:gridCol w:w="9360"/>
      </w:tblGrid>
      <w:tr>
        <w:tc>
          <w:tcPr>
            <w:tcBorders>
              <w:top w:val="none" w:color="FFFFFF" w:sz="0"/>
              <w:left w:val="none" w:color="FFFFFF" w:sz="0"/>
              <w:bottom w:val="none" w:color="FFFFFF" w:sz="0"/>
              <w:right w:val="none" w:color="FFFFFF" w:sz="0"/>
            </w:tcBorders>
            <w:shd w:fill="0A5041" w:val="clear"/>
            <w:tcMar>
              <w:top w:type="dxa" w:w="100"/>
              <w:left w:type="dxa" w:w="200"/>
              <w:bottom w:type="dxa" w:w="100"/>
              <w:right w:type="dxa" w:w="200"/>
            </w:tcMar>
          </w:tcPr>
          <w:p>
            <w:r>
              <w:rPr>
                <w:rFonts w:ascii="Arial" w:cs="Arial" w:eastAsia="Arial" w:hAnsi="Arial"/>
                <w:b/>
                <w:bCs/>
                <w:color w:val="FFFFFF"/>
                <w:sz w:val="22"/>
                <w:szCs w:val="22"/>
              </w:rPr>
              <w:t xml:space="preserve">PART C   —   Patent Claims Overview</w:t>
            </w:r>
          </w:p>
        </w:tc>
      </w:tr>
    </w:tbl>
    <w:p>
      <w:pPr>
        <w:spacing w:after="160" w:before="0"/>
      </w:pPr>
    </w:p>
    <w:p>
      <w:pPr>
        <w:pStyle w:val="Heading1"/>
        <w:spacing w:after="120" w:before="360"/>
      </w:pPr>
      <w:r>
        <w:rPr>
          <w:rFonts w:ascii="Arial" w:cs="Arial" w:eastAsia="Arial" w:hAnsi="Arial"/>
          <w:b/>
          <w:bCs/>
          <w:color w:val="0A5041"/>
          <w:sz w:val="28"/>
          <w:szCs w:val="28"/>
        </w:rPr>
        <w:t xml:space="preserve">Core Patent Claims Summary</w:t>
      </w:r>
    </w:p>
    <w:p>
      <w:pPr>
        <w:spacing w:after="120" w:before="0"/>
      </w:pPr>
      <w:r>
        <w:rPr>
          <w:rFonts w:ascii="Arial" w:cs="Arial" w:eastAsia="Arial" w:hAnsi="Arial"/>
          <w:b w:val="false"/>
          <w:bCs w:val="false"/>
          <w:color w:val="44444A"/>
          <w:sz w:val="20"/>
          <w:szCs w:val="20"/>
        </w:rPr>
        <w:t xml:space="preserve">The patent application (docket OB-2026-001, Applicant: Michael Lowenstein, Assignee: SoftwareLabs.ca) contains 15 claims across three independent claims and dependent refinements. The three independent claims address distinct patentable concepts:</w:t>
      </w:r>
    </w:p>
    <w:tbl>
      <w:tblPr>
        <w:tblW w:type="dxa" w:w="9360"/>
        <w:tblBorders>
          <w:top w:val="none" w:color="FFFFFF" w:sz="0"/>
          <w:left w:val="none" w:color="FFFFFF" w:sz="0"/>
          <w:bottom w:val="none" w:color="FFFFFF" w:sz="0"/>
          <w:right w:val="none" w:color="FFFFFF" w:sz="0"/>
          <w:insideH w:val="single" w:color="auto" w:sz="4"/>
          <w:insideV w:val="single" w:color="auto" w:sz="4"/>
        </w:tblBorders>
      </w:tblPr>
      <w:tblGrid>
        <w:gridCol w:w="9360"/>
      </w:tblGrid>
      <w:tr>
        <w:tc>
          <w:tcPr>
            <w:tcBorders>
              <w:top w:val="none" w:color="FFFFFF" w:sz="0"/>
              <w:left w:val="none" w:color="FFFFFF" w:sz="0"/>
              <w:bottom w:val="none" w:color="FFFFFF" w:sz="0"/>
              <w:right w:val="none" w:color="FFFFFF" w:sz="0"/>
            </w:tcBorders>
            <w:shd w:fill="EEEDF9" w:val="clear"/>
            <w:tcMar>
              <w:top w:type="dxa" w:w="120"/>
              <w:left w:type="dxa" w:w="200"/>
              <w:bottom w:type="dxa" w:w="120"/>
              <w:right w:type="dxa" w:w="200"/>
            </w:tcMar>
          </w:tcPr>
          <w:p>
            <w:pPr>
              <w:spacing w:after="60" w:before="0"/>
            </w:pPr>
            <w:r>
              <w:rPr>
                <w:rFonts w:ascii="Arial" w:cs="Arial" w:eastAsia="Arial" w:hAnsi="Arial"/>
                <w:b/>
                <w:bCs/>
                <w:color w:val="3C3489"/>
                <w:sz w:val="18"/>
                <w:szCs w:val="18"/>
              </w:rPr>
              <w:t xml:space="preserve">Claim 1 — Multi-Tenant Platform Knowledge Management System</w:t>
            </w:r>
          </w:p>
          <w:p>
            <w:pPr>
              <w:spacing w:after="0" w:before="0"/>
            </w:pPr>
            <w:r>
              <w:rPr>
                <w:rFonts w:ascii="Arial" w:cs="Arial" w:eastAsia="Arial" w:hAnsi="Arial"/>
                <w:color w:val="44444A"/>
                <w:sz w:val="19"/>
                <w:szCs w:val="19"/>
              </w:rPr>
              <w:t xml:space="preserve">A system comprising: a data store (tenant domain specifications), a validation engine (JSON Schema), an adapter synthesis engine (multi-format code generation without human intervention), and a static analysis engine (compliance rules executed as data). Claims 2–7 add dependent features: base64 encoding, typed language snapshots, build-time portal injection, tenant isolation, Angular+React portal, and typed island bridge interface.</w:t>
            </w:r>
          </w:p>
        </w:tc>
      </w:tr>
    </w:tbl>
    <w:p>
      <w:pPr>
        <w:spacing w:after="100" w:before="0"/>
      </w:pPr>
    </w:p>
    <w:tbl>
      <w:tblPr>
        <w:tblW w:type="dxa" w:w="9360"/>
        <w:tblBorders>
          <w:top w:val="none" w:color="FFFFFF" w:sz="0"/>
          <w:left w:val="none" w:color="FFFFFF" w:sz="0"/>
          <w:bottom w:val="none" w:color="FFFFFF" w:sz="0"/>
          <w:right w:val="none" w:color="FFFFFF" w:sz="0"/>
          <w:insideH w:val="single" w:color="auto" w:sz="4"/>
          <w:insideV w:val="single" w:color="auto" w:sz="4"/>
        </w:tblBorders>
      </w:tblPr>
      <w:tblGrid>
        <w:gridCol w:w="9360"/>
      </w:tblGrid>
      <w:tr>
        <w:tc>
          <w:tcPr>
            <w:tcBorders>
              <w:top w:val="none" w:color="FFFFFF" w:sz="0"/>
              <w:left w:val="none" w:color="FFFFFF" w:sz="0"/>
              <w:bottom w:val="none" w:color="FFFFFF" w:sz="0"/>
              <w:right w:val="none" w:color="FFFFFF" w:sz="0"/>
            </w:tcBorders>
            <w:shd w:fill="EEEDF9" w:val="clear"/>
            <w:tcMar>
              <w:top w:type="dxa" w:w="120"/>
              <w:left w:type="dxa" w:w="200"/>
              <w:bottom w:type="dxa" w:w="120"/>
              <w:right w:type="dxa" w:w="200"/>
            </w:tcMar>
          </w:tcPr>
          <w:p>
            <w:pPr>
              <w:spacing w:after="60" w:before="0"/>
            </w:pPr>
            <w:r>
              <w:rPr>
                <w:rFonts w:ascii="Arial" w:cs="Arial" w:eastAsia="Arial" w:hAnsi="Arial"/>
                <w:b/>
                <w:bCs/>
                <w:color w:val="3C3489"/>
                <w:sz w:val="18"/>
                <w:szCs w:val="18"/>
              </w:rPr>
              <w:t xml:space="preserve">Claim 8 — Method for Synthesizing Executable Platform Adapters from Structured Data</w:t>
            </w:r>
          </w:p>
          <w:p>
            <w:pPr>
              <w:spacing w:after="0" w:before="0"/>
            </w:pPr>
            <w:r>
              <w:rPr>
                <w:rFonts w:ascii="Arial" w:cs="Arial" w:eastAsia="Arial" w:hAnsi="Arial"/>
                <w:color w:val="44444A"/>
                <w:sz w:val="19"/>
                <w:szCs w:val="19"/>
              </w:rPr>
              <w:t xml:space="preserve">A method: receive domain.json → validate against JSON Schema → for each scan rule, base64-encode the regex pattern → generate a Unix shell adapter (pipe-delimited, b64 pattern at fixed field position) → generate a PowerShell adapter (same field format) → generate a TypeScript module (un-encoded pattern as string property). Claims 9–10 add: build-time TypeScript module loading and schema validation specifics.</w:t>
            </w:r>
          </w:p>
        </w:tc>
      </w:tr>
    </w:tbl>
    <w:p>
      <w:pPr>
        <w:spacing w:after="100" w:before="0"/>
      </w:pPr>
    </w:p>
    <w:tbl>
      <w:tblPr>
        <w:tblW w:type="dxa" w:w="9360"/>
        <w:tblBorders>
          <w:top w:val="none" w:color="FFFFFF" w:sz="0"/>
          <w:left w:val="none" w:color="FFFFFF" w:sz="0"/>
          <w:bottom w:val="none" w:color="FFFFFF" w:sz="0"/>
          <w:right w:val="none" w:color="FFFFFF" w:sz="0"/>
          <w:insideH w:val="single" w:color="auto" w:sz="4"/>
          <w:insideV w:val="single" w:color="auto" w:sz="4"/>
        </w:tblBorders>
      </w:tblPr>
      <w:tblGrid>
        <w:gridCol w:w="9360"/>
      </w:tblGrid>
      <w:tr>
        <w:tc>
          <w:tcPr>
            <w:tcBorders>
              <w:top w:val="none" w:color="FFFFFF" w:sz="0"/>
              <w:left w:val="none" w:color="FFFFFF" w:sz="0"/>
              <w:bottom w:val="none" w:color="FFFFFF" w:sz="0"/>
              <w:right w:val="none" w:color="FFFFFF" w:sz="0"/>
            </w:tcBorders>
            <w:shd w:fill="EEEDF9" w:val="clear"/>
            <w:tcMar>
              <w:top w:type="dxa" w:w="120"/>
              <w:left w:type="dxa" w:w="200"/>
              <w:bottom w:type="dxa" w:w="120"/>
              <w:right w:type="dxa" w:w="200"/>
            </w:tcMar>
          </w:tcPr>
          <w:p>
            <w:pPr>
              <w:spacing w:after="60" w:before="0"/>
            </w:pPr>
            <w:r>
              <w:rPr>
                <w:rFonts w:ascii="Arial" w:cs="Arial" w:eastAsia="Arial" w:hAnsi="Arial"/>
                <w:b/>
                <w:bCs/>
                <w:color w:val="3C3489"/>
                <w:sz w:val="18"/>
                <w:szCs w:val="18"/>
              </w:rPr>
              <w:t xml:space="preserve">Claim 11 — System for Delivering Platform Domain Knowledge Without Runtime Fetch</w:t>
            </w:r>
          </w:p>
          <w:p>
            <w:pPr>
              <w:spacing w:after="0" w:before="0"/>
            </w:pPr>
            <w:r>
              <w:rPr>
                <w:rFonts w:ascii="Arial" w:cs="Arial" w:eastAsia="Arial" w:hAnsi="Arial"/>
                <w:color w:val="44444A"/>
                <w:sz w:val="19"/>
                <w:szCs w:val="19"/>
              </w:rPr>
              <w:t xml:space="preserve">A system comprising: a domain data store, a code generation subsystem (TypeScript module emitter), a build system (bundles the module at compile time), and a web application (imports the typed constant — no HTTP request on init). Claims 12–15 add: shared interface between portal and API, base64 rule store, dual-implementation scan engine (Zsh + Python), and tenant-integrated rule schema validation.</w:t>
            </w:r>
          </w:p>
        </w:tc>
      </w:tr>
    </w:tbl>
    <w:p>
      <w:pPr>
        <w:spacing w:after="120" w:before="0"/>
      </w:pPr>
    </w:p>
    <w:p>
      <w:pPr>
        <w:pStyle w:val="Heading2"/>
        <w:spacing w:after="80" w:before="240"/>
      </w:pPr>
      <w:r>
        <w:rPr>
          <w:rFonts w:ascii="Arial" w:cs="Arial" w:eastAsia="Arial" w:hAnsi="Arial"/>
          <w:b/>
          <w:bCs/>
          <w:color w:val="44444A"/>
          <w:sz w:val="22"/>
          <w:szCs w:val="22"/>
        </w:rPr>
        <w:t xml:space="preserve">Key Distinguishing Properties</w:t>
      </w:r>
    </w:p>
    <w:p>
      <w:pPr>
        <w:spacing w:after="60" w:before="0"/>
      </w:pPr>
      <w:r>
        <w:rPr>
          <w:rFonts w:ascii="Arial" w:cs="Arial" w:eastAsia="Arial" w:hAnsi="Arial"/>
          <w:b w:val="false"/>
          <w:bCs w:val="false"/>
          <w:color w:val="44444A"/>
          <w:sz w:val="20"/>
          <w:szCs w:val="20"/>
        </w:rPr>
        <w:t xml:space="preserve">What separates Onboarded from prior art:</w:t>
      </w:r>
    </w:p>
    <w:p>
      <w:pPr>
        <w:pStyle w:val="ListParagraph"/>
        <w:numPr>
          <w:ilvl w:val="0"/>
          <w:numId w:val="2"/>
        </w:numPr>
        <w:spacing w:after="40" w:before="40"/>
      </w:pPr>
      <w:r>
        <w:rPr>
          <w:rFonts w:ascii="Arial" w:cs="Arial" w:eastAsia="Arial" w:hAnsi="Arial"/>
          <w:b w:val="false"/>
          <w:bCs w:val="false"/>
          <w:color w:val="44444A"/>
          <w:sz w:val="19"/>
          <w:szCs w:val="19"/>
        </w:rPr>
        <w:t xml:space="preserve">Domain knowledge is data, not code — scan rules, navigation maps, and glossary are all entries in a JSON document, not functions in application source.</w:t>
      </w:r>
    </w:p>
    <w:p>
      <w:pPr>
        <w:pStyle w:val="ListParagraph"/>
        <w:numPr>
          <w:ilvl w:val="0"/>
          <w:numId w:val="2"/>
        </w:numPr>
        <w:spacing w:after="40" w:before="40"/>
      </w:pPr>
      <w:r>
        <w:rPr>
          <w:rFonts w:ascii="Arial" w:cs="Arial" w:eastAsia="Arial" w:hAnsi="Arial"/>
          <w:b w:val="false"/>
          <w:bCs w:val="false"/>
          <w:color w:val="44444A"/>
          <w:sz w:val="19"/>
          <w:szCs w:val="19"/>
        </w:rPr>
        <w:t xml:space="preserve">Adapters are always derived, never authoritative — the generator is the only path from domain.json to any tool format. There is no manual adapter editing path.</w:t>
      </w:r>
    </w:p>
    <w:p>
      <w:pPr>
        <w:pStyle w:val="ListParagraph"/>
        <w:numPr>
          <w:ilvl w:val="0"/>
          <w:numId w:val="2"/>
        </w:numPr>
        <w:spacing w:after="40" w:before="40"/>
      </w:pPr>
      <w:r>
        <w:rPr>
          <w:rFonts w:ascii="Arial" w:cs="Arial" w:eastAsia="Arial" w:hAnsi="Arial"/>
          <w:b w:val="false"/>
          <w:bCs w:val="false"/>
          <w:color w:val="44444A"/>
          <w:sz w:val="19"/>
          <w:szCs w:val="19"/>
        </w:rPr>
        <w:t xml:space="preserve">Build-time injection (not runtime fetch) — the portal's domain data is baked into the bundle at compile time. This is the primary architectural distinction from conventional data-driven web applications.</w:t>
      </w:r>
    </w:p>
    <w:p>
      <w:pPr>
        <w:pStyle w:val="ListParagraph"/>
        <w:numPr>
          <w:ilvl w:val="0"/>
          <w:numId w:val="2"/>
        </w:numPr>
        <w:spacing w:after="40" w:before="40"/>
      </w:pPr>
      <w:r>
        <w:rPr>
          <w:rFonts w:ascii="Arial" w:cs="Arial" w:eastAsia="Arial" w:hAnsi="Arial"/>
          <w:b w:val="false"/>
          <w:bCs w:val="false"/>
          <w:color w:val="44444A"/>
          <w:sz w:val="19"/>
          <w:szCs w:val="19"/>
        </w:rPr>
        <w:t xml:space="preserve">Multi-runtime, single generation pass — one invocation of generate_adapters.py produces Zsh, PowerShell, and TypeScript artifacts simultaneously, all from the same validated source.</w:t>
      </w:r>
    </w:p>
    <w:p>
      <w:pPr>
        <w:pStyle w:val="ListParagraph"/>
        <w:numPr>
          <w:ilvl w:val="0"/>
          <w:numId w:val="2"/>
        </w:numPr>
        <w:spacing w:after="40" w:before="40"/>
      </w:pPr>
      <w:r>
        <w:rPr>
          <w:rFonts w:ascii="Arial" w:cs="Arial" w:eastAsia="Arial" w:hAnsi="Arial"/>
          <w:b w:val="false"/>
          <w:bCs w:val="false"/>
          <w:color w:val="44444A"/>
          <w:sz w:val="19"/>
          <w:szCs w:val="19"/>
        </w:rPr>
        <w:t xml:space="preserve">Tenant isolation without tenant-specific code — adding a tenant requires only a new domain.json file; no engine code is modified, no deployment reconfigured.</w:t>
      </w:r>
    </w:p>
    <w:p>
      <w:pPr>
        <w:spacing w:after="160" w:before="0"/>
      </w:pPr>
    </w:p>
    <w:tbl>
      <w:tblPr>
        <w:tblW w:type="dxa" w:w="9360"/>
        <w:tblBorders>
          <w:top w:val="none" w:color="FFFFFF" w:sz="0"/>
          <w:left w:val="none" w:color="FFFFFF" w:sz="0"/>
          <w:bottom w:val="none" w:color="FFFFFF" w:sz="0"/>
          <w:right w:val="none" w:color="FFFFFF" w:sz="0"/>
          <w:insideH w:val="single" w:color="auto" w:sz="4"/>
          <w:insideV w:val="single" w:color="auto" w:sz="4"/>
        </w:tblBorders>
      </w:tblPr>
      <w:tblGrid>
        <w:gridCol w:w="9360"/>
      </w:tblGrid>
      <w:tr>
        <w:tc>
          <w:tcPr>
            <w:tcBorders>
              <w:top w:val="none" w:color="FFFFFF" w:sz="0"/>
              <w:left w:val="none" w:color="FFFFFF" w:sz="0"/>
              <w:bottom w:val="none" w:color="FFFFFF" w:sz="0"/>
              <w:right w:val="none" w:color="FFFFFF" w:sz="0"/>
            </w:tcBorders>
            <w:shd w:fill="0A5041" w:val="clear"/>
            <w:tcMar>
              <w:top w:type="dxa" w:w="100"/>
              <w:left w:type="dxa" w:w="200"/>
              <w:bottom w:type="dxa" w:w="100"/>
              <w:right w:type="dxa" w:w="200"/>
            </w:tcMar>
          </w:tcPr>
          <w:p>
            <w:r>
              <w:rPr>
                <w:rFonts w:ascii="Arial" w:cs="Arial" w:eastAsia="Arial" w:hAnsi="Arial"/>
                <w:b/>
                <w:bCs/>
                <w:color w:val="FFFFFF"/>
                <w:sz w:val="22"/>
                <w:szCs w:val="22"/>
              </w:rPr>
              <w:t xml:space="preserve">PART D   —   Senior Engineer Automation Playbook</w:t>
            </w:r>
          </w:p>
        </w:tc>
      </w:tr>
    </w:tbl>
    <w:p>
      <w:pPr>
        <w:spacing w:after="160" w:before="0"/>
      </w:pPr>
    </w:p>
    <w:p>
      <w:pPr>
        <w:pStyle w:val="Heading1"/>
        <w:spacing w:after="120" w:before="360"/>
      </w:pPr>
      <w:r>
        <w:rPr>
          <w:rFonts w:ascii="Arial" w:cs="Arial" w:eastAsia="Arial" w:hAnsi="Arial"/>
          <w:b/>
          <w:bCs/>
          <w:color w:val="0A5041"/>
          <w:sz w:val="28"/>
          <w:szCs w:val="28"/>
        </w:rPr>
        <w:t xml:space="preserve">10-Method Automation Playbook</w:t>
      </w:r>
    </w:p>
    <w:p>
      <w:pPr>
        <w:spacing w:after="120" w:before="0"/>
      </w:pPr>
      <w:r>
        <w:rPr>
          <w:rFonts w:ascii="Arial" w:cs="Arial" w:eastAsia="Arial" w:hAnsi="Arial"/>
          <w:b w:val="false"/>
          <w:bCs w:val="false"/>
          <w:color w:val="44444A"/>
          <w:sz w:val="20"/>
          <w:szCs w:val="20"/>
        </w:rPr>
        <w:t xml:space="preserve">A companion artifact to the Onboarded platform. Ten self-built workflow methods for senior engineers, each labelled by career signal: Lead signal (expected at L5+), Differentiator (standout at L5–L6), or Principal signal (expected at L6+ / Staff). Methods 2, 8, and 10 integrate directly with Onboarded's architecture.</w:t>
      </w:r>
    </w:p>
    <w:tbl>
      <w:tblPr>
        <w:tblW w:type="dxa" w:w="9360"/>
        <w:tblBorders>
          <w:top w:val="single" w:color="D0CEC4" w:sz="1"/>
          <w:left w:val="single" w:color="D0CEC4" w:sz="1"/>
          <w:bottom w:val="single" w:color="D0CEC4" w:sz="1"/>
          <w:right w:val="single" w:color="D0CEC4" w:sz="1"/>
          <w:insideH w:val="single" w:color="auto" w:sz="4"/>
          <w:insideV w:val="single" w:color="auto" w:sz="4"/>
        </w:tblBorders>
      </w:tblPr>
      <w:tblGrid>
        <w:gridCol w:w="480"/>
        <w:gridCol w:w="6080"/>
        <w:gridCol w:w="2800"/>
      </w:tblGrid>
      <w:tr>
        <w:trPr>
          <w:tblHeader/>
        </w:trPr>
        <w:tc>
          <w:tcPr>
            <w:tcBorders>
              <w:top w:val="single" w:color="D0CEC4" w:sz="1"/>
              <w:left w:val="single" w:color="D0CEC4" w:sz="1"/>
              <w:bottom w:val="single" w:color="D0CEC4" w:sz="1"/>
              <w:right w:val="single" w:color="D0CEC4" w:sz="1"/>
            </w:tcBorders>
            <w:shd w:fill="44444A" w:val="clear"/>
            <w:tcMar>
              <w:top w:type="dxa" w:w="80"/>
              <w:left w:type="dxa" w:w="120"/>
              <w:bottom w:type="dxa" w:w="80"/>
              <w:right w:type="dxa" w:w="120"/>
            </w:tcMar>
          </w:tcPr>
          <w:p>
            <w:r>
              <w:rPr>
                <w:rFonts w:ascii="Arial" w:cs="Arial" w:eastAsia="Arial" w:hAnsi="Arial"/>
                <w:b/>
                <w:bCs/>
                <w:color w:val="FFFFFF"/>
                <w:sz w:val="19"/>
                <w:szCs w:val="19"/>
              </w:rPr>
              <w:t xml:space="preserve">#</w:t>
            </w:r>
          </w:p>
        </w:tc>
        <w:tc>
          <w:tcPr>
            <w:tcBorders>
              <w:top w:val="single" w:color="D0CEC4" w:sz="1"/>
              <w:left w:val="single" w:color="D0CEC4" w:sz="1"/>
              <w:bottom w:val="single" w:color="D0CEC4" w:sz="1"/>
              <w:right w:val="single" w:color="D0CEC4" w:sz="1"/>
            </w:tcBorders>
            <w:shd w:fill="44444A" w:val="clear"/>
            <w:tcMar>
              <w:top w:type="dxa" w:w="80"/>
              <w:left w:type="dxa" w:w="120"/>
              <w:bottom w:type="dxa" w:w="80"/>
              <w:right w:type="dxa" w:w="120"/>
            </w:tcMar>
          </w:tcPr>
          <w:p>
            <w:r>
              <w:rPr>
                <w:rFonts w:ascii="Arial" w:cs="Arial" w:eastAsia="Arial" w:hAnsi="Arial"/>
                <w:b/>
                <w:bCs/>
                <w:color w:val="FFFFFF"/>
                <w:sz w:val="19"/>
                <w:szCs w:val="19"/>
              </w:rPr>
              <w:t xml:space="preserve">Method</w:t>
            </w:r>
          </w:p>
        </w:tc>
        <w:tc>
          <w:tcPr>
            <w:tcBorders>
              <w:top w:val="single" w:color="D0CEC4" w:sz="1"/>
              <w:left w:val="single" w:color="D0CEC4" w:sz="1"/>
              <w:bottom w:val="single" w:color="D0CEC4" w:sz="1"/>
              <w:right w:val="single" w:color="D0CEC4" w:sz="1"/>
            </w:tcBorders>
            <w:shd w:fill="44444A" w:val="clear"/>
            <w:tcMar>
              <w:top w:type="dxa" w:w="80"/>
              <w:left w:type="dxa" w:w="120"/>
              <w:bottom w:type="dxa" w:w="80"/>
              <w:right w:type="dxa" w:w="120"/>
            </w:tcMar>
          </w:tcPr>
          <w:p>
            <w:r>
              <w:rPr>
                <w:rFonts w:ascii="Arial" w:cs="Arial" w:eastAsia="Arial" w:hAnsi="Arial"/>
                <w:b/>
                <w:bCs/>
                <w:color w:val="FFFFFF"/>
                <w:sz w:val="19"/>
                <w:szCs w:val="19"/>
              </w:rPr>
              <w:t xml:space="preserve">Career signal</w:t>
            </w:r>
          </w:p>
        </w:tc>
      </w:tr>
      <w:tr>
        <w:tc>
          <w:tcPr>
            <w:tcW w:type="dxa" w:w="480"/>
            <w:tcBorders>
              <w:top w:val="single" w:color="D0CEC4" w:sz="1"/>
              <w:left w:val="single" w:color="D0CEC4" w:sz="1"/>
              <w:bottom w:val="single" w:color="D0CEC4" w:sz="1"/>
              <w:right w:val="single" w:color="D0CEC4" w:sz="1"/>
            </w:tcBorders>
            <w:shd w:fill="FFFFFF" w:val="clear"/>
            <w:tcMar>
              <w:top w:type="dxa" w:w="80"/>
              <w:left w:type="dxa" w:w="120"/>
              <w:bottom w:type="dxa" w:w="80"/>
              <w:right w:type="dxa" w:w="120"/>
            </w:tcMar>
          </w:tcPr>
          <w:p>
            <w:r>
              <w:rPr>
                <w:rFonts w:ascii="Arial" w:cs="Arial" w:eastAsia="Arial" w:hAnsi="Arial"/>
                <w:b/>
                <w:bCs/>
                <w:color w:val="6B6B72"/>
                <w:sz w:val="18"/>
                <w:szCs w:val="18"/>
              </w:rPr>
              <w:t xml:space="preserve">01</w:t>
            </w:r>
          </w:p>
        </w:tc>
        <w:tc>
          <w:tcPr>
            <w:tcW w:type="dxa" w:w="6080"/>
            <w:tcBorders>
              <w:top w:val="single" w:color="D0CEC4" w:sz="1"/>
              <w:left w:val="single" w:color="D0CEC4" w:sz="1"/>
              <w:bottom w:val="single" w:color="D0CEC4" w:sz="1"/>
              <w:right w:val="single" w:color="D0CEC4" w:sz="1"/>
            </w:tcBorders>
            <w:shd w:fill="FFFFFF" w:val="clear"/>
            <w:tcMar>
              <w:top w:type="dxa" w:w="80"/>
              <w:left w:type="dxa" w:w="120"/>
              <w:bottom w:type="dxa" w:w="80"/>
              <w:right w:type="dxa" w:w="120"/>
            </w:tcMar>
          </w:tcPr>
          <w:p>
            <w:r>
              <w:rPr>
                <w:rFonts w:ascii="Arial" w:cs="Arial" w:eastAsia="Arial" w:hAnsi="Arial"/>
                <w:color w:val="44444A"/>
                <w:sz w:val="19"/>
                <w:szCs w:val="19"/>
              </w:rPr>
              <w:t xml:space="preserve">Smart context-aware shell aliases &amp; function library</w:t>
            </w:r>
          </w:p>
        </w:tc>
        <w:tc>
          <w:tcPr>
            <w:tcW w:type="dxa" w:w="2800"/>
            <w:tcBorders>
              <w:top w:val="single" w:color="D0CEC4" w:sz="1"/>
              <w:left w:val="single" w:color="D0CEC4" w:sz="1"/>
              <w:bottom w:val="single" w:color="D0CEC4" w:sz="1"/>
              <w:right w:val="single" w:color="D0CEC4" w:sz="1"/>
            </w:tcBorders>
            <w:shd w:fill="FFFFFF" w:val="clear"/>
            <w:tcMar>
              <w:top w:type="dxa" w:w="80"/>
              <w:left w:type="dxa" w:w="120"/>
              <w:bottom w:type="dxa" w:w="80"/>
              <w:right w:type="dxa" w:w="120"/>
            </w:tcMar>
          </w:tcPr>
          <w:p>
            <w:r>
              <w:rPr>
                <w:rFonts w:ascii="Arial" w:cs="Arial" w:eastAsia="Arial" w:hAnsi="Arial"/>
                <w:b/>
                <w:bCs/>
                <w:color w:val="6B6B72"/>
                <w:sz w:val="17"/>
                <w:szCs w:val="17"/>
              </w:rPr>
              <w:t xml:space="preserve">Lead signal</w:t>
            </w:r>
          </w:p>
        </w:tc>
      </w:tr>
      <w:tr>
        <w:tc>
          <w:tcPr>
            <w:tcW w:type="dxa" w:w="480"/>
            <w:tcBorders>
              <w:top w:val="single" w:color="D0CEC4" w:sz="1"/>
              <w:left w:val="single" w:color="D0CEC4" w:sz="1"/>
              <w:bottom w:val="single" w:color="D0CEC4" w:sz="1"/>
              <w:right w:val="single" w:color="D0CEC4" w:sz="1"/>
            </w:tcBorders>
            <w:shd w:fill="F8F8F6" w:val="clear"/>
            <w:tcMar>
              <w:top w:type="dxa" w:w="80"/>
              <w:left w:type="dxa" w:w="120"/>
              <w:bottom w:type="dxa" w:w="80"/>
              <w:right w:type="dxa" w:w="120"/>
            </w:tcMar>
          </w:tcPr>
          <w:p>
            <w:r>
              <w:rPr>
                <w:rFonts w:ascii="Arial" w:cs="Arial" w:eastAsia="Arial" w:hAnsi="Arial"/>
                <w:b/>
                <w:bCs/>
                <w:color w:val="6B6B72"/>
                <w:sz w:val="18"/>
                <w:szCs w:val="18"/>
              </w:rPr>
              <w:t xml:space="preserve">02</w:t>
            </w:r>
          </w:p>
        </w:tc>
        <w:tc>
          <w:tcPr>
            <w:tcW w:type="dxa" w:w="6080"/>
            <w:tcBorders>
              <w:top w:val="single" w:color="D0CEC4" w:sz="1"/>
              <w:left w:val="single" w:color="D0CEC4" w:sz="1"/>
              <w:bottom w:val="single" w:color="D0CEC4" w:sz="1"/>
              <w:right w:val="single" w:color="D0CEC4" w:sz="1"/>
            </w:tcBorders>
            <w:shd w:fill="F8F8F6" w:val="clear"/>
            <w:tcMar>
              <w:top w:type="dxa" w:w="80"/>
              <w:left w:type="dxa" w:w="120"/>
              <w:bottom w:type="dxa" w:w="80"/>
              <w:right w:type="dxa" w:w="120"/>
            </w:tcMar>
          </w:tcPr>
          <w:p>
            <w:r>
              <w:rPr>
                <w:rFonts w:ascii="Arial" w:cs="Arial" w:eastAsia="Arial" w:hAnsi="Arial"/>
                <w:color w:val="44444A"/>
                <w:sz w:val="19"/>
                <w:szCs w:val="19"/>
              </w:rPr>
              <w:t xml:space="preserve">Git hooks + pre-commit automation pipeline  ◀ Onboarded CI integration point</w:t>
            </w:r>
          </w:p>
        </w:tc>
        <w:tc>
          <w:tcPr>
            <w:tcW w:type="dxa" w:w="2800"/>
            <w:tcBorders>
              <w:top w:val="single" w:color="D0CEC4" w:sz="1"/>
              <w:left w:val="single" w:color="D0CEC4" w:sz="1"/>
              <w:bottom w:val="single" w:color="D0CEC4" w:sz="1"/>
              <w:right w:val="single" w:color="D0CEC4" w:sz="1"/>
            </w:tcBorders>
            <w:shd w:fill="F8F8F6" w:val="clear"/>
            <w:tcMar>
              <w:top w:type="dxa" w:w="80"/>
              <w:left w:type="dxa" w:w="120"/>
              <w:bottom w:type="dxa" w:w="80"/>
              <w:right w:type="dxa" w:w="120"/>
            </w:tcMar>
          </w:tcPr>
          <w:p>
            <w:r>
              <w:rPr>
                <w:rFonts w:ascii="Arial" w:cs="Arial" w:eastAsia="Arial" w:hAnsi="Arial"/>
                <w:b/>
                <w:bCs/>
                <w:color w:val="6B6B72"/>
                <w:sz w:val="17"/>
                <w:szCs w:val="17"/>
              </w:rPr>
              <w:t xml:space="preserve">Lead signal</w:t>
            </w:r>
          </w:p>
        </w:tc>
      </w:tr>
      <w:tr>
        <w:tc>
          <w:tcPr>
            <w:tcW w:type="dxa" w:w="480"/>
            <w:tcBorders>
              <w:top w:val="single" w:color="D0CEC4" w:sz="1"/>
              <w:left w:val="single" w:color="D0CEC4" w:sz="1"/>
              <w:bottom w:val="single" w:color="D0CEC4" w:sz="1"/>
              <w:right w:val="single" w:color="D0CEC4" w:sz="1"/>
            </w:tcBorders>
            <w:shd w:fill="FFFFFF" w:val="clear"/>
            <w:tcMar>
              <w:top w:type="dxa" w:w="80"/>
              <w:left w:type="dxa" w:w="120"/>
              <w:bottom w:type="dxa" w:w="80"/>
              <w:right w:type="dxa" w:w="120"/>
            </w:tcMar>
          </w:tcPr>
          <w:p>
            <w:r>
              <w:rPr>
                <w:rFonts w:ascii="Arial" w:cs="Arial" w:eastAsia="Arial" w:hAnsi="Arial"/>
                <w:b/>
                <w:bCs/>
                <w:color w:val="6B6B72"/>
                <w:sz w:val="18"/>
                <w:szCs w:val="18"/>
              </w:rPr>
              <w:t xml:space="preserve">03</w:t>
            </w:r>
          </w:p>
        </w:tc>
        <w:tc>
          <w:tcPr>
            <w:tcW w:type="dxa" w:w="6080"/>
            <w:tcBorders>
              <w:top w:val="single" w:color="D0CEC4" w:sz="1"/>
              <w:left w:val="single" w:color="D0CEC4" w:sz="1"/>
              <w:bottom w:val="single" w:color="D0CEC4" w:sz="1"/>
              <w:right w:val="single" w:color="D0CEC4" w:sz="1"/>
            </w:tcBorders>
            <w:shd w:fill="FFFFFF" w:val="clear"/>
            <w:tcMar>
              <w:top w:type="dxa" w:w="80"/>
              <w:left w:type="dxa" w:w="120"/>
              <w:bottom w:type="dxa" w:w="80"/>
              <w:right w:type="dxa" w:w="120"/>
            </w:tcMar>
          </w:tcPr>
          <w:p>
            <w:r>
              <w:rPr>
                <w:rFonts w:ascii="Arial" w:cs="Arial" w:eastAsia="Arial" w:hAnsi="Arial"/>
                <w:color w:val="44444A"/>
                <w:sz w:val="19"/>
                <w:szCs w:val="19"/>
              </w:rPr>
              <w:t xml:space="preserve">Cron-driven daily dev digest (local LLM summarizer)</w:t>
            </w:r>
          </w:p>
        </w:tc>
        <w:tc>
          <w:tcPr>
            <w:tcW w:type="dxa" w:w="2800"/>
            <w:tcBorders>
              <w:top w:val="single" w:color="D0CEC4" w:sz="1"/>
              <w:left w:val="single" w:color="D0CEC4" w:sz="1"/>
              <w:bottom w:val="single" w:color="D0CEC4" w:sz="1"/>
              <w:right w:val="single" w:color="D0CEC4" w:sz="1"/>
            </w:tcBorders>
            <w:shd w:fill="FFFFFF" w:val="clear"/>
            <w:tcMar>
              <w:top w:type="dxa" w:w="80"/>
              <w:left w:type="dxa" w:w="120"/>
              <w:bottom w:type="dxa" w:w="80"/>
              <w:right w:type="dxa" w:w="120"/>
            </w:tcMar>
          </w:tcPr>
          <w:p>
            <w:r>
              <w:rPr>
                <w:rFonts w:ascii="Arial" w:cs="Arial" w:eastAsia="Arial" w:hAnsi="Arial"/>
                <w:b/>
                <w:bCs/>
                <w:color w:val="3C3489"/>
                <w:sz w:val="17"/>
                <w:szCs w:val="17"/>
              </w:rPr>
              <w:t xml:space="preserve">Differentiator</w:t>
            </w:r>
          </w:p>
        </w:tc>
      </w:tr>
      <w:tr>
        <w:tc>
          <w:tcPr>
            <w:tcW w:type="dxa" w:w="480"/>
            <w:tcBorders>
              <w:top w:val="single" w:color="D0CEC4" w:sz="1"/>
              <w:left w:val="single" w:color="D0CEC4" w:sz="1"/>
              <w:bottom w:val="single" w:color="D0CEC4" w:sz="1"/>
              <w:right w:val="single" w:color="D0CEC4" w:sz="1"/>
            </w:tcBorders>
            <w:shd w:fill="F8F8F6" w:val="clear"/>
            <w:tcMar>
              <w:top w:type="dxa" w:w="80"/>
              <w:left w:type="dxa" w:w="120"/>
              <w:bottom w:type="dxa" w:w="80"/>
              <w:right w:type="dxa" w:w="120"/>
            </w:tcMar>
          </w:tcPr>
          <w:p>
            <w:r>
              <w:rPr>
                <w:rFonts w:ascii="Arial" w:cs="Arial" w:eastAsia="Arial" w:hAnsi="Arial"/>
                <w:b/>
                <w:bCs/>
                <w:color w:val="6B6B72"/>
                <w:sz w:val="18"/>
                <w:szCs w:val="18"/>
              </w:rPr>
              <w:t xml:space="preserve">04</w:t>
            </w:r>
          </w:p>
        </w:tc>
        <w:tc>
          <w:tcPr>
            <w:tcW w:type="dxa" w:w="6080"/>
            <w:tcBorders>
              <w:top w:val="single" w:color="D0CEC4" w:sz="1"/>
              <w:left w:val="single" w:color="D0CEC4" w:sz="1"/>
              <w:bottom w:val="single" w:color="D0CEC4" w:sz="1"/>
              <w:right w:val="single" w:color="D0CEC4" w:sz="1"/>
            </w:tcBorders>
            <w:shd w:fill="F8F8F6" w:val="clear"/>
            <w:tcMar>
              <w:top w:type="dxa" w:w="80"/>
              <w:left w:type="dxa" w:w="120"/>
              <w:bottom w:type="dxa" w:w="80"/>
              <w:right w:type="dxa" w:w="120"/>
            </w:tcMar>
          </w:tcPr>
          <w:p>
            <w:r>
              <w:rPr>
                <w:rFonts w:ascii="Arial" w:cs="Arial" w:eastAsia="Arial" w:hAnsi="Arial"/>
                <w:color w:val="44444A"/>
                <w:sz w:val="19"/>
                <w:szCs w:val="19"/>
              </w:rPr>
              <w:t xml:space="preserve">Environment sync script (dotfiles + toolchain bootstrap)</w:t>
            </w:r>
          </w:p>
        </w:tc>
        <w:tc>
          <w:tcPr>
            <w:tcW w:type="dxa" w:w="2800"/>
            <w:tcBorders>
              <w:top w:val="single" w:color="D0CEC4" w:sz="1"/>
              <w:left w:val="single" w:color="D0CEC4" w:sz="1"/>
              <w:bottom w:val="single" w:color="D0CEC4" w:sz="1"/>
              <w:right w:val="single" w:color="D0CEC4" w:sz="1"/>
            </w:tcBorders>
            <w:shd w:fill="F8F8F6" w:val="clear"/>
            <w:tcMar>
              <w:top w:type="dxa" w:w="80"/>
              <w:left w:type="dxa" w:w="120"/>
              <w:bottom w:type="dxa" w:w="80"/>
              <w:right w:type="dxa" w:w="120"/>
            </w:tcMar>
          </w:tcPr>
          <w:p>
            <w:r>
              <w:rPr>
                <w:rFonts w:ascii="Arial" w:cs="Arial" w:eastAsia="Arial" w:hAnsi="Arial"/>
                <w:b/>
                <w:bCs/>
                <w:color w:val="6B6B72"/>
                <w:sz w:val="17"/>
                <w:szCs w:val="17"/>
              </w:rPr>
              <w:t xml:space="preserve">Lead signal</w:t>
            </w:r>
          </w:p>
        </w:tc>
      </w:tr>
      <w:tr>
        <w:tc>
          <w:tcPr>
            <w:tcW w:type="dxa" w:w="480"/>
            <w:tcBorders>
              <w:top w:val="single" w:color="D0CEC4" w:sz="1"/>
              <w:left w:val="single" w:color="D0CEC4" w:sz="1"/>
              <w:bottom w:val="single" w:color="D0CEC4" w:sz="1"/>
              <w:right w:val="single" w:color="D0CEC4" w:sz="1"/>
            </w:tcBorders>
            <w:shd w:fill="FFFFFF" w:val="clear"/>
            <w:tcMar>
              <w:top w:type="dxa" w:w="80"/>
              <w:left w:type="dxa" w:w="120"/>
              <w:bottom w:type="dxa" w:w="80"/>
              <w:right w:type="dxa" w:w="120"/>
            </w:tcMar>
          </w:tcPr>
          <w:p>
            <w:r>
              <w:rPr>
                <w:rFonts w:ascii="Arial" w:cs="Arial" w:eastAsia="Arial" w:hAnsi="Arial"/>
                <w:b/>
                <w:bCs/>
                <w:color w:val="6B6B72"/>
                <w:sz w:val="18"/>
                <w:szCs w:val="18"/>
              </w:rPr>
              <w:t xml:space="preserve">05</w:t>
            </w:r>
          </w:p>
        </w:tc>
        <w:tc>
          <w:tcPr>
            <w:tcW w:type="dxa" w:w="6080"/>
            <w:tcBorders>
              <w:top w:val="single" w:color="D0CEC4" w:sz="1"/>
              <w:left w:val="single" w:color="D0CEC4" w:sz="1"/>
              <w:bottom w:val="single" w:color="D0CEC4" w:sz="1"/>
              <w:right w:val="single" w:color="D0CEC4" w:sz="1"/>
            </w:tcBorders>
            <w:shd w:fill="FFFFFF" w:val="clear"/>
            <w:tcMar>
              <w:top w:type="dxa" w:w="80"/>
              <w:left w:type="dxa" w:w="120"/>
              <w:bottom w:type="dxa" w:w="80"/>
              <w:right w:type="dxa" w:w="120"/>
            </w:tcMar>
          </w:tcPr>
          <w:p>
            <w:r>
              <w:rPr>
                <w:rFonts w:ascii="Arial" w:cs="Arial" w:eastAsia="Arial" w:hAnsi="Arial"/>
                <w:color w:val="44444A"/>
                <w:sz w:val="19"/>
                <w:szCs w:val="19"/>
              </w:rPr>
              <w:t xml:space="preserve">Codebase snapshot + LLM context packer</w:t>
            </w:r>
          </w:p>
        </w:tc>
        <w:tc>
          <w:tcPr>
            <w:tcW w:type="dxa" w:w="2800"/>
            <w:tcBorders>
              <w:top w:val="single" w:color="D0CEC4" w:sz="1"/>
              <w:left w:val="single" w:color="D0CEC4" w:sz="1"/>
              <w:bottom w:val="single" w:color="D0CEC4" w:sz="1"/>
              <w:right w:val="single" w:color="D0CEC4" w:sz="1"/>
            </w:tcBorders>
            <w:shd w:fill="FFFFFF" w:val="clear"/>
            <w:tcMar>
              <w:top w:type="dxa" w:w="80"/>
              <w:left w:type="dxa" w:w="120"/>
              <w:bottom w:type="dxa" w:w="80"/>
              <w:right w:type="dxa" w:w="120"/>
            </w:tcMar>
          </w:tcPr>
          <w:p>
            <w:r>
              <w:rPr>
                <w:rFonts w:ascii="Arial" w:cs="Arial" w:eastAsia="Arial" w:hAnsi="Arial"/>
                <w:b/>
                <w:bCs/>
                <w:color w:val="3C3489"/>
                <w:sz w:val="17"/>
                <w:szCs w:val="17"/>
              </w:rPr>
              <w:t xml:space="preserve">Differentiator</w:t>
            </w:r>
          </w:p>
        </w:tc>
      </w:tr>
      <w:tr>
        <w:tc>
          <w:tcPr>
            <w:tcW w:type="dxa" w:w="480"/>
            <w:tcBorders>
              <w:top w:val="single" w:color="D0CEC4" w:sz="1"/>
              <w:left w:val="single" w:color="D0CEC4" w:sz="1"/>
              <w:bottom w:val="single" w:color="D0CEC4" w:sz="1"/>
              <w:right w:val="single" w:color="D0CEC4" w:sz="1"/>
            </w:tcBorders>
            <w:shd w:fill="F8F8F6" w:val="clear"/>
            <w:tcMar>
              <w:top w:type="dxa" w:w="80"/>
              <w:left w:type="dxa" w:w="120"/>
              <w:bottom w:type="dxa" w:w="80"/>
              <w:right w:type="dxa" w:w="120"/>
            </w:tcMar>
          </w:tcPr>
          <w:p>
            <w:r>
              <w:rPr>
                <w:rFonts w:ascii="Arial" w:cs="Arial" w:eastAsia="Arial" w:hAnsi="Arial"/>
                <w:b/>
                <w:bCs/>
                <w:color w:val="6B6B72"/>
                <w:sz w:val="18"/>
                <w:szCs w:val="18"/>
              </w:rPr>
              <w:t xml:space="preserve">06</w:t>
            </w:r>
          </w:p>
        </w:tc>
        <w:tc>
          <w:tcPr>
            <w:tcW w:type="dxa" w:w="6080"/>
            <w:tcBorders>
              <w:top w:val="single" w:color="D0CEC4" w:sz="1"/>
              <w:left w:val="single" w:color="D0CEC4" w:sz="1"/>
              <w:bottom w:val="single" w:color="D0CEC4" w:sz="1"/>
              <w:right w:val="single" w:color="D0CEC4" w:sz="1"/>
            </w:tcBorders>
            <w:shd w:fill="F8F8F6" w:val="clear"/>
            <w:tcMar>
              <w:top w:type="dxa" w:w="80"/>
              <w:left w:type="dxa" w:w="120"/>
              <w:bottom w:type="dxa" w:w="80"/>
              <w:right w:type="dxa" w:w="120"/>
            </w:tcMar>
          </w:tcPr>
          <w:p>
            <w:r>
              <w:rPr>
                <w:rFonts w:ascii="Arial" w:cs="Arial" w:eastAsia="Arial" w:hAnsi="Arial"/>
                <w:color w:val="44444A"/>
                <w:sz w:val="19"/>
                <w:szCs w:val="19"/>
              </w:rPr>
              <w:t xml:space="preserve">Service orchestration script (dev stack manager)</w:t>
            </w:r>
          </w:p>
        </w:tc>
        <w:tc>
          <w:tcPr>
            <w:tcW w:type="dxa" w:w="2800"/>
            <w:tcBorders>
              <w:top w:val="single" w:color="D0CEC4" w:sz="1"/>
              <w:left w:val="single" w:color="D0CEC4" w:sz="1"/>
              <w:bottom w:val="single" w:color="D0CEC4" w:sz="1"/>
              <w:right w:val="single" w:color="D0CEC4" w:sz="1"/>
            </w:tcBorders>
            <w:shd w:fill="F8F8F6" w:val="clear"/>
            <w:tcMar>
              <w:top w:type="dxa" w:w="80"/>
              <w:left w:type="dxa" w:w="120"/>
              <w:bottom w:type="dxa" w:w="80"/>
              <w:right w:type="dxa" w:w="120"/>
            </w:tcMar>
          </w:tcPr>
          <w:p>
            <w:r>
              <w:rPr>
                <w:rFonts w:ascii="Arial" w:cs="Arial" w:eastAsia="Arial" w:hAnsi="Arial"/>
                <w:b/>
                <w:bCs/>
                <w:color w:val="6B6B72"/>
                <w:sz w:val="17"/>
                <w:szCs w:val="17"/>
              </w:rPr>
              <w:t xml:space="preserve">Lead signal</w:t>
            </w:r>
          </w:p>
        </w:tc>
      </w:tr>
      <w:tr>
        <w:tc>
          <w:tcPr>
            <w:tcW w:type="dxa" w:w="480"/>
            <w:tcBorders>
              <w:top w:val="single" w:color="D0CEC4" w:sz="1"/>
              <w:left w:val="single" w:color="D0CEC4" w:sz="1"/>
              <w:bottom w:val="single" w:color="D0CEC4" w:sz="1"/>
              <w:right w:val="single" w:color="D0CEC4" w:sz="1"/>
            </w:tcBorders>
            <w:shd w:fill="FFFFFF" w:val="clear"/>
            <w:tcMar>
              <w:top w:type="dxa" w:w="80"/>
              <w:left w:type="dxa" w:w="120"/>
              <w:bottom w:type="dxa" w:w="80"/>
              <w:right w:type="dxa" w:w="120"/>
            </w:tcMar>
          </w:tcPr>
          <w:p>
            <w:r>
              <w:rPr>
                <w:rFonts w:ascii="Arial" w:cs="Arial" w:eastAsia="Arial" w:hAnsi="Arial"/>
                <w:b/>
                <w:bCs/>
                <w:color w:val="6B6B72"/>
                <w:sz w:val="18"/>
                <w:szCs w:val="18"/>
              </w:rPr>
              <w:t xml:space="preserve">07</w:t>
            </w:r>
          </w:p>
        </w:tc>
        <w:tc>
          <w:tcPr>
            <w:tcW w:type="dxa" w:w="6080"/>
            <w:tcBorders>
              <w:top w:val="single" w:color="D0CEC4" w:sz="1"/>
              <w:left w:val="single" w:color="D0CEC4" w:sz="1"/>
              <w:bottom w:val="single" w:color="D0CEC4" w:sz="1"/>
              <w:right w:val="single" w:color="D0CEC4" w:sz="1"/>
            </w:tcBorders>
            <w:shd w:fill="FFFFFF" w:val="clear"/>
            <w:tcMar>
              <w:top w:type="dxa" w:w="80"/>
              <w:left w:type="dxa" w:w="120"/>
              <w:bottom w:type="dxa" w:w="80"/>
              <w:right w:type="dxa" w:w="120"/>
            </w:tcMar>
          </w:tcPr>
          <w:p>
            <w:r>
              <w:rPr>
                <w:rFonts w:ascii="Arial" w:cs="Arial" w:eastAsia="Arial" w:hAnsi="Arial"/>
                <w:color w:val="44444A"/>
                <w:sz w:val="19"/>
                <w:szCs w:val="19"/>
              </w:rPr>
              <w:t xml:space="preserve">Automated weekly engineering metrics report</w:t>
            </w:r>
          </w:p>
        </w:tc>
        <w:tc>
          <w:tcPr>
            <w:tcW w:type="dxa" w:w="2800"/>
            <w:tcBorders>
              <w:top w:val="single" w:color="D0CEC4" w:sz="1"/>
              <w:left w:val="single" w:color="D0CEC4" w:sz="1"/>
              <w:bottom w:val="single" w:color="D0CEC4" w:sz="1"/>
              <w:right w:val="single" w:color="D0CEC4" w:sz="1"/>
            </w:tcBorders>
            <w:shd w:fill="FFFFFF" w:val="clear"/>
            <w:tcMar>
              <w:top w:type="dxa" w:w="80"/>
              <w:left w:type="dxa" w:w="120"/>
              <w:bottom w:type="dxa" w:w="80"/>
              <w:right w:type="dxa" w:w="120"/>
            </w:tcMar>
          </w:tcPr>
          <w:p>
            <w:r>
              <w:rPr>
                <w:rFonts w:ascii="Arial" w:cs="Arial" w:eastAsia="Arial" w:hAnsi="Arial"/>
                <w:b/>
                <w:bCs/>
                <w:color w:val="0A5041"/>
                <w:sz w:val="17"/>
                <w:szCs w:val="17"/>
              </w:rPr>
              <w:t xml:space="preserve">Principal signal</w:t>
            </w:r>
          </w:p>
        </w:tc>
      </w:tr>
      <w:tr>
        <w:tc>
          <w:tcPr>
            <w:tcW w:type="dxa" w:w="480"/>
            <w:tcBorders>
              <w:top w:val="single" w:color="D0CEC4" w:sz="1"/>
              <w:left w:val="single" w:color="D0CEC4" w:sz="1"/>
              <w:bottom w:val="single" w:color="D0CEC4" w:sz="1"/>
              <w:right w:val="single" w:color="D0CEC4" w:sz="1"/>
            </w:tcBorders>
            <w:shd w:fill="F8F8F6" w:val="clear"/>
            <w:tcMar>
              <w:top w:type="dxa" w:w="80"/>
              <w:left w:type="dxa" w:w="120"/>
              <w:bottom w:type="dxa" w:w="80"/>
              <w:right w:type="dxa" w:w="120"/>
            </w:tcMar>
          </w:tcPr>
          <w:p>
            <w:r>
              <w:rPr>
                <w:rFonts w:ascii="Arial" w:cs="Arial" w:eastAsia="Arial" w:hAnsi="Arial"/>
                <w:b/>
                <w:bCs/>
                <w:color w:val="6B6B72"/>
                <w:sz w:val="18"/>
                <w:szCs w:val="18"/>
              </w:rPr>
              <w:t xml:space="preserve">08</w:t>
            </w:r>
          </w:p>
        </w:tc>
        <w:tc>
          <w:tcPr>
            <w:tcW w:type="dxa" w:w="6080"/>
            <w:tcBorders>
              <w:top w:val="single" w:color="D0CEC4" w:sz="1"/>
              <w:left w:val="single" w:color="D0CEC4" w:sz="1"/>
              <w:bottom w:val="single" w:color="D0CEC4" w:sz="1"/>
              <w:right w:val="single" w:color="D0CEC4" w:sz="1"/>
            </w:tcBorders>
            <w:shd w:fill="F8F8F6" w:val="clear"/>
            <w:tcMar>
              <w:top w:type="dxa" w:w="80"/>
              <w:left w:type="dxa" w:w="120"/>
              <w:bottom w:type="dxa" w:w="80"/>
              <w:right w:type="dxa" w:w="120"/>
            </w:tcMar>
          </w:tcPr>
          <w:p>
            <w:r>
              <w:rPr>
                <w:rFonts w:ascii="Arial" w:cs="Arial" w:eastAsia="Arial" w:hAnsi="Arial"/>
                <w:color w:val="44444A"/>
                <w:sz w:val="19"/>
                <w:szCs w:val="19"/>
              </w:rPr>
              <w:t xml:space="preserve">Automated network + secrets audit script  ◀ Onboarded scan engine upstream</w:t>
            </w:r>
          </w:p>
        </w:tc>
        <w:tc>
          <w:tcPr>
            <w:tcW w:type="dxa" w:w="2800"/>
            <w:tcBorders>
              <w:top w:val="single" w:color="D0CEC4" w:sz="1"/>
              <w:left w:val="single" w:color="D0CEC4" w:sz="1"/>
              <w:bottom w:val="single" w:color="D0CEC4" w:sz="1"/>
              <w:right w:val="single" w:color="D0CEC4" w:sz="1"/>
            </w:tcBorders>
            <w:shd w:fill="F8F8F6" w:val="clear"/>
            <w:tcMar>
              <w:top w:type="dxa" w:w="80"/>
              <w:left w:type="dxa" w:w="120"/>
              <w:bottom w:type="dxa" w:w="80"/>
              <w:right w:type="dxa" w:w="120"/>
            </w:tcMar>
          </w:tcPr>
          <w:p>
            <w:r>
              <w:rPr>
                <w:rFonts w:ascii="Arial" w:cs="Arial" w:eastAsia="Arial" w:hAnsi="Arial"/>
                <w:b/>
                <w:bCs/>
                <w:color w:val="6B6B72"/>
                <w:sz w:val="17"/>
                <w:szCs w:val="17"/>
              </w:rPr>
              <w:t xml:space="preserve">Lead signal</w:t>
            </w:r>
          </w:p>
        </w:tc>
      </w:tr>
      <w:tr>
        <w:tc>
          <w:tcPr>
            <w:tcW w:type="dxa" w:w="480"/>
            <w:tcBorders>
              <w:top w:val="single" w:color="D0CEC4" w:sz="1"/>
              <w:left w:val="single" w:color="D0CEC4" w:sz="1"/>
              <w:bottom w:val="single" w:color="D0CEC4" w:sz="1"/>
              <w:right w:val="single" w:color="D0CEC4" w:sz="1"/>
            </w:tcBorders>
            <w:shd w:fill="FFFFFF" w:val="clear"/>
            <w:tcMar>
              <w:top w:type="dxa" w:w="80"/>
              <w:left w:type="dxa" w:w="120"/>
              <w:bottom w:type="dxa" w:w="80"/>
              <w:right w:type="dxa" w:w="120"/>
            </w:tcMar>
          </w:tcPr>
          <w:p>
            <w:r>
              <w:rPr>
                <w:rFonts w:ascii="Arial" w:cs="Arial" w:eastAsia="Arial" w:hAnsi="Arial"/>
                <w:b/>
                <w:bCs/>
                <w:color w:val="6B6B72"/>
                <w:sz w:val="18"/>
                <w:szCs w:val="18"/>
              </w:rPr>
              <w:t xml:space="preserve">09</w:t>
            </w:r>
          </w:p>
        </w:tc>
        <w:tc>
          <w:tcPr>
            <w:tcW w:type="dxa" w:w="6080"/>
            <w:tcBorders>
              <w:top w:val="single" w:color="D0CEC4" w:sz="1"/>
              <w:left w:val="single" w:color="D0CEC4" w:sz="1"/>
              <w:bottom w:val="single" w:color="D0CEC4" w:sz="1"/>
              <w:right w:val="single" w:color="D0CEC4" w:sz="1"/>
            </w:tcBorders>
            <w:shd w:fill="FFFFFF" w:val="clear"/>
            <w:tcMar>
              <w:top w:type="dxa" w:w="80"/>
              <w:left w:type="dxa" w:w="120"/>
              <w:bottom w:type="dxa" w:w="80"/>
              <w:right w:type="dxa" w:w="120"/>
            </w:tcMar>
          </w:tcPr>
          <w:p>
            <w:r>
              <w:rPr>
                <w:rFonts w:ascii="Arial" w:cs="Arial" w:eastAsia="Arial" w:hAnsi="Arial"/>
                <w:color w:val="44444A"/>
                <w:sz w:val="19"/>
                <w:szCs w:val="19"/>
              </w:rPr>
              <w:t xml:space="preserve">Local LLM-powered code review assistant</w:t>
            </w:r>
          </w:p>
        </w:tc>
        <w:tc>
          <w:tcPr>
            <w:tcW w:type="dxa" w:w="2800"/>
            <w:tcBorders>
              <w:top w:val="single" w:color="D0CEC4" w:sz="1"/>
              <w:left w:val="single" w:color="D0CEC4" w:sz="1"/>
              <w:bottom w:val="single" w:color="D0CEC4" w:sz="1"/>
              <w:right w:val="single" w:color="D0CEC4" w:sz="1"/>
            </w:tcBorders>
            <w:shd w:fill="FFFFFF" w:val="clear"/>
            <w:tcMar>
              <w:top w:type="dxa" w:w="80"/>
              <w:left w:type="dxa" w:w="120"/>
              <w:bottom w:type="dxa" w:w="80"/>
              <w:right w:type="dxa" w:w="120"/>
            </w:tcMar>
          </w:tcPr>
          <w:p>
            <w:r>
              <w:rPr>
                <w:rFonts w:ascii="Arial" w:cs="Arial" w:eastAsia="Arial" w:hAnsi="Arial"/>
                <w:b/>
                <w:bCs/>
                <w:color w:val="3C3489"/>
                <w:sz w:val="17"/>
                <w:szCs w:val="17"/>
              </w:rPr>
              <w:t xml:space="preserve">Differentiator</w:t>
            </w:r>
          </w:p>
        </w:tc>
      </w:tr>
      <w:tr>
        <w:tc>
          <w:tcPr>
            <w:tcW w:type="dxa" w:w="480"/>
            <w:tcBorders>
              <w:top w:val="single" w:color="D0CEC4" w:sz="1"/>
              <w:left w:val="single" w:color="D0CEC4" w:sz="1"/>
              <w:bottom w:val="single" w:color="D0CEC4" w:sz="1"/>
              <w:right w:val="single" w:color="D0CEC4" w:sz="1"/>
            </w:tcBorders>
            <w:shd w:fill="F8F8F6" w:val="clear"/>
            <w:tcMar>
              <w:top w:type="dxa" w:w="80"/>
              <w:left w:type="dxa" w:w="120"/>
              <w:bottom w:type="dxa" w:w="80"/>
              <w:right w:type="dxa" w:w="120"/>
            </w:tcMar>
          </w:tcPr>
          <w:p>
            <w:r>
              <w:rPr>
                <w:rFonts w:ascii="Arial" w:cs="Arial" w:eastAsia="Arial" w:hAnsi="Arial"/>
                <w:b/>
                <w:bCs/>
                <w:color w:val="6B6B72"/>
                <w:sz w:val="18"/>
                <w:szCs w:val="18"/>
              </w:rPr>
              <w:t xml:space="preserve">10</w:t>
            </w:r>
          </w:p>
        </w:tc>
        <w:tc>
          <w:tcPr>
            <w:tcW w:type="dxa" w:w="6080"/>
            <w:tcBorders>
              <w:top w:val="single" w:color="D0CEC4" w:sz="1"/>
              <w:left w:val="single" w:color="D0CEC4" w:sz="1"/>
              <w:bottom w:val="single" w:color="D0CEC4" w:sz="1"/>
              <w:right w:val="single" w:color="D0CEC4" w:sz="1"/>
            </w:tcBorders>
            <w:shd w:fill="F8F8F6" w:val="clear"/>
            <w:tcMar>
              <w:top w:type="dxa" w:w="80"/>
              <w:left w:type="dxa" w:w="120"/>
              <w:bottom w:type="dxa" w:w="80"/>
              <w:right w:type="dxa" w:w="120"/>
            </w:tcMar>
          </w:tcPr>
          <w:p>
            <w:r>
              <w:rPr>
                <w:rFonts w:ascii="Arial" w:cs="Arial" w:eastAsia="Arial" w:hAnsi="Arial"/>
                <w:color w:val="44444A"/>
                <w:sz w:val="19"/>
                <w:szCs w:val="19"/>
              </w:rPr>
              <w:t xml:space="preserve">Auto-generated ADR + onboarding doc from code changes  ◀ Onboarded domain export consumer</w:t>
            </w:r>
          </w:p>
        </w:tc>
        <w:tc>
          <w:tcPr>
            <w:tcW w:type="dxa" w:w="2800"/>
            <w:tcBorders>
              <w:top w:val="single" w:color="D0CEC4" w:sz="1"/>
              <w:left w:val="single" w:color="D0CEC4" w:sz="1"/>
              <w:bottom w:val="single" w:color="D0CEC4" w:sz="1"/>
              <w:right w:val="single" w:color="D0CEC4" w:sz="1"/>
            </w:tcBorders>
            <w:shd w:fill="F8F8F6" w:val="clear"/>
            <w:tcMar>
              <w:top w:type="dxa" w:w="80"/>
              <w:left w:type="dxa" w:w="120"/>
              <w:bottom w:type="dxa" w:w="80"/>
              <w:right w:type="dxa" w:w="120"/>
            </w:tcMar>
          </w:tcPr>
          <w:p>
            <w:r>
              <w:rPr>
                <w:rFonts w:ascii="Arial" w:cs="Arial" w:eastAsia="Arial" w:hAnsi="Arial"/>
                <w:b/>
                <w:bCs/>
                <w:color w:val="0A5041"/>
                <w:sz w:val="17"/>
                <w:szCs w:val="17"/>
              </w:rPr>
              <w:t xml:space="preserve">Principal signal</w:t>
            </w:r>
          </w:p>
        </w:tc>
      </w:tr>
    </w:tbl>
    <w:p>
      <w:pPr>
        <w:spacing w:after="200" w:before="0"/>
      </w:pPr>
    </w:p>
    <w:p>
      <w:pPr>
        <w:pBdr>
          <w:bottom w:val="single" w:color="0A5041" w:sz="6" w:space="1"/>
        </w:pBdr>
        <w:spacing w:after="160" w:before="0"/>
      </w:pPr>
    </w:p>
    <w:p>
      <w:pPr>
        <w:spacing w:after="80" w:before="120"/>
        <w:jc w:val="center"/>
      </w:pPr>
      <w:r>
        <w:rPr>
          <w:rFonts w:ascii="Arial" w:cs="Arial" w:eastAsia="Arial" w:hAnsi="Arial"/>
          <w:color w:val="6B6B72"/>
          <w:sz w:val="17"/>
          <w:szCs w:val="17"/>
        </w:rPr>
        <w:t xml:space="preserve">This document is a pre-reviewed summary prepared for applicant and counsel review.</w:t>
      </w:r>
    </w:p>
    <w:p>
      <w:pPr>
        <w:spacing w:after="0" w:before="0"/>
        <w:jc w:val="center"/>
      </w:pPr>
      <w:r>
        <w:rPr>
          <w:rFonts w:ascii="Arial" w:cs="Arial" w:eastAsia="Arial" w:hAnsi="Arial"/>
          <w:color w:val="C2C0B6"/>
          <w:sz w:val="17"/>
          <w:szCs w:val="17"/>
        </w:rPr>
        <w:t xml:space="preserve">It does not constitute a filed patent application and confers no patent rights.</w:t>
      </w:r>
    </w:p>
    <w:sectPr>
      <w:headerReference w:type="default" r:id="rId7"/>
      <w:footerReference w:type="default" r:id="rId8"/>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D0CEC4" w:sz="4" w:space="1"/>
      </w:pBdr>
      <w:spacing w:after="0" w:before="100"/>
      <w:jc w:val="right"/>
    </w:pPr>
    <w:r>
      <w:rPr>
        <w:rFonts w:ascii="Arial" w:cs="Arial" w:eastAsia="Arial" w:hAnsi="Arial"/>
        <w:color w:val="C2C0B6"/>
        <w:sz w:val="16"/>
        <w:szCs w:val="16"/>
      </w:rPr>
      <w:t xml:space="preserve">Page </w:t>
    </w:r>
    <w:r>
      <w:rPr>
        <w:rFonts w:ascii="Arial" w:cs="Arial" w:eastAsia="Arial" w:hAnsi="Arial"/>
        <w:color w:val="C2C0B6"/>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D0CEC4" w:sz="4" w:space="1"/>
      </w:pBdr>
      <w:tabs>
        <w:tab w:val="right" w:pos="9360"/>
      </w:tabs>
      <w:spacing w:after="100" w:before="0"/>
    </w:pPr>
    <w:r>
      <w:rPr>
        <w:rFonts w:ascii="Arial" w:cs="Arial" w:eastAsia="Arial" w:hAnsi="Arial"/>
        <w:color w:val="6B6B72"/>
        <w:sz w:val="16"/>
        <w:szCs w:val="16"/>
      </w:rPr>
      <w:t xml:space="preserve">ONBOARDED — Project Summary</w:t>
    </w:r>
    <w:r>
      <w:rPr>
        <w:rFonts w:ascii="Arial" w:cs="Arial" w:eastAsia="Arial" w:hAnsi="Arial"/>
      </w:rPr>
      <w:t xml:space="preserve">	</w:t>
    </w:r>
    <w:r>
      <w:rPr>
        <w:rFonts w:ascii="Arial" w:cs="Arial" w:eastAsia="Arial" w:hAnsi="Arial"/>
        <w:color w:val="C2C0B6"/>
        <w:sz w:val="16"/>
        <w:szCs w:val="16"/>
      </w:rPr>
      <w:t xml:space="preserve">Confidential Draft  ·  June 2026</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60" w:hanging="280"/>
      </w:pPr>
    </w:lvl>
  </w:abstractNum>
  <w:abstractNum w:abstractNumId="3" w15:restartNumberingAfterBreak="0">
    <w:multiLevelType w:val="hybridMultilevel"/>
    <w:lvl w:ilvl="0" w15:tentative="1">
      <w:start w:val="1"/>
      <w:numFmt w:val="bullet"/>
      <w:lvlText w:val="◦"/>
      <w:lvlJc w:val="left"/>
      <w:pPr>
        <w:ind w:left="1080" w:hanging="28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20" w:before="360"/>
      <w:outlineLvl w:val="0"/>
    </w:pPr>
    <w:rPr>
      <w:rFonts w:ascii="Arial" w:cs="Arial" w:eastAsia="Arial" w:hAnsi="Arial"/>
      <w:b/>
      <w:bCs/>
      <w:color w:val="0A5041"/>
      <w:sz w:val="28"/>
      <w:szCs w:val="28"/>
    </w:rPr>
  </w:style>
  <w:style w:type="paragraph" w:styleId="Heading2">
    <w:name w:val="Heading 2"/>
    <w:basedOn w:val="Normal"/>
    <w:next w:val="Normal"/>
    <w:qFormat/>
    <w:pPr>
      <w:spacing w:after="80" w:before="240"/>
      <w:outlineLvl w:val="1"/>
    </w:pPr>
    <w:rPr>
      <w:rFonts w:ascii="Arial" w:cs="Arial" w:eastAsia="Arial" w:hAnsi="Arial"/>
      <w:b/>
      <w:bCs/>
      <w:color w:val="44444A"/>
      <w:sz w:val="22"/>
      <w:szCs w:val="22"/>
    </w:rPr>
  </w:style>
  <w:style w:type="paragraph" w:styleId="Heading3">
    <w:name w:val="Heading 3"/>
    <w:basedOn w:val="Normal"/>
    <w:next w:val="Normal"/>
    <w:qFormat/>
    <w:pPr>
      <w:spacing w:after="60" w:before="160"/>
      <w:outlineLvl w:val="2"/>
    </w:pPr>
    <w:rPr>
      <w:rFonts w:ascii="Arial" w:cs="Arial" w:eastAsia="Arial" w:hAnsi="Arial"/>
      <w:b/>
      <w:bCs/>
      <w:color w:val="6B6B72"/>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2026-06-22T21:17:52.432Z</dcterms:created>
  <dcterms:modified xsi:type="dcterms:W3CDTF">2026-06-22T21:17:52.433Z</dcterms:modified>
</cp:coreProperties>
</file>

<file path=docProps/custom.xml><?xml version="1.0" encoding="utf-8"?>
<Properties xmlns="http://schemas.openxmlformats.org/officeDocument/2006/custom-properties" xmlns:vt="http://schemas.openxmlformats.org/officeDocument/2006/docPropsVTypes"/>
</file>