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PROJECT TITAN</w:t>
      </w:r>
    </w:p>
    <w:p>
      <w:pPr>
        <w:jc w:val="center"/>
      </w:pPr>
      <w:r>
        <w:rPr>
          <w:b/>
          <w:sz w:val="40"/>
        </w:rPr>
        <w:t>Configuration Management and Revision History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5112"/>
          </w:tcPr>
          <w:p>
            <w:r>
              <w:t>TITAN-CFG-001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112"/>
          </w:tcPr>
          <w:p>
            <w:r>
              <w:t>Michael Lozada-Longog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July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Released - Educational Engineering Project</w:t>
            </w:r>
          </w:p>
        </w:tc>
      </w:tr>
    </w:tbl>
    <w:p/>
    <w:p>
      <w:pPr>
        <w:jc w:val="center"/>
      </w:pPr>
      <w:r>
        <w:rPr>
          <w:b/>
          <w:color w:val="C00000"/>
        </w:rPr>
        <w:t>EDUCATIONAL USE NOTICE</w:t>
      </w:r>
    </w:p>
    <w:p>
      <w:pPr>
        <w:jc w:val="center"/>
      </w:pPr>
      <w:r>
        <w:t>Project TITAN is an educational engineering design project. It is not a clinical device, regulatory submission, or product approved for human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July 2026</w:t>
            </w:r>
          </w:p>
        </w:tc>
        <w:tc>
          <w:tcPr>
            <w:tcW w:type="dxa" w:w="2556"/>
          </w:tcPr>
          <w:p>
            <w:r>
              <w:t>Initial configuration-management and revision-history release.</w:t>
            </w:r>
          </w:p>
        </w:tc>
        <w:tc>
          <w:tcPr>
            <w:tcW w:type="dxa" w:w="2556"/>
          </w:tcPr>
          <w:p>
            <w:r>
              <w:t>Michael Lozada-Longog</w:t>
            </w:r>
          </w:p>
        </w:tc>
      </w:tr>
    </w:tbl>
    <w:p>
      <w:pPr>
        <w:pStyle w:val="Heading1"/>
      </w:pPr>
      <w:r>
        <w:t>1. Purpose</w:t>
      </w:r>
    </w:p>
    <w:p>
      <w:r>
        <w:t>Defines naming, revision, release, and change-control conventions for Project TITAN artifacts.</w:t>
      </w:r>
    </w:p>
    <w:p>
      <w:pPr>
        <w:pStyle w:val="Heading1"/>
      </w:pPr>
      <w:r>
        <w:t>2. Configuration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CI ID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Configuration Item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Control Method</w:t>
            </w:r>
          </w:p>
        </w:tc>
      </w:tr>
      <w:tr>
        <w:tc>
          <w:tcPr>
            <w:tcW w:type="dxa" w:w="3408"/>
            <w:vAlign w:val="center"/>
          </w:tcPr>
          <w:p>
            <w:r>
              <w:t>CI-001</w:t>
            </w:r>
          </w:p>
        </w:tc>
        <w:tc>
          <w:tcPr>
            <w:tcW w:type="dxa" w:w="3408"/>
            <w:vAlign w:val="center"/>
          </w:tcPr>
          <w:p>
            <w:r>
              <w:t>Master Fusion 360 assembly</w:t>
            </w:r>
          </w:p>
        </w:tc>
        <w:tc>
          <w:tcPr>
            <w:tcW w:type="dxa" w:w="3408"/>
            <w:vAlign w:val="center"/>
          </w:tcPr>
          <w:p>
            <w:r>
              <w:t>Versioned cloud design; released snapshot export</w:t>
            </w:r>
          </w:p>
        </w:tc>
      </w:tr>
      <w:tr>
        <w:tc>
          <w:tcPr>
            <w:tcW w:type="dxa" w:w="3408"/>
            <w:vAlign w:val="center"/>
          </w:tcPr>
          <w:p>
            <w:r>
              <w:t>CI-002</w:t>
            </w:r>
          </w:p>
        </w:tc>
        <w:tc>
          <w:tcPr>
            <w:tcW w:type="dxa" w:w="3408"/>
            <w:vAlign w:val="center"/>
          </w:tcPr>
          <w:p>
            <w:r>
              <w:t>Individual component drawings</w:t>
            </w:r>
          </w:p>
        </w:tc>
        <w:tc>
          <w:tcPr>
            <w:tcW w:type="dxa" w:w="3408"/>
            <w:vAlign w:val="center"/>
          </w:tcPr>
          <w:p>
            <w:r>
              <w:t>Document number and revision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CI-003</w:t>
            </w:r>
          </w:p>
        </w:tc>
        <w:tc>
          <w:tcPr>
            <w:tcW w:type="dxa" w:w="3408"/>
            <w:vAlign w:val="center"/>
          </w:tcPr>
          <w:p>
            <w:r>
              <w:t>Static FEA study and result images</w:t>
            </w:r>
          </w:p>
        </w:tc>
        <w:tc>
          <w:tcPr>
            <w:tcW w:type="dxa" w:w="3408"/>
            <w:vAlign w:val="center"/>
          </w:tcPr>
          <w:p>
            <w:r>
              <w:t>Study name, load-case name, dated screenshots</w:t>
            </w:r>
          </w:p>
        </w:tc>
      </w:tr>
      <w:tr>
        <w:tc>
          <w:tcPr>
            <w:tcW w:type="dxa" w:w="3408"/>
            <w:vAlign w:val="center"/>
          </w:tcPr>
          <w:p>
            <w:r>
              <w:t>CI-004</w:t>
            </w:r>
          </w:p>
        </w:tc>
        <w:tc>
          <w:tcPr>
            <w:tcW w:type="dxa" w:w="3408"/>
            <w:vAlign w:val="center"/>
          </w:tcPr>
          <w:p>
            <w:r>
              <w:t>Engineering design report</w:t>
            </w:r>
          </w:p>
        </w:tc>
        <w:tc>
          <w:tcPr>
            <w:tcW w:type="dxa" w:w="3408"/>
            <w:vAlign w:val="center"/>
          </w:tcPr>
          <w:p>
            <w:r>
              <w:t>Controlled PDF</w:t>
            </w:r>
          </w:p>
        </w:tc>
      </w:tr>
      <w:tr>
        <w:tc>
          <w:tcPr>
            <w:tcW w:type="dxa" w:w="3408"/>
            <w:vAlign w:val="center"/>
          </w:tcPr>
          <w:p>
            <w:r>
              <w:t>CI-005</w:t>
            </w:r>
          </w:p>
        </w:tc>
        <w:tc>
          <w:tcPr>
            <w:tcW w:type="dxa" w:w="3408"/>
            <w:vAlign w:val="center"/>
          </w:tcPr>
          <w:p>
            <w:r>
              <w:t>Engineering documentation suite</w:t>
            </w:r>
          </w:p>
        </w:tc>
        <w:tc>
          <w:tcPr>
            <w:tcW w:type="dxa" w:w="3408"/>
            <w:vAlign w:val="center"/>
          </w:tcPr>
          <w:p>
            <w:r>
              <w:t>Document number, revision,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CI-006</w:t>
            </w:r>
          </w:p>
        </w:tc>
        <w:tc>
          <w:tcPr>
            <w:tcW w:type="dxa" w:w="3408"/>
            <w:vAlign w:val="center"/>
          </w:tcPr>
          <w:p>
            <w:r>
              <w:t>Future prototype BOM and test records</w:t>
            </w:r>
          </w:p>
        </w:tc>
        <w:tc>
          <w:tcPr>
            <w:tcW w:type="dxa" w:w="3408"/>
            <w:vAlign w:val="center"/>
          </w:tcPr>
          <w:p>
            <w:r>
              <w:t>Revision-controlled spreadsheet/report</w:t>
            </w:r>
          </w:p>
        </w:tc>
      </w:tr>
    </w:tbl>
    <w:p>
      <w:pPr>
        <w:pStyle w:val="Heading1"/>
      </w:pPr>
      <w:r>
        <w:t>3. Revision Convention</w:t>
      </w:r>
    </w:p>
    <w:p>
      <w:r>
        <w:t>Alphabetic revisions (A, B, C...) denote controlled document/design releases. Working files may use incremental Fusion versions, but portfolio evidence should identify the released revision and date.</w:t>
      </w:r>
    </w:p>
    <w:p>
      <w:pPr>
        <w:pStyle w:val="Heading1"/>
      </w:pPr>
      <w:r>
        <w:t>4. Reconstructed Project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Rev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A</w:t>
            </w:r>
          </w:p>
        </w:tc>
        <w:tc>
          <w:tcPr>
            <w:tcW w:type="dxa" w:w="3408"/>
            <w:vAlign w:val="center"/>
          </w:tcPr>
          <w:p>
            <w:r>
              <w:t>Initial plate/frame concept and parametric geometry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B</w:t>
            </w:r>
          </w:p>
        </w:tc>
        <w:tc>
          <w:tcPr>
            <w:tcW w:type="dxa" w:w="3408"/>
            <w:vAlign w:val="center"/>
          </w:tcPr>
          <w:p>
            <w:r>
              <w:t>Shaft and bearing integration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C</w:t>
            </w:r>
          </w:p>
        </w:tc>
        <w:tc>
          <w:tcPr>
            <w:tcW w:type="dxa" w:w="3408"/>
            <w:vAlign w:val="center"/>
          </w:tcPr>
          <w:p>
            <w:r>
              <w:t>Spacer and alignment corrections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D</w:t>
            </w:r>
          </w:p>
        </w:tc>
        <w:tc>
          <w:tcPr>
            <w:tcW w:type="dxa" w:w="3408"/>
            <w:vAlign w:val="center"/>
          </w:tcPr>
          <w:p>
            <w:r>
              <w:t>Joint/constraint cleanup and assembly stabilization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E</w:t>
            </w:r>
          </w:p>
        </w:tc>
        <w:tc>
          <w:tcPr>
            <w:tcW w:type="dxa" w:w="3408"/>
            <w:vAlign w:val="center"/>
          </w:tcPr>
          <w:p>
            <w:r>
              <w:t>Individual drawing package completed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F</w:t>
            </w:r>
          </w:p>
        </w:tc>
        <w:tc>
          <w:tcPr>
            <w:tcW w:type="dxa" w:w="3408"/>
            <w:vAlign w:val="center"/>
          </w:tcPr>
          <w:p>
            <w:r>
              <w:t>Single-plate FEA completed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G</w:t>
            </w:r>
          </w:p>
        </w:tc>
        <w:tc>
          <w:tcPr>
            <w:tcW w:type="dxa" w:w="3408"/>
            <w:vAlign w:val="center"/>
          </w:tcPr>
          <w:p>
            <w:r>
              <w:t>Full-assembly FEA contacts and constraints corrected</w:t>
            </w:r>
          </w:p>
        </w:tc>
        <w:tc>
          <w:tcPr>
            <w:tcW w:type="dxa" w:w="3408"/>
            <w:vAlign w:val="center"/>
          </w:tcPr>
          <w:p>
            <w:r>
              <w:t>Historical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H</w:t>
            </w:r>
          </w:p>
        </w:tc>
        <w:tc>
          <w:tcPr>
            <w:tcW w:type="dxa" w:w="3408"/>
            <w:vAlign w:val="center"/>
          </w:tcPr>
          <w:p>
            <w:r>
              <w:t>Bearing loads moved to bearing inner cylindrical surfaces</w:t>
            </w:r>
          </w:p>
        </w:tc>
        <w:tc>
          <w:tcPr>
            <w:tcW w:type="dxa" w:w="3408"/>
            <w:vAlign w:val="center"/>
          </w:tcPr>
          <w:p>
            <w:r>
              <w:t>Current validated setup</w:t>
            </w:r>
          </w:p>
        </w:tc>
      </w:tr>
      <w:tr>
        <w:tc>
          <w:tcPr>
            <w:tcW w:type="dxa" w:w="3408"/>
            <w:vAlign w:val="center"/>
          </w:tcPr>
          <w:p>
            <w:r>
              <w:t>I</w:t>
            </w:r>
          </w:p>
        </w:tc>
        <w:tc>
          <w:tcPr>
            <w:tcW w:type="dxa" w:w="3408"/>
            <w:vAlign w:val="center"/>
          </w:tcPr>
          <w:p>
            <w:r>
              <w:t>Mesh refinement and latest FEA result capture</w:t>
            </w:r>
          </w:p>
        </w:tc>
        <w:tc>
          <w:tcPr>
            <w:tcW w:type="dxa" w:w="3408"/>
            <w:vAlign w:val="center"/>
          </w:tcPr>
          <w:p>
            <w:r>
              <w:t>Current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J</w:t>
            </w:r>
          </w:p>
        </w:tc>
        <w:tc>
          <w:tcPr>
            <w:tcW w:type="dxa" w:w="3408"/>
            <w:vAlign w:val="center"/>
          </w:tcPr>
          <w:p>
            <w:r>
              <w:t>Engineering documentation suite assembled</w:t>
            </w:r>
          </w:p>
        </w:tc>
        <w:tc>
          <w:tcPr>
            <w:tcW w:type="dxa" w:w="3408"/>
            <w:vAlign w:val="center"/>
          </w:tcPr>
          <w:p>
            <w:r>
              <w:t>This release</w:t>
            </w:r>
          </w:p>
        </w:tc>
      </w:tr>
    </w:tbl>
    <w:p>
      <w:pPr>
        <w:pStyle w:val="Heading1"/>
      </w:pPr>
      <w:r>
        <w:t>5. Open Change Items</w:t>
      </w:r>
    </w:p>
    <w:p>
      <w:pPr>
        <w:pStyle w:val="ListBullet"/>
      </w:pPr>
      <w:r>
        <w:t>Audit the exact Fusion material assigned to every load-bearing component.</w:t>
      </w:r>
    </w:p>
    <w:p>
      <w:pPr>
        <w:pStyle w:val="ListBullet"/>
      </w:pPr>
      <w:r>
        <w:t>Define actual bearing part number, fit, and retention method.</w:t>
      </w:r>
    </w:p>
    <w:p>
      <w:pPr>
        <w:pStyle w:val="ListBullet"/>
      </w:pPr>
      <w:r>
        <w:t>Define fastener grades, thread engagement, and torque.</w:t>
      </w:r>
    </w:p>
    <w:p>
      <w:pPr>
        <w:pStyle w:val="ListBullet"/>
      </w:pPr>
      <w:r>
        <w:t>Complete prototype and experimental test correlation.</w:t>
      </w:r>
    </w:p>
    <w:p>
      <w:pPr>
        <w:pStyle w:val="Heading1"/>
      </w:pPr>
      <w:r>
        <w:t>6. Change-Control Workflow</w:t>
      </w:r>
    </w:p>
    <w:p>
      <w:r>
        <w:t>Identify issue -&gt; document proposed change -&gt; evaluate affected requirements/risks/drawings/FEA -&gt; implement in a new version -&gt; rerun affected verification -&gt; release updated documents and archive superseded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educational copy | Michael Lozada-Longog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PROJECT TITAN | TITAN-CFG-001 |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