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PROJECT TITAN</w:t>
      </w:r>
    </w:p>
    <w:p>
      <w:pPr>
        <w:jc w:val="center"/>
      </w:pPr>
      <w:r>
        <w:rPr>
          <w:b/>
          <w:sz w:val="40"/>
        </w:rPr>
        <w:t>Manufacturing and Assembly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5112"/>
          </w:tcPr>
          <w:p>
            <w:r>
              <w:t>TITAN-MFG-001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112"/>
          </w:tcPr>
          <w:p>
            <w:r>
              <w:t>Michael Lozada-Longog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July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Released - Educational Engineering Project</w:t>
            </w:r>
          </w:p>
        </w:tc>
      </w:tr>
    </w:tbl>
    <w:p/>
    <w:p>
      <w:pPr>
        <w:jc w:val="center"/>
      </w:pPr>
      <w:r>
        <w:rPr>
          <w:b/>
          <w:color w:val="C00000"/>
        </w:rPr>
        <w:t>EDUCATIONAL USE NOTICE</w:t>
      </w:r>
    </w:p>
    <w:p>
      <w:pPr>
        <w:jc w:val="center"/>
      </w:pPr>
      <w:r>
        <w:t>Project TITAN is an educational engineering design project. It is not a clinical device, regulatory submission, or product approved for human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July 2026</w:t>
            </w:r>
          </w:p>
        </w:tc>
        <w:tc>
          <w:tcPr>
            <w:tcW w:type="dxa" w:w="2556"/>
          </w:tcPr>
          <w:p>
            <w:r>
              <w:t>Initial manufacturing and assembly planning release.</w:t>
            </w:r>
          </w:p>
        </w:tc>
        <w:tc>
          <w:tcPr>
            <w:tcW w:type="dxa" w:w="2556"/>
          </w:tcPr>
          <w:p>
            <w:r>
              <w:t>Michael Lozada-Longog</w:t>
            </w:r>
          </w:p>
        </w:tc>
      </w:tr>
    </w:tbl>
    <w:p>
      <w:pPr>
        <w:pStyle w:val="Heading1"/>
      </w:pPr>
      <w:r>
        <w:t>1. Manufacturing Strategy</w:t>
      </w:r>
    </w:p>
    <w:p>
      <w:r>
        <w:t>The baseline metal concept uses CNC-milled 6 mm plate/frame components, turned shaft/spacers, and purchased bearings/hardware. This is a process plan, not a released production router.</w:t>
      </w:r>
    </w:p>
    <w:p>
      <w:pPr>
        <w:pStyle w:val="Heading1"/>
      </w:pPr>
      <w:r>
        <w:t>2. Component Process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Material intent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Primary process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Key operations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Inspection</w:t>
            </w:r>
          </w:p>
        </w:tc>
      </w:tr>
      <w:tr>
        <w:tc>
          <w:tcPr>
            <w:tcW w:type="dxa" w:w="2045"/>
            <w:vAlign w:val="center"/>
          </w:tcPr>
          <w:p>
            <w:r>
              <w:t>Main shaft</w:t>
            </w:r>
          </w:p>
        </w:tc>
        <w:tc>
          <w:tcPr>
            <w:tcW w:type="dxa" w:w="2045"/>
            <w:vAlign w:val="center"/>
          </w:tcPr>
          <w:p>
            <w:r>
              <w:t>To be confirmed; drawing currently indicates 6061-T6</w:t>
            </w:r>
          </w:p>
        </w:tc>
        <w:tc>
          <w:tcPr>
            <w:tcW w:type="dxa" w:w="2045"/>
            <w:vAlign w:val="center"/>
          </w:tcPr>
          <w:p>
            <w:r>
              <w:t>CNC turning</w:t>
            </w:r>
          </w:p>
        </w:tc>
        <w:tc>
          <w:tcPr>
            <w:tcW w:type="dxa" w:w="2045"/>
            <w:vAlign w:val="center"/>
          </w:tcPr>
          <w:p>
            <w:r>
              <w:t>Face, turn OD, deburr</w:t>
            </w:r>
          </w:p>
        </w:tc>
        <w:tc>
          <w:tcPr>
            <w:tcW w:type="dxa" w:w="2045"/>
            <w:vAlign w:val="center"/>
          </w:tcPr>
          <w:p>
            <w:r>
              <w:t>Micrometer: diameter/length; straightness check</w:t>
            </w:r>
          </w:p>
        </w:tc>
      </w:tr>
      <w:tr>
        <w:tc>
          <w:tcPr>
            <w:tcW w:type="dxa" w:w="2045"/>
            <w:vAlign w:val="center"/>
          </w:tcPr>
          <w:p>
            <w:r>
              <w:t>Left/right side plates</w:t>
            </w:r>
          </w:p>
        </w:tc>
        <w:tc>
          <w:tcPr>
            <w:tcW w:type="dxa" w:w="2045"/>
            <w:vAlign w:val="center"/>
          </w:tcPr>
          <w:p>
            <w:r>
              <w:t>6061-T6, 6 mm</w:t>
            </w:r>
          </w:p>
        </w:tc>
        <w:tc>
          <w:tcPr>
            <w:tcW w:type="dxa" w:w="2045"/>
            <w:vAlign w:val="center"/>
          </w:tcPr>
          <w:p>
            <w:r>
              <w:t>CNC milling</w:t>
            </w:r>
          </w:p>
        </w:tc>
        <w:tc>
          <w:tcPr>
            <w:tcW w:type="dxa" w:w="2045"/>
            <w:vAlign w:val="center"/>
          </w:tcPr>
          <w:p>
            <w:r>
              <w:t>Profile, slots, bearing bores, mounting holes, edge finish</w:t>
            </w:r>
          </w:p>
        </w:tc>
        <w:tc>
          <w:tcPr>
            <w:tcW w:type="dxa" w:w="2045"/>
            <w:vAlign w:val="center"/>
          </w:tcPr>
          <w:p>
            <w:r>
              <w:t>Caliper, pin/bore gauge, flatness check</w:t>
            </w:r>
          </w:p>
        </w:tc>
      </w:tr>
      <w:tr>
        <w:tc>
          <w:tcPr>
            <w:tcW w:type="dxa" w:w="2045"/>
            <w:vAlign w:val="center"/>
          </w:tcPr>
          <w:p>
            <w:r>
              <w:t>Upper/lower frames</w:t>
            </w:r>
          </w:p>
        </w:tc>
        <w:tc>
          <w:tcPr>
            <w:tcW w:type="dxa" w:w="2045"/>
            <w:vAlign w:val="center"/>
          </w:tcPr>
          <w:p>
            <w:r>
              <w:t>6061-T6, 6 mm</w:t>
            </w:r>
          </w:p>
        </w:tc>
        <w:tc>
          <w:tcPr>
            <w:tcW w:type="dxa" w:w="2045"/>
            <w:vAlign w:val="center"/>
          </w:tcPr>
          <w:p>
            <w:r>
              <w:t>CNC milling</w:t>
            </w:r>
          </w:p>
        </w:tc>
        <w:tc>
          <w:tcPr>
            <w:tcW w:type="dxa" w:w="2045"/>
            <w:vAlign w:val="center"/>
          </w:tcPr>
          <w:p>
            <w:r>
              <w:t>Profile, slots, holes, deburr</w:t>
            </w:r>
          </w:p>
        </w:tc>
        <w:tc>
          <w:tcPr>
            <w:tcW w:type="dxa" w:w="2045"/>
            <w:vAlign w:val="center"/>
          </w:tcPr>
          <w:p>
            <w:r>
              <w:t>Caliper, hole-position inspection</w:t>
            </w:r>
          </w:p>
        </w:tc>
      </w:tr>
      <w:tr>
        <w:tc>
          <w:tcPr>
            <w:tcW w:type="dxa" w:w="2045"/>
            <w:vAlign w:val="center"/>
          </w:tcPr>
          <w:p>
            <w:r>
              <w:t>Left/right spacers</w:t>
            </w:r>
          </w:p>
        </w:tc>
        <w:tc>
          <w:tcPr>
            <w:tcW w:type="dxa" w:w="2045"/>
            <w:vAlign w:val="center"/>
          </w:tcPr>
          <w:p>
            <w:r>
              <w:t>6061-T6</w:t>
            </w:r>
          </w:p>
        </w:tc>
        <w:tc>
          <w:tcPr>
            <w:tcW w:type="dxa" w:w="2045"/>
            <w:vAlign w:val="center"/>
          </w:tcPr>
          <w:p>
            <w:r>
              <w:t>CNC turning</w:t>
            </w:r>
          </w:p>
        </w:tc>
        <w:tc>
          <w:tcPr>
            <w:tcW w:type="dxa" w:w="2045"/>
            <w:vAlign w:val="center"/>
          </w:tcPr>
          <w:p>
            <w:r>
              <w:t>Face, bore/turn, deburr</w:t>
            </w:r>
          </w:p>
        </w:tc>
        <w:tc>
          <w:tcPr>
            <w:tcW w:type="dxa" w:w="2045"/>
            <w:vAlign w:val="center"/>
          </w:tcPr>
          <w:p>
            <w:r>
              <w:t>Micrometer/caliper</w:t>
            </w:r>
          </w:p>
        </w:tc>
      </w:tr>
      <w:tr>
        <w:tc>
          <w:tcPr>
            <w:tcW w:type="dxa" w:w="2045"/>
            <w:vAlign w:val="center"/>
          </w:tcPr>
          <w:p>
            <w:r>
              <w:t>Bearings</w:t>
            </w:r>
          </w:p>
        </w:tc>
        <w:tc>
          <w:tcPr>
            <w:tcW w:type="dxa" w:w="2045"/>
            <w:vAlign w:val="center"/>
          </w:tcPr>
          <w:p>
            <w:r>
              <w:t>Commercial item</w:t>
            </w:r>
          </w:p>
        </w:tc>
        <w:tc>
          <w:tcPr>
            <w:tcW w:type="dxa" w:w="2045"/>
            <w:vAlign w:val="center"/>
          </w:tcPr>
          <w:p>
            <w:r>
              <w:t>Purchase</w:t>
            </w:r>
          </w:p>
        </w:tc>
        <w:tc>
          <w:tcPr>
            <w:tcW w:type="dxa" w:w="2045"/>
            <w:vAlign w:val="center"/>
          </w:tcPr>
          <w:p>
            <w:r>
              <w:t>Incoming inspection only</w:t>
            </w:r>
          </w:p>
        </w:tc>
        <w:tc>
          <w:tcPr>
            <w:tcW w:type="dxa" w:w="2045"/>
            <w:vAlign w:val="center"/>
          </w:tcPr>
          <w:p>
            <w:r>
              <w:t>Part number, dimensions, smooth rotation</w:t>
            </w:r>
          </w:p>
        </w:tc>
      </w:tr>
      <w:tr>
        <w:tc>
          <w:tcPr>
            <w:tcW w:type="dxa" w:w="2045"/>
            <w:vAlign w:val="center"/>
          </w:tcPr>
          <w:p>
            <w:r>
              <w:t>Hardware</w:t>
            </w:r>
          </w:p>
        </w:tc>
        <w:tc>
          <w:tcPr>
            <w:tcW w:type="dxa" w:w="2045"/>
            <w:vAlign w:val="center"/>
          </w:tcPr>
          <w:p>
            <w:r>
              <w:t>Commercial item</w:t>
            </w:r>
          </w:p>
        </w:tc>
        <w:tc>
          <w:tcPr>
            <w:tcW w:type="dxa" w:w="2045"/>
            <w:vAlign w:val="center"/>
          </w:tcPr>
          <w:p>
            <w:r>
              <w:t>Purchase</w:t>
            </w:r>
          </w:p>
        </w:tc>
        <w:tc>
          <w:tcPr>
            <w:tcW w:type="dxa" w:w="2045"/>
            <w:vAlign w:val="center"/>
          </w:tcPr>
          <w:p>
            <w:r>
              <w:t>Incoming inspection only</w:t>
            </w:r>
          </w:p>
        </w:tc>
        <w:tc>
          <w:tcPr>
            <w:tcW w:type="dxa" w:w="2045"/>
            <w:vAlign w:val="center"/>
          </w:tcPr>
          <w:p>
            <w:r>
              <w:t>Grade, thread, length, quantity</w:t>
            </w:r>
          </w:p>
        </w:tc>
      </w:tr>
    </w:tbl>
    <w:p>
      <w:pPr>
        <w:pStyle w:val="Heading1"/>
      </w:pPr>
      <w:r>
        <w:t>3. Recommended Operation Sequence</w:t>
      </w:r>
    </w:p>
    <w:p>
      <w:pPr>
        <w:pStyle w:val="ListNumber"/>
      </w:pPr>
      <w:r>
        <w:t>Review released drawing and raw-stock allowance.</w:t>
      </w:r>
    </w:p>
    <w:p>
      <w:pPr>
        <w:pStyle w:val="ListNumber"/>
      </w:pPr>
      <w:r>
        <w:t>Rough machine external profiles and datums.</w:t>
      </w:r>
    </w:p>
    <w:p>
      <w:pPr>
        <w:pStyle w:val="ListNumber"/>
      </w:pPr>
      <w:r>
        <w:t>Machine critical bores/slots after stable fixturing is established.</w:t>
      </w:r>
    </w:p>
    <w:p>
      <w:pPr>
        <w:pStyle w:val="ListNumber"/>
      </w:pPr>
      <w:r>
        <w:t>Deburr and break sharp edges without changing critical dimensions.</w:t>
      </w:r>
    </w:p>
    <w:p>
      <w:pPr>
        <w:pStyle w:val="ListNumber"/>
      </w:pPr>
      <w:r>
        <w:t>Inspect critical features before surface finishing.</w:t>
      </w:r>
    </w:p>
    <w:p>
      <w:pPr>
        <w:pStyle w:val="ListNumber"/>
      </w:pPr>
      <w:r>
        <w:t>Anodize aluminum only after fit validation, if selected.</w:t>
      </w:r>
    </w:p>
    <w:p>
      <w:pPr>
        <w:pStyle w:val="ListNumber"/>
      </w:pPr>
      <w:r>
        <w:t>Perform final inspection and serialize prototype parts.</w:t>
      </w:r>
    </w:p>
    <w:p>
      <w:pPr>
        <w:pStyle w:val="Heading1"/>
      </w:pPr>
      <w:r>
        <w:t>4. Assembly Sequence</w:t>
      </w:r>
    </w:p>
    <w:p>
      <w:pPr>
        <w:pStyle w:val="ListNumber"/>
      </w:pPr>
      <w:r>
        <w:t>Clean and inspect all parts.</w:t>
      </w:r>
    </w:p>
    <w:p>
      <w:pPr>
        <w:pStyle w:val="ListNumber"/>
      </w:pPr>
      <w:r>
        <w:t>Install bearings into side plates using the final defined fit/retention method.</w:t>
      </w:r>
    </w:p>
    <w:p>
      <w:pPr>
        <w:pStyle w:val="ListNumber"/>
      </w:pPr>
      <w:r>
        <w:t>Insert shaft and spacers; verify smooth rotation and axial alignment.</w:t>
      </w:r>
    </w:p>
    <w:p>
      <w:pPr>
        <w:pStyle w:val="ListNumber"/>
      </w:pPr>
      <w:r>
        <w:t>Attach upper and lower frame members using specified hardware.</w:t>
      </w:r>
    </w:p>
    <w:p>
      <w:pPr>
        <w:pStyle w:val="ListNumber"/>
      </w:pPr>
      <w:r>
        <w:t>Install mechanical hard stop.</w:t>
      </w:r>
    </w:p>
    <w:p>
      <w:pPr>
        <w:pStyle w:val="ListNumber"/>
      </w:pPr>
      <w:r>
        <w:t>Torque fasteners to the future released specification and apply witness marks.</w:t>
      </w:r>
    </w:p>
    <w:p>
      <w:pPr>
        <w:pStyle w:val="ListNumber"/>
      </w:pPr>
      <w:r>
        <w:t>Perform final interference, motion, and dimensional inspection.</w:t>
      </w:r>
    </w:p>
    <w:p>
      <w:pPr>
        <w:pStyle w:val="Heading1"/>
      </w:pPr>
      <w:r>
        <w:t>5. Quality Hold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Hold Point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Acceptance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HP-1: Raw material</w:t>
            </w:r>
          </w:p>
        </w:tc>
        <w:tc>
          <w:tcPr>
            <w:tcW w:type="dxa" w:w="5112"/>
            <w:vAlign w:val="center"/>
          </w:tcPr>
          <w:p>
            <w:r>
              <w:t>Correct alloy/temper and thickness documented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HP-2: Bearing bores</w:t>
            </w:r>
          </w:p>
        </w:tc>
        <w:tc>
          <w:tcPr>
            <w:tcW w:type="dxa" w:w="5112"/>
            <w:vAlign w:val="center"/>
          </w:tcPr>
          <w:p>
            <w:r>
              <w:t>Diameter, roundness, and alignment meet released drawing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HP-3: Shaft</w:t>
            </w:r>
          </w:p>
        </w:tc>
        <w:tc>
          <w:tcPr>
            <w:tcW w:type="dxa" w:w="5112"/>
            <w:vAlign w:val="center"/>
          </w:tcPr>
          <w:p>
            <w:r>
              <w:t>Diameter and straightness support intended bearing fit</w:t>
            </w:r>
          </w:p>
        </w:tc>
      </w:tr>
      <w:tr>
        <w:tc>
          <w:tcPr>
            <w:tcW w:type="dxa" w:w="5112"/>
            <w:vAlign w:val="center"/>
          </w:tcPr>
          <w:p>
            <w:r>
              <w:t>HP-4: Dry assembly</w:t>
            </w:r>
          </w:p>
        </w:tc>
        <w:tc>
          <w:tcPr>
            <w:tcW w:type="dxa" w:w="5112"/>
            <w:vAlign w:val="center"/>
          </w:tcPr>
          <w:p>
            <w:r>
              <w:t>No interference; smooth bearing-supported movement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HP-5: Final assembly</w:t>
            </w:r>
          </w:p>
        </w:tc>
        <w:tc>
          <w:tcPr>
            <w:tcW w:type="dxa" w:w="5112"/>
            <w:vAlign w:val="center"/>
          </w:tcPr>
          <w:p>
            <w:r>
              <w:t>Fasteners complete; no damage; documented inspection</w:t>
            </w:r>
          </w:p>
        </w:tc>
      </w:tr>
    </w:tbl>
    <w:p>
      <w:pPr>
        <w:pStyle w:val="Heading1"/>
      </w:pPr>
      <w:r>
        <w:t>6. Open Manufacturing Definitions</w:t>
      </w:r>
    </w:p>
    <w:p>
      <w:pPr>
        <w:pStyle w:val="ListBullet"/>
      </w:pPr>
      <w:r>
        <w:t>Bearing catalog part number and fit class</w:t>
      </w:r>
    </w:p>
    <w:p>
      <w:pPr>
        <w:pStyle w:val="ListBullet"/>
      </w:pPr>
      <w:r>
        <w:t>Shaft material and surface finish</w:t>
      </w:r>
    </w:p>
    <w:p>
      <w:pPr>
        <w:pStyle w:val="ListBullet"/>
      </w:pPr>
      <w:r>
        <w:t>Fastener material/grade and torque</w:t>
      </w:r>
    </w:p>
    <w:p>
      <w:pPr>
        <w:pStyle w:val="ListBullet"/>
      </w:pPr>
      <w:r>
        <w:t>GD&amp;T datum scheme and positional tolerances</w:t>
      </w:r>
    </w:p>
    <w:p>
      <w:pPr>
        <w:pStyle w:val="ListBullet"/>
      </w:pPr>
      <w:r>
        <w:t>Anodize type and masking requirements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educational copy | Michael Lozada-Longog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PROJECT TITAN | TITAN-MFG-001 |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