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PROJECT TITAN</w:t>
      </w:r>
    </w:p>
    <w:p>
      <w:pPr>
        <w:jc w:val="center"/>
      </w:pPr>
      <w:r>
        <w:rPr>
          <w:b/>
          <w:color w:val="2F75B5"/>
          <w:sz w:val="44"/>
        </w:rPr>
        <w:t>Educational Risk Analysis (FMEA)</w:t>
      </w:r>
    </w:p>
    <w:p>
      <w:pPr>
        <w:jc w:val="center"/>
      </w:pPr>
      <w:r>
        <w:rPr>
          <w:i/>
          <w:sz w:val="22"/>
        </w:rPr>
        <w:t>Educational Engineering Project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TITAN-RSK-001</w:t>
            </w:r>
          </w:p>
        </w:tc>
      </w:tr>
      <w:tr>
        <w:tc>
          <w:tcPr>
            <w:tcW w:type="dxa" w:w="508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</w:t>
            </w:r>
          </w:p>
        </w:tc>
      </w:tr>
      <w:tr>
        <w:tc>
          <w:tcPr>
            <w:tcW w:type="dxa" w:w="508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Released - Educational Baseline</w:t>
            </w:r>
          </w:p>
        </w:tc>
      </w:tr>
      <w:tr>
        <w:tc>
          <w:tcPr>
            <w:tcW w:type="dxa" w:w="508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Author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Michael Lozada-Longog</w:t>
            </w:r>
          </w:p>
        </w:tc>
      </w:tr>
      <w:tr>
        <w:tc>
          <w:tcPr>
            <w:tcW w:type="dxa" w:w="508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Affiliation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Biomedical Engineering, Hawaii Pacific University</w:t>
            </w:r>
          </w:p>
        </w:tc>
      </w:tr>
      <w:tr>
        <w:tc>
          <w:tcPr>
            <w:tcW w:type="dxa" w:w="508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July 2026</w:t>
            </w:r>
          </w:p>
        </w:tc>
      </w:tr>
      <w:tr>
        <w:tc>
          <w:tcPr>
            <w:tcW w:type="dxa" w:w="508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508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Educational Engineering Project</w:t>
            </w:r>
          </w:p>
        </w:tc>
      </w:tr>
    </w:tbl>
    <w:p>
      <w:r>
        <w:br/>
      </w:r>
    </w:p>
    <w:p>
      <w:pPr>
        <w:jc w:val="center"/>
      </w:pPr>
      <w:r>
        <w:rPr>
          <w:b/>
          <w:color w:val="C00000"/>
        </w:rPr>
        <w:t>IMPORTANT SCOPE NOTICE</w:t>
      </w:r>
    </w:p>
    <w:p>
      <w:pPr>
        <w:jc w:val="center"/>
      </w:pPr>
      <w:r>
        <w:t>Project TITAN is an educational design and analysis project. It is not a clinically validated device, regulatory submission, or product cleared for human use.</w:t>
      </w:r>
    </w:p>
    <w:p>
      <w:r>
        <w:br w:type="page"/>
      </w:r>
    </w:p>
    <w:p>
      <w:pPr>
        <w:pStyle w:val="Heading1"/>
      </w:pPr>
      <w:r>
        <w:t>Document Control and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7365D"/>
          </w:tcPr>
          <w:p>
            <w:r>
              <w:rPr>
                <w:b/>
                <w:color w:val="FFFFFF"/>
              </w:rPr>
              <w:t>Revision</w:t>
            </w:r>
          </w:p>
        </w:tc>
        <w:tc>
          <w:tcPr>
            <w:tcW w:type="dxa" w:w="2033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033"/>
            <w:shd w:fill="17365D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033"/>
            <w:shd w:fill="17365D"/>
          </w:tcPr>
          <w:p>
            <w:r>
              <w:rPr>
                <w:b/>
                <w:color w:val="FFFFFF"/>
              </w:rPr>
              <w:t>Prepared By</w:t>
            </w:r>
          </w:p>
        </w:tc>
        <w:tc>
          <w:tcPr>
            <w:tcW w:type="dxa" w:w="2033"/>
            <w:shd w:fill="17365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33"/>
          </w:tcPr>
          <w:p>
            <w:r>
              <w:t>A</w:t>
            </w:r>
          </w:p>
        </w:tc>
        <w:tc>
          <w:tcPr>
            <w:tcW w:type="dxa" w:w="2033"/>
          </w:tcPr>
          <w:p>
            <w:r>
              <w:t>July 2026</w:t>
            </w:r>
          </w:p>
        </w:tc>
        <w:tc>
          <w:tcPr>
            <w:tcW w:type="dxa" w:w="2033"/>
          </w:tcPr>
          <w:p>
            <w:r>
              <w:t>Initial educational design FMEA for mechanical, manufacturing, assembly, and use-related hazards.</w:t>
            </w:r>
          </w:p>
        </w:tc>
        <w:tc>
          <w:tcPr>
            <w:tcW w:type="dxa" w:w="2033"/>
          </w:tcPr>
          <w:p>
            <w:r>
              <w:t>Michael Lozada-Longog</w:t>
            </w:r>
          </w:p>
        </w:tc>
        <w:tc>
          <w:tcPr>
            <w:tcW w:type="dxa" w:w="2033"/>
          </w:tcPr>
          <w:p>
            <w:r>
              <w:t>Released</w:t>
            </w:r>
          </w:p>
        </w:tc>
      </w:tr>
    </w:tbl>
    <w:p>
      <w:r>
        <w:t>Source baseline: Project TITAN Engineering Design Report (July 2026), CAD assembly, completed engineering drawings, and Fusion 360 static FEA results documented by the author.</w:t>
      </w:r>
    </w:p>
    <w:p>
      <w:pPr>
        <w:pStyle w:val="Heading1"/>
      </w:pPr>
      <w:r>
        <w:t>1. Purpose and Method</w:t>
      </w:r>
    </w:p>
    <w:p>
      <w:r>
        <w:t>This document applies a simplified Failure Modes and Effects Analysis to Project TITAN. It is intended to demonstrate risk-based engineering thinking. It is not an ISO 14971-compliant risk-management file, clinical hazard analysis, or regulatory submission.</w:t>
      </w:r>
    </w:p>
    <w:p>
      <w:r>
        <w:t>Scales: Severity (S), Occurrence (O), and Detection (D) are rated 1–10. Risk Priority Number (RPN) = S × O × D. Ratings are preliminary engineering estimates and must be updated with prototype and test data.</w:t>
      </w:r>
    </w:p>
    <w:p>
      <w:pPr>
        <w:pStyle w:val="Heading1"/>
      </w:pPr>
      <w:r>
        <w:t>2. Rating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2541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541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Occurrence</w:t>
            </w:r>
          </w:p>
        </w:tc>
        <w:tc>
          <w:tcPr>
            <w:tcW w:type="dxa" w:w="2541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Detection</w:t>
            </w:r>
          </w:p>
        </w:tc>
      </w:tr>
      <w:t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1–2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Negligible effect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Remote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Almost certain detection</w:t>
            </w:r>
          </w:p>
        </w:tc>
      </w:tr>
      <w:t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3–4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Minor functional degradation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Low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High likelihood of detection</w:t>
            </w:r>
          </w:p>
        </w:tc>
      </w:tr>
      <w:t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5–6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Loss of intended function or repair required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Moderate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Moderate likelihood of detection</w:t>
            </w:r>
          </w:p>
        </w:tc>
      </w:tr>
      <w:t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7–8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Major structural/function loss; potential injury in a future wearable context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High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Low likelihood of detection</w:t>
            </w:r>
          </w:p>
        </w:tc>
      </w:tr>
      <w:t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9–10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Catastrophic failure or severe injury potential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Very high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Unlikely to be detected before effect</w:t>
            </w:r>
          </w:p>
        </w:tc>
      </w:tr>
    </w:tbl>
    <w:p>
      <w:pPr>
        <w:pStyle w:val="Heading1"/>
      </w:pPr>
      <w:r>
        <w:t>3. Preliminary Design FMEA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blHeader w:val="true"/>
        </w:trPr>
        <w:tc>
          <w:tcPr>
            <w:tcW w:type="dxa" w:w="113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113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Failure Mode</w:t>
            </w:r>
          </w:p>
        </w:tc>
        <w:tc>
          <w:tcPr>
            <w:tcW w:type="dxa" w:w="113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Cause</w:t>
            </w:r>
          </w:p>
        </w:tc>
        <w:tc>
          <w:tcPr>
            <w:tcW w:type="dxa" w:w="113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Effect</w:t>
            </w:r>
          </w:p>
        </w:tc>
        <w:tc>
          <w:tcPr>
            <w:tcW w:type="dxa" w:w="113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S</w:t>
            </w:r>
          </w:p>
        </w:tc>
        <w:tc>
          <w:tcPr>
            <w:tcW w:type="dxa" w:w="113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O</w:t>
            </w:r>
          </w:p>
        </w:tc>
        <w:tc>
          <w:tcPr>
            <w:tcW w:type="dxa" w:w="113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D</w:t>
            </w:r>
          </w:p>
        </w:tc>
        <w:tc>
          <w:tcPr>
            <w:tcW w:type="dxa" w:w="113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RPN</w:t>
            </w:r>
          </w:p>
        </w:tc>
        <w:tc>
          <w:tcPr>
            <w:tcW w:type="dxa" w:w="113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3"/>
              </w:rPr>
              <w:t>Recommended Control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FM-01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Bearing seizure or binding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Contamination, misalignment, inadequate clearance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Loss of smooth rotation; increased load into structure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140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Use sealed COTS bearings; define fits; verify alignment and rotational torque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FM-02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Bearing loosens in plate bore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Insufficient retention or incorrect fit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Loss of alignment and local wear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144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Add shoulder/retainer; specify fit and inspection method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FM-03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Side plate yields or cracks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Overload, stress concentration, cyclic fatigue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Permanent deformation or structural separation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135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Maintain SF target; add fatigue study; inspect high-stress regions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FM-04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Main shaft bends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Excess radial load or inadequate shaft material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Misalignment, bearing damage, loss of motion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120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Hand-calculate bending; reconsider steel shaft; test deflection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FM-05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Main shaft surface wears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Aluminum shaft against bearing/interface; contamination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Clearance growth and poor alignment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180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Use hardened steel/stainless shaft or hardened sleeve; define lubrication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FM-06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Spacer wear or deformation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Incorrect material, edge loading, poor fit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Axial play and component rubbing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100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Specify material and flatness; verify stack-up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FM-07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Fastener loosening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Vibration, insufficient torque, no locking feature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Joint motion and progressive damage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160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Define fastener grade, torque, locking method, inspection interval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FM-08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Fastener pull-through or hole elongation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Thin section, high bearing stress, repeated motion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Loss of rigid frame connection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144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Check bearing stress; add washers/bushings; inspect holes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FM-09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Upper/lower frame bends excessively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High moment, insufficient stiffness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Poor alignment and reduced function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105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Verify displacement; increase section or add ribs if needed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FM-10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Interference during rotation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Inadequate clearance or assembly error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Binding, sudden stop, part damage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72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CAD interference review; physical motion test; clearance requirement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FM-11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Incorrect assembly order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Ambiguous instructions or mirrored parts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Misalignment, interference, incomplete engagement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60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Number parts; create assembly instructions and inspection checklist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FM-12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Incorrect material installed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Procurement or labeling error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Unexpected strength, corrosion, or wear behavior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84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Material certs; part marking; incoming inspection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FM-13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Sharp edges or burrs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Incomplete deburring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Cuts, snagging, stress risers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48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Deburr and edge-break requirement; visual inspection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FM-14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Corrosion or sweat exposure damage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Humidity, salts, dissimilar-metal contact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Surface degradation, seizure, reduced life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144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Anodize/coat; isolate dissimilar metals; environmental test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FM-15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FEA result misinterpreted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Idealized contacts, outdated mesh, incorrect constraints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Unsafe design decision based on invalid evidence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189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Document assumptions; mesh check; peer review; correlate with test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FM-16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Load applied asymmetrically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Incorrect use or uneven interface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Unexpected torsion and one-sided plate stress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192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Add off-axis load case and torsional analysis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FM-17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Range of motion exceeds safe mechanical limit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No validated hard stop in baseline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Hyperextension or component collision in future wearable concept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252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Design adjustable hard stop; verify angular limits before human-use consideration</w:t>
            </w:r>
          </w:p>
        </w:tc>
      </w:tr>
      <w:tr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FM-18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Device used on a person before validation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Scope misunderstanding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Potential injury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160</w:t>
            </w:r>
          </w:p>
        </w:tc>
        <w:tc>
          <w:tcPr>
            <w:tcW w:type="dxa" w:w="11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Prominent educational-use labeling; prohibit human testing without formal review</w:t>
            </w:r>
          </w:p>
        </w:tc>
      </w:tr>
    </w:tbl>
    <w:p>
      <w:pPr>
        <w:pStyle w:val="Heading1"/>
      </w:pPr>
      <w:r>
        <w:t>4. Risk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033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033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Failure Mode</w:t>
            </w:r>
          </w:p>
        </w:tc>
        <w:tc>
          <w:tcPr>
            <w:tcW w:type="dxa" w:w="2033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Initial RPN</w:t>
            </w:r>
          </w:p>
        </w:tc>
        <w:tc>
          <w:tcPr>
            <w:tcW w:type="dxa" w:w="2033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Disposition</w:t>
            </w:r>
          </w:p>
        </w:tc>
      </w:tr>
      <w:t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FM-17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Range of motion exceeds safe mechanical limit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252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Action required before physical/wearable V2</w:t>
            </w:r>
          </w:p>
        </w:tc>
      </w:tr>
      <w:t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FM-16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Load applied asymmetrically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192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Action required before physical/wearable V2</w:t>
            </w:r>
          </w:p>
        </w:tc>
      </w:tr>
      <w:t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FM-15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FEA result misinterpreted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189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Action required before physical/wearable V2</w:t>
            </w:r>
          </w:p>
        </w:tc>
      </w:tr>
      <w:t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FM-05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Main shaft surface wears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180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Action required before physical/wearable V2</w:t>
            </w:r>
          </w:p>
        </w:tc>
      </w:tr>
      <w:t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FM-18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Device used on a person before validation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160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Track and verify</w:t>
            </w:r>
          </w:p>
        </w:tc>
      </w:tr>
      <w:t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FM-07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Fastener loosening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160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Track and verify</w:t>
            </w:r>
          </w:p>
        </w:tc>
      </w:tr>
      <w:t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FM-14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Corrosion or sweat exposure damage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144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Track and verify</w:t>
            </w:r>
          </w:p>
        </w:tc>
      </w:tr>
      <w:tr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FM-08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Fastener pull-through or hole elongation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144</w:t>
            </w:r>
          </w:p>
        </w:tc>
        <w:tc>
          <w:tcPr>
            <w:tcW w:type="dxa" w:w="20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Track and verify</w:t>
            </w:r>
          </w:p>
        </w:tc>
      </w:tr>
    </w:tbl>
    <w:p>
      <w:pPr>
        <w:pStyle w:val="Heading1"/>
      </w:pPr>
      <w:r>
        <w:t>5. Required Risk Controls Before Prototype</w:t>
      </w:r>
    </w:p>
    <w:p>
      <w:pPr>
        <w:pStyle w:val="ListNumber"/>
      </w:pPr>
      <w:r>
        <w:t>Revisit the main shaft material and bearing interface.</w:t>
      </w:r>
    </w:p>
    <w:p>
      <w:pPr>
        <w:pStyle w:val="ListNumber"/>
      </w:pPr>
      <w:r>
        <w:t>Define bearing retention and fit tolerances.</w:t>
      </w:r>
    </w:p>
    <w:p>
      <w:pPr>
        <w:pStyle w:val="ListNumber"/>
      </w:pPr>
      <w:r>
        <w:t>Select and document fasteners, torque, and locking methods.</w:t>
      </w:r>
    </w:p>
    <w:p>
      <w:pPr>
        <w:pStyle w:val="ListNumber"/>
      </w:pPr>
      <w:r>
        <w:t>Add an off-axis/torsional load case and preliminary fatigue analysis.</w:t>
      </w:r>
    </w:p>
    <w:p>
      <w:pPr>
        <w:pStyle w:val="ListNumber"/>
      </w:pPr>
      <w:r>
        <w:t>Create assembly, inspection, and labeling instructions.</w:t>
      </w:r>
    </w:p>
    <w:p>
      <w:pPr>
        <w:pStyle w:val="ListNumber"/>
      </w:pPr>
      <w:r>
        <w:t>Add prominent “not for human use” labeling to the prototype and technical package.</w:t>
      </w:r>
    </w:p>
    <w:p>
      <w:pPr>
        <w:pStyle w:val="ListNumber"/>
      </w:pPr>
      <w:r>
        <w:t>Plan physical static-load and deflection tests before any wearable evaluation.</w:t>
      </w:r>
    </w:p>
    <w:p>
      <w:pPr>
        <w:pStyle w:val="Heading1"/>
      </w:pPr>
      <w:r>
        <w:t>6. Verification of Risk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2541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Verification Method</w:t>
            </w:r>
          </w:p>
        </w:tc>
        <w:tc>
          <w:tcPr>
            <w:tcW w:type="dxa" w:w="2541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Acceptance Evidence</w:t>
            </w:r>
          </w:p>
        </w:tc>
        <w:tc>
          <w:tcPr>
            <w:tcW w:type="dxa" w:w="2541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Minimum structural safety factor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FEA and later physical load test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FEA SF ≥2.0; test criterion TBD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FEA complete; test planned</w:t>
            </w:r>
          </w:p>
        </w:tc>
      </w:tr>
      <w:t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Bearing alignment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CAD inspection and rotational torque test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No binding; torque limit TBD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CAD complete</w:t>
            </w:r>
          </w:p>
        </w:tc>
      </w:tr>
      <w:t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Bearing retention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Drawing review and pull-out inspection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Retention design and test value TBD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Open</w:t>
            </w:r>
          </w:p>
        </w:tc>
      </w:tr>
      <w:t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Fastener security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Torque spec and cyclic inspection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No loosening after defined cycles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Open</w:t>
            </w:r>
          </w:p>
        </w:tc>
      </w:tr>
      <w:t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Edge safety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Visual and tactile inspection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No burrs or sharp edges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Future fabrication</w:t>
            </w:r>
          </w:p>
        </w:tc>
      </w:tr>
      <w:tr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Scope control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Label/document review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Educational-use notice present</w:t>
            </w:r>
          </w:p>
        </w:tc>
        <w:tc>
          <w:tcPr>
            <w:tcW w:type="dxa" w:w="25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Text"/>
            </w:pPr>
            <w:r>
              <w:t>Documented</w:t>
            </w:r>
          </w:p>
        </w:tc>
      </w:tr>
    </w:tbl>
    <w:p>
      <w:pPr>
        <w:pStyle w:val="Heading1"/>
      </w:pPr>
      <w:r>
        <w:t>7. Residual Risk Statement</w:t>
      </w:r>
    </w:p>
    <w:p>
      <w:r>
        <w:t>Residual risk cannot be formally accepted because no physical prototype, fatigue test, misuse evaluation, or human-factors assessment has been completed. The current FMEA supports design planning only. Project TITAN must remain a non-clinical educational device until future verification evidence is generated and reviewed.</w:t>
      </w:r>
    </w:p>
    <w:p>
      <w:pPr>
        <w:pStyle w:val="Heading1"/>
      </w:pPr>
      <w:r>
        <w:t>8. FMEA Maintenance</w:t>
      </w:r>
    </w:p>
    <w:p>
      <w:r>
        <w:t>Update this FMEA whenever the geometry, material, fastener strategy, load case, bearing retention, prototype process, or intended use changes. New test data should replace preliminary occurrence and detection ratings.</w:t>
      </w:r>
    </w:p>
    <w:p>
      <w:pPr>
        <w:pStyle w:val="Heading1"/>
      </w:pPr>
      <w:r>
        <w:t>References</w:t>
      </w:r>
    </w:p>
    <w:p>
      <w:r>
        <w:t>TITAN-PRD-001, Product Requirements Document, Revision B.</w:t>
      </w:r>
    </w:p>
    <w:p>
      <w:r>
        <w:t>TITAN-SYS-001, System Architecture Document, Revision A.</w:t>
      </w:r>
    </w:p>
    <w:p>
      <w:r>
        <w:t>Project TITAN Engineering Design Report, July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Educational engineering documentation - not for clinical use   | 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PROJECT TITAN  |  TITAN-RSK-001  |  REV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