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PROJECT TITAN</w:t>
      </w:r>
    </w:p>
    <w:p>
      <w:pPr>
        <w:jc w:val="center"/>
      </w:pPr>
      <w:r>
        <w:rPr>
          <w:b/>
          <w:color w:val="2F75B5"/>
          <w:sz w:val="44"/>
        </w:rPr>
        <w:t>System Architecture Document</w:t>
      </w:r>
    </w:p>
    <w:p>
      <w:pPr>
        <w:jc w:val="center"/>
      </w:pPr>
      <w:r>
        <w:rPr>
          <w:i/>
          <w:sz w:val="22"/>
        </w:rPr>
        <w:t>Educational Engineering Project</w:t>
      </w:r>
    </w:p>
    <w:p>
      <w:r>
        <w:br/>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80" w:type="dxa"/>
              <w:start w:w="80" w:type="dxa"/>
              <w:bottom w:w="80" w:type="dxa"/>
              <w:end w:w="80" w:type="dxa"/>
            </w:tcMar>
          </w:tcPr>
          <w:p>
            <w:r>
              <w:rPr>
                <w:b/>
              </w:rPr>
              <w:t>Document Number</w:t>
            </w:r>
          </w:p>
        </w:tc>
        <w:tc>
          <w:tcPr>
            <w:tcW w:type="dxa" w:w="5083"/>
            <w:tcMar>
              <w:top w:w="80" w:type="dxa"/>
              <w:start w:w="80" w:type="dxa"/>
              <w:bottom w:w="80" w:type="dxa"/>
              <w:end w:w="80" w:type="dxa"/>
            </w:tcMar>
          </w:tcPr>
          <w:p>
            <w:r>
              <w:t>TITAN-SYS-001</w:t>
            </w:r>
          </w:p>
        </w:tc>
      </w:tr>
      <w:tr>
        <w:tc>
          <w:tcPr>
            <w:tcW w:type="dxa" w:w="5083"/>
            <w:shd w:fill="D9EAF7"/>
            <w:tcMar>
              <w:top w:w="80" w:type="dxa"/>
              <w:start w:w="80" w:type="dxa"/>
              <w:bottom w:w="80" w:type="dxa"/>
              <w:end w:w="80" w:type="dxa"/>
            </w:tcMar>
          </w:tcPr>
          <w:p>
            <w:r>
              <w:rPr>
                <w:b/>
              </w:rPr>
              <w:t>Revision</w:t>
            </w:r>
          </w:p>
        </w:tc>
        <w:tc>
          <w:tcPr>
            <w:tcW w:type="dxa" w:w="5083"/>
            <w:tcMar>
              <w:top w:w="80" w:type="dxa"/>
              <w:start w:w="80" w:type="dxa"/>
              <w:bottom w:w="80" w:type="dxa"/>
              <w:end w:w="80" w:type="dxa"/>
            </w:tcMar>
          </w:tcPr>
          <w:p>
            <w:r>
              <w:t>A</w:t>
            </w:r>
          </w:p>
        </w:tc>
      </w:tr>
      <w:tr>
        <w:tc>
          <w:tcPr>
            <w:tcW w:type="dxa" w:w="5083"/>
            <w:shd w:fill="D9EAF7"/>
            <w:tcMar>
              <w:top w:w="80" w:type="dxa"/>
              <w:start w:w="80" w:type="dxa"/>
              <w:bottom w:w="80" w:type="dxa"/>
              <w:end w:w="80" w:type="dxa"/>
            </w:tcMar>
          </w:tcPr>
          <w:p>
            <w:r>
              <w:rPr>
                <w:b/>
              </w:rPr>
              <w:t>Status</w:t>
            </w:r>
          </w:p>
        </w:tc>
        <w:tc>
          <w:tcPr>
            <w:tcW w:type="dxa" w:w="5083"/>
            <w:tcMar>
              <w:top w:w="80" w:type="dxa"/>
              <w:start w:w="80" w:type="dxa"/>
              <w:bottom w:w="80" w:type="dxa"/>
              <w:end w:w="80" w:type="dxa"/>
            </w:tcMar>
          </w:tcPr>
          <w:p>
            <w:r>
              <w:t>Released - Educational Baseline</w:t>
            </w:r>
          </w:p>
        </w:tc>
      </w:tr>
      <w:tr>
        <w:tc>
          <w:tcPr>
            <w:tcW w:type="dxa" w:w="5083"/>
            <w:shd w:fill="D9EAF7"/>
            <w:tcMar>
              <w:top w:w="80" w:type="dxa"/>
              <w:start w:w="80" w:type="dxa"/>
              <w:bottom w:w="80" w:type="dxa"/>
              <w:end w:w="80" w:type="dxa"/>
            </w:tcMar>
          </w:tcPr>
          <w:p>
            <w:r>
              <w:rPr>
                <w:b/>
              </w:rPr>
              <w:t>Author</w:t>
            </w:r>
          </w:p>
        </w:tc>
        <w:tc>
          <w:tcPr>
            <w:tcW w:type="dxa" w:w="5083"/>
            <w:tcMar>
              <w:top w:w="80" w:type="dxa"/>
              <w:start w:w="80" w:type="dxa"/>
              <w:bottom w:w="80" w:type="dxa"/>
              <w:end w:w="80" w:type="dxa"/>
            </w:tcMar>
          </w:tcPr>
          <w:p>
            <w:r>
              <w:t>Michael Lozada-Longog</w:t>
            </w:r>
          </w:p>
        </w:tc>
      </w:tr>
      <w:tr>
        <w:tc>
          <w:tcPr>
            <w:tcW w:type="dxa" w:w="5083"/>
            <w:shd w:fill="D9EAF7"/>
            <w:tcMar>
              <w:top w:w="80" w:type="dxa"/>
              <w:start w:w="80" w:type="dxa"/>
              <w:bottom w:w="80" w:type="dxa"/>
              <w:end w:w="80" w:type="dxa"/>
            </w:tcMar>
          </w:tcPr>
          <w:p>
            <w:r>
              <w:rPr>
                <w:b/>
              </w:rPr>
              <w:t>Affiliation</w:t>
            </w:r>
          </w:p>
        </w:tc>
        <w:tc>
          <w:tcPr>
            <w:tcW w:type="dxa" w:w="5083"/>
            <w:tcMar>
              <w:top w:w="80" w:type="dxa"/>
              <w:start w:w="80" w:type="dxa"/>
              <w:bottom w:w="80" w:type="dxa"/>
              <w:end w:w="80" w:type="dxa"/>
            </w:tcMar>
          </w:tcPr>
          <w:p>
            <w:r>
              <w:t>Biomedical Engineering, Hawaii Pacific University</w:t>
            </w:r>
          </w:p>
        </w:tc>
      </w:tr>
      <w:tr>
        <w:tc>
          <w:tcPr>
            <w:tcW w:type="dxa" w:w="5083"/>
            <w:shd w:fill="D9EAF7"/>
            <w:tcMar>
              <w:top w:w="80" w:type="dxa"/>
              <w:start w:w="80" w:type="dxa"/>
              <w:bottom w:w="80" w:type="dxa"/>
              <w:end w:w="80" w:type="dxa"/>
            </w:tcMar>
          </w:tcPr>
          <w:p>
            <w:r>
              <w:rPr>
                <w:b/>
              </w:rPr>
              <w:t>Date</w:t>
            </w:r>
          </w:p>
        </w:tc>
        <w:tc>
          <w:tcPr>
            <w:tcW w:type="dxa" w:w="5083"/>
            <w:tcMar>
              <w:top w:w="80" w:type="dxa"/>
              <w:start w:w="80" w:type="dxa"/>
              <w:bottom w:w="80" w:type="dxa"/>
              <w:end w:w="80" w:type="dxa"/>
            </w:tcMar>
          </w:tcPr>
          <w:p>
            <w:r>
              <w:t>July 2026</w:t>
            </w:r>
          </w:p>
        </w:tc>
      </w:tr>
      <w:tr>
        <w:tc>
          <w:tcPr>
            <w:tcW w:type="dxa" w:w="5083"/>
            <w:shd w:fill="D9EAF7"/>
            <w:tcMar>
              <w:top w:w="80" w:type="dxa"/>
              <w:start w:w="80" w:type="dxa"/>
              <w:bottom w:w="80" w:type="dxa"/>
              <w:end w:w="80" w:type="dxa"/>
            </w:tcMar>
          </w:tcPr>
          <w:p>
            <w:r>
              <w:rPr>
                <w:b/>
              </w:rPr>
              <w:t>Classification</w:t>
            </w:r>
          </w:p>
        </w:tc>
        <w:tc>
          <w:tcPr>
            <w:tcW w:type="dxa" w:w="5083"/>
            <w:tcMar>
              <w:top w:w="80" w:type="dxa"/>
              <w:start w:w="80" w:type="dxa"/>
              <w:bottom w:w="80" w:type="dxa"/>
              <w:end w:w="80" w:type="dxa"/>
            </w:tcMar>
          </w:tcPr>
          <w:p>
            <w:r>
              <w:t>Educational Engineering Project</w:t>
            </w:r>
          </w:p>
        </w:tc>
      </w:tr>
    </w:tbl>
    <w:p>
      <w:r>
        <w:br/>
      </w:r>
    </w:p>
    <w:p>
      <w:pPr>
        <w:jc w:val="center"/>
      </w:pPr>
      <w:r>
        <w:rPr>
          <w:b/>
          <w:color w:val="C00000"/>
        </w:rPr>
        <w:t>IMPORTANT SCOPE NOTICE</w:t>
      </w:r>
    </w:p>
    <w:p>
      <w:pPr>
        <w:jc w:val="center"/>
      </w:pPr>
      <w:r>
        <w:t>Project TITAN is an educational design and analysis project. It is not a clinically validated device, regulatory submission, or product cleared for human use.</w:t>
      </w:r>
    </w:p>
    <w:p>
      <w:r>
        <w:br w:type="page"/>
      </w:r>
    </w:p>
    <w:p>
      <w:pPr>
        <w:pStyle w:val="Heading1"/>
      </w:pPr>
      <w:r>
        <w:t>Document Control and Revision History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7365D"/>
          </w:tcPr>
          <w:p>
            <w:r>
              <w:rPr>
                <w:b/>
                <w:color w:val="FFFFFF"/>
              </w:rPr>
              <w:t>Revision</w:t>
            </w:r>
          </w:p>
        </w:tc>
        <w:tc>
          <w:tcPr>
            <w:tcW w:type="dxa" w:w="2033"/>
            <w:shd w:fill="17365D"/>
          </w:tcPr>
          <w:p>
            <w:r>
              <w:rPr>
                <w:b/>
                <w:color w:val="FFFFFF"/>
              </w:rPr>
              <w:t>Date</w:t>
            </w:r>
          </w:p>
        </w:tc>
        <w:tc>
          <w:tcPr>
            <w:tcW w:type="dxa" w:w="2033"/>
            <w:shd w:fill="17365D"/>
          </w:tcPr>
          <w:p>
            <w:r>
              <w:rPr>
                <w:b/>
                <w:color w:val="FFFFFF"/>
              </w:rPr>
              <w:t>Description</w:t>
            </w:r>
          </w:p>
        </w:tc>
        <w:tc>
          <w:tcPr>
            <w:tcW w:type="dxa" w:w="2033"/>
            <w:shd w:fill="17365D"/>
          </w:tcPr>
          <w:p>
            <w:r>
              <w:rPr>
                <w:b/>
                <w:color w:val="FFFFFF"/>
              </w:rPr>
              <w:t>Prepared By</w:t>
            </w:r>
          </w:p>
        </w:tc>
        <w:tc>
          <w:tcPr>
            <w:tcW w:type="dxa" w:w="2033"/>
            <w:shd w:fill="17365D"/>
          </w:tcPr>
          <w:p>
            <w:r>
              <w:rPr>
                <w:b/>
                <w:color w:val="FFFFFF"/>
              </w:rPr>
              <w:t>Status</w:t>
            </w:r>
          </w:p>
        </w:tc>
      </w:tr>
      <w:tr>
        <w:tc>
          <w:tcPr>
            <w:tcW w:type="dxa" w:w="2033"/>
          </w:tcPr>
          <w:p>
            <w:r>
              <w:t>A</w:t>
            </w:r>
          </w:p>
        </w:tc>
        <w:tc>
          <w:tcPr>
            <w:tcW w:type="dxa" w:w="2033"/>
          </w:tcPr>
          <w:p>
            <w:r>
              <w:t>July 2026</w:t>
            </w:r>
          </w:p>
        </w:tc>
        <w:tc>
          <w:tcPr>
            <w:tcW w:type="dxa" w:w="2033"/>
          </w:tcPr>
          <w:p>
            <w:r>
              <w:t>Initial system architecture baseline for the Project TITAN mechanical knee-support assembly.</w:t>
            </w:r>
          </w:p>
        </w:tc>
        <w:tc>
          <w:tcPr>
            <w:tcW w:type="dxa" w:w="2033"/>
          </w:tcPr>
          <w:p>
            <w:r>
              <w:t>Michael Lozada-Longog</w:t>
            </w:r>
          </w:p>
        </w:tc>
        <w:tc>
          <w:tcPr>
            <w:tcW w:type="dxa" w:w="2033"/>
          </w:tcPr>
          <w:p>
            <w:r>
              <w:t>Released</w:t>
            </w:r>
          </w:p>
        </w:tc>
      </w:tr>
    </w:tbl>
    <w:p>
      <w:r>
        <w:t>Source baseline: Project TITAN Engineering Design Report (July 2026), CAD assembly, completed engineering drawings, and Fusion 360 static FEA results documented by the author.</w:t>
      </w:r>
    </w:p>
    <w:p>
      <w:pPr>
        <w:pStyle w:val="Heading1"/>
      </w:pPr>
      <w:r>
        <w:t>1. Purpose and Scope</w:t>
      </w:r>
    </w:p>
    <w:p>
      <w:r>
        <w:t>This document defines the mechanical architecture, functional decomposition, component hierarchy, interfaces, load path, assembly sequence, and analytical boundaries of Project TITAN. It translates the requirements in TITAN-PRD-001 into a physical system definition suitable for CAD, FEA, manufacturing planning, and future prototype development.</w:t>
      </w:r>
    </w:p>
    <w:tbl>
      <w:tblPr>
        <w:tblStyle w:val="TableGrid"/>
        <w:tblW w:type="auto" w:w="0"/>
        <w:jc w:val="center"/>
        <w:tblLook w:firstColumn="1" w:firstRow="1" w:lastColumn="0" w:lastRow="0" w:noHBand="0" w:noVBand="1" w:val="04A0"/>
      </w:tblPr>
      <w:tblGrid>
        <w:gridCol w:w="10166"/>
      </w:tblGrid>
      <w:tr>
        <w:tc>
          <w:tcPr>
            <w:tcW w:type="dxa" w:w="10166"/>
            <w:shd w:fill="D9EAF7"/>
            <w:tcMar>
              <w:top w:w="140" w:type="dxa"/>
              <w:start w:w="140" w:type="dxa"/>
              <w:bottom w:w="140" w:type="dxa"/>
              <w:end w:w="140" w:type="dxa"/>
            </w:tcMar>
          </w:tcPr>
          <w:p>
            <w:r>
              <w:rPr>
                <w:b/>
                <w:color w:val="17365D"/>
              </w:rPr>
              <w:t>Architecture Baseline</w:t>
              <w:br/>
            </w:r>
            <w:r>
              <w:t>The current baseline is a nine-component structural assembly: main shaft, left and right side plates, upper and lower frames, left and right spacers, and two commercial bearings. No powered actuator, sensor, strap, human-interface pad, or clinically intended component is included in the released baseline.</w:t>
            </w:r>
          </w:p>
        </w:tc>
      </w:tr>
    </w:tbl>
    <w:p>
      <w:pPr>
        <w:pStyle w:val="Heading1"/>
      </w:pPr>
      <w:r>
        <w:t>2. System Mission</w:t>
      </w:r>
    </w:p>
    <w:p>
      <w:r>
        <w:t>The system mission is to provide a modular mechanical platform that supports a bearing-guided rotational interface while maintaining structural alignment under a defined static load case. The architecture is intentionally simple so that structural behavior, manufacturing documentation, and design decisions can be evaluated clearly.</w:t>
      </w:r>
    </w:p>
    <w:p>
      <w:pPr>
        <w:pStyle w:val="Heading1"/>
      </w:pPr>
      <w:r>
        <w:t>3. Functional Decomposition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Mar>
              <w:top w:w="80" w:type="dxa"/>
              <w:start w:w="80" w:type="dxa"/>
              <w:bottom w:w="80" w:type="dxa"/>
              <w:end w:w="80" w:type="dxa"/>
            </w:tcMar>
          </w:tcPr>
          <w:p>
            <w:r>
              <w:rPr>
                <w:b/>
                <w:color w:val="FFFFFF"/>
                <w:sz w:val="16"/>
              </w:rPr>
              <w:t>Function ID</w:t>
            </w:r>
          </w:p>
        </w:tc>
        <w:tc>
          <w:tcPr>
            <w:tcW w:type="dxa" w:w="2541"/>
            <w:shd w:fill="17365D"/>
            <w:vAlign w:val="center"/>
            <w:tcMar>
              <w:top w:w="80" w:type="dxa"/>
              <w:start w:w="80" w:type="dxa"/>
              <w:bottom w:w="80" w:type="dxa"/>
              <w:end w:w="80" w:type="dxa"/>
            </w:tcMar>
          </w:tcPr>
          <w:p>
            <w:r>
              <w:rPr>
                <w:b/>
                <w:color w:val="FFFFFF"/>
                <w:sz w:val="16"/>
              </w:rPr>
              <w:t>Primary Function</w:t>
            </w:r>
          </w:p>
        </w:tc>
        <w:tc>
          <w:tcPr>
            <w:tcW w:type="dxa" w:w="2541"/>
            <w:shd w:fill="17365D"/>
            <w:vAlign w:val="center"/>
            <w:tcMar>
              <w:top w:w="80" w:type="dxa"/>
              <w:start w:w="80" w:type="dxa"/>
              <w:bottom w:w="80" w:type="dxa"/>
              <w:end w:w="80" w:type="dxa"/>
            </w:tcMar>
          </w:tcPr>
          <w:p>
            <w:r>
              <w:rPr>
                <w:b/>
                <w:color w:val="FFFFFF"/>
                <w:sz w:val="16"/>
              </w:rPr>
              <w:t>Allocated Elements</w:t>
            </w:r>
          </w:p>
        </w:tc>
        <w:tc>
          <w:tcPr>
            <w:tcW w:type="dxa" w:w="2541"/>
            <w:shd w:fill="17365D"/>
            <w:vAlign w:val="center"/>
            <w:tcMar>
              <w:top w:w="80" w:type="dxa"/>
              <w:start w:w="80" w:type="dxa"/>
              <w:bottom w:w="80" w:type="dxa"/>
              <w:end w:w="80" w:type="dxa"/>
            </w:tcMar>
          </w:tcPr>
          <w:p>
            <w:r>
              <w:rPr>
                <w:b/>
                <w:color w:val="FFFFFF"/>
                <w:sz w:val="16"/>
              </w:rPr>
              <w:t>Verification</w:t>
            </w:r>
          </w:p>
        </w:tc>
      </w:tr>
      <w:tr>
        <w:tc>
          <w:tcPr>
            <w:tcW w:type="dxa" w:w="2541"/>
            <w:vAlign w:val="top"/>
            <w:tcMar>
              <w:top w:w="80" w:type="dxa"/>
              <w:start w:w="80" w:type="dxa"/>
              <w:bottom w:w="80" w:type="dxa"/>
              <w:end w:w="80" w:type="dxa"/>
            </w:tcMar>
          </w:tcPr>
          <w:p>
            <w:pPr>
              <w:pStyle w:val="TableText"/>
            </w:pPr>
            <w:r>
              <w:t>F-01</w:t>
            </w:r>
          </w:p>
        </w:tc>
        <w:tc>
          <w:tcPr>
            <w:tcW w:type="dxa" w:w="2541"/>
            <w:vAlign w:val="top"/>
            <w:tcMar>
              <w:top w:w="80" w:type="dxa"/>
              <w:start w:w="80" w:type="dxa"/>
              <w:bottom w:w="80" w:type="dxa"/>
              <w:end w:w="80" w:type="dxa"/>
            </w:tcMar>
          </w:tcPr>
          <w:p>
            <w:pPr>
              <w:pStyle w:val="TableText"/>
            </w:pPr>
            <w:r>
              <w:t>Carry external structural loads</w:t>
            </w:r>
          </w:p>
        </w:tc>
        <w:tc>
          <w:tcPr>
            <w:tcW w:type="dxa" w:w="2541"/>
            <w:vAlign w:val="top"/>
            <w:tcMar>
              <w:top w:w="80" w:type="dxa"/>
              <w:start w:w="80" w:type="dxa"/>
              <w:bottom w:w="80" w:type="dxa"/>
              <w:end w:w="80" w:type="dxa"/>
            </w:tcMar>
          </w:tcPr>
          <w:p>
            <w:pPr>
              <w:pStyle w:val="TableText"/>
            </w:pPr>
            <w:r>
              <w:t>Side plates, upper frame, lower frame</w:t>
            </w:r>
          </w:p>
        </w:tc>
        <w:tc>
          <w:tcPr>
            <w:tcW w:type="dxa" w:w="2541"/>
            <w:vAlign w:val="top"/>
            <w:tcMar>
              <w:top w:w="80" w:type="dxa"/>
              <w:start w:w="80" w:type="dxa"/>
              <w:bottom w:w="80" w:type="dxa"/>
              <w:end w:w="80" w:type="dxa"/>
            </w:tcMar>
          </w:tcPr>
          <w:p>
            <w:pPr>
              <w:pStyle w:val="TableText"/>
            </w:pPr>
            <w:r>
              <w:t>Static FEA and drawing review</w:t>
            </w:r>
          </w:p>
        </w:tc>
      </w:tr>
      <w:tr>
        <w:tc>
          <w:tcPr>
            <w:tcW w:type="dxa" w:w="2541"/>
            <w:vAlign w:val="top"/>
            <w:tcMar>
              <w:top w:w="80" w:type="dxa"/>
              <w:start w:w="80" w:type="dxa"/>
              <w:bottom w:w="80" w:type="dxa"/>
              <w:end w:w="80" w:type="dxa"/>
            </w:tcMar>
          </w:tcPr>
          <w:p>
            <w:pPr>
              <w:pStyle w:val="TableText"/>
            </w:pPr>
            <w:r>
              <w:t>F-02</w:t>
            </w:r>
          </w:p>
        </w:tc>
        <w:tc>
          <w:tcPr>
            <w:tcW w:type="dxa" w:w="2541"/>
            <w:vAlign w:val="top"/>
            <w:tcMar>
              <w:top w:w="80" w:type="dxa"/>
              <w:start w:w="80" w:type="dxa"/>
              <w:bottom w:w="80" w:type="dxa"/>
              <w:end w:w="80" w:type="dxa"/>
            </w:tcMar>
          </w:tcPr>
          <w:p>
            <w:pPr>
              <w:pStyle w:val="TableText"/>
            </w:pPr>
            <w:r>
              <w:t>Provide rotational support</w:t>
            </w:r>
          </w:p>
        </w:tc>
        <w:tc>
          <w:tcPr>
            <w:tcW w:type="dxa" w:w="2541"/>
            <w:vAlign w:val="top"/>
            <w:tcMar>
              <w:top w:w="80" w:type="dxa"/>
              <w:start w:w="80" w:type="dxa"/>
              <w:bottom w:w="80" w:type="dxa"/>
              <w:end w:w="80" w:type="dxa"/>
            </w:tcMar>
          </w:tcPr>
          <w:p>
            <w:pPr>
              <w:pStyle w:val="TableText"/>
            </w:pPr>
            <w:r>
              <w:t>Main shaft and two bearings</w:t>
            </w:r>
          </w:p>
        </w:tc>
        <w:tc>
          <w:tcPr>
            <w:tcW w:type="dxa" w:w="2541"/>
            <w:vAlign w:val="top"/>
            <w:tcMar>
              <w:top w:w="80" w:type="dxa"/>
              <w:start w:w="80" w:type="dxa"/>
              <w:bottom w:w="80" w:type="dxa"/>
              <w:end w:w="80" w:type="dxa"/>
            </w:tcMar>
          </w:tcPr>
          <w:p>
            <w:pPr>
              <w:pStyle w:val="TableText"/>
            </w:pPr>
            <w:r>
              <w:t>Assembly inspection</w:t>
            </w:r>
          </w:p>
        </w:tc>
      </w:tr>
      <w:tr>
        <w:tc>
          <w:tcPr>
            <w:tcW w:type="dxa" w:w="2541"/>
            <w:vAlign w:val="top"/>
            <w:tcMar>
              <w:top w:w="80" w:type="dxa"/>
              <w:start w:w="80" w:type="dxa"/>
              <w:bottom w:w="80" w:type="dxa"/>
              <w:end w:w="80" w:type="dxa"/>
            </w:tcMar>
          </w:tcPr>
          <w:p>
            <w:pPr>
              <w:pStyle w:val="TableText"/>
            </w:pPr>
            <w:r>
              <w:t>F-03</w:t>
            </w:r>
          </w:p>
        </w:tc>
        <w:tc>
          <w:tcPr>
            <w:tcW w:type="dxa" w:w="2541"/>
            <w:vAlign w:val="top"/>
            <w:tcMar>
              <w:top w:w="80" w:type="dxa"/>
              <w:start w:w="80" w:type="dxa"/>
              <w:bottom w:w="80" w:type="dxa"/>
              <w:end w:w="80" w:type="dxa"/>
            </w:tcMar>
          </w:tcPr>
          <w:p>
            <w:pPr>
              <w:pStyle w:val="TableText"/>
            </w:pPr>
            <w:r>
              <w:t>Maintain axial spacing and alignment</w:t>
            </w:r>
          </w:p>
        </w:tc>
        <w:tc>
          <w:tcPr>
            <w:tcW w:type="dxa" w:w="2541"/>
            <w:vAlign w:val="top"/>
            <w:tcMar>
              <w:top w:w="80" w:type="dxa"/>
              <w:start w:w="80" w:type="dxa"/>
              <w:bottom w:w="80" w:type="dxa"/>
              <w:end w:w="80" w:type="dxa"/>
            </w:tcMar>
          </w:tcPr>
          <w:p>
            <w:pPr>
              <w:pStyle w:val="TableText"/>
            </w:pPr>
            <w:r>
              <w:t>Left and right spacers</w:t>
            </w:r>
          </w:p>
        </w:tc>
        <w:tc>
          <w:tcPr>
            <w:tcW w:type="dxa" w:w="2541"/>
            <w:vAlign w:val="top"/>
            <w:tcMar>
              <w:top w:w="80" w:type="dxa"/>
              <w:start w:w="80" w:type="dxa"/>
              <w:bottom w:w="80" w:type="dxa"/>
              <w:end w:w="80" w:type="dxa"/>
            </w:tcMar>
          </w:tcPr>
          <w:p>
            <w:pPr>
              <w:pStyle w:val="TableText"/>
            </w:pPr>
            <w:r>
              <w:t>CAD dimensional review</w:t>
            </w:r>
          </w:p>
        </w:tc>
      </w:tr>
      <w:tr>
        <w:tc>
          <w:tcPr>
            <w:tcW w:type="dxa" w:w="2541"/>
            <w:vAlign w:val="top"/>
            <w:tcMar>
              <w:top w:w="80" w:type="dxa"/>
              <w:start w:w="80" w:type="dxa"/>
              <w:bottom w:w="80" w:type="dxa"/>
              <w:end w:w="80" w:type="dxa"/>
            </w:tcMar>
          </w:tcPr>
          <w:p>
            <w:pPr>
              <w:pStyle w:val="TableText"/>
            </w:pPr>
            <w:r>
              <w:t>F-04</w:t>
            </w:r>
          </w:p>
        </w:tc>
        <w:tc>
          <w:tcPr>
            <w:tcW w:type="dxa" w:w="2541"/>
            <w:vAlign w:val="top"/>
            <w:tcMar>
              <w:top w:w="80" w:type="dxa"/>
              <w:start w:w="80" w:type="dxa"/>
              <w:bottom w:w="80" w:type="dxa"/>
              <w:end w:w="80" w:type="dxa"/>
            </w:tcMar>
          </w:tcPr>
          <w:p>
            <w:pPr>
              <w:pStyle w:val="TableText"/>
            </w:pPr>
            <w:r>
              <w:t>Connect load-carrying members</w:t>
            </w:r>
          </w:p>
        </w:tc>
        <w:tc>
          <w:tcPr>
            <w:tcW w:type="dxa" w:w="2541"/>
            <w:vAlign w:val="top"/>
            <w:tcMar>
              <w:top w:w="80" w:type="dxa"/>
              <w:start w:w="80" w:type="dxa"/>
              <w:bottom w:w="80" w:type="dxa"/>
              <w:end w:w="80" w:type="dxa"/>
            </w:tcMar>
          </w:tcPr>
          <w:p>
            <w:pPr>
              <w:pStyle w:val="TableText"/>
            </w:pPr>
            <w:r>
              <w:t>Upper/lower frames and side plates</w:t>
            </w:r>
          </w:p>
        </w:tc>
        <w:tc>
          <w:tcPr>
            <w:tcW w:type="dxa" w:w="2541"/>
            <w:vAlign w:val="top"/>
            <w:tcMar>
              <w:top w:w="80" w:type="dxa"/>
              <w:start w:w="80" w:type="dxa"/>
              <w:bottom w:w="80" w:type="dxa"/>
              <w:end w:w="80" w:type="dxa"/>
            </w:tcMar>
          </w:tcPr>
          <w:p>
            <w:pPr>
              <w:pStyle w:val="TableText"/>
            </w:pPr>
            <w:r>
              <w:t>Assembly and interface review</w:t>
            </w:r>
          </w:p>
        </w:tc>
      </w:tr>
      <w:tr>
        <w:tc>
          <w:tcPr>
            <w:tcW w:type="dxa" w:w="2541"/>
            <w:vAlign w:val="top"/>
            <w:tcMar>
              <w:top w:w="80" w:type="dxa"/>
              <w:start w:w="80" w:type="dxa"/>
              <w:bottom w:w="80" w:type="dxa"/>
              <w:end w:w="80" w:type="dxa"/>
            </w:tcMar>
          </w:tcPr>
          <w:p>
            <w:pPr>
              <w:pStyle w:val="TableText"/>
            </w:pPr>
            <w:r>
              <w:t>F-05</w:t>
            </w:r>
          </w:p>
        </w:tc>
        <w:tc>
          <w:tcPr>
            <w:tcW w:type="dxa" w:w="2541"/>
            <w:vAlign w:val="top"/>
            <w:tcMar>
              <w:top w:w="80" w:type="dxa"/>
              <w:start w:w="80" w:type="dxa"/>
              <w:bottom w:w="80" w:type="dxa"/>
              <w:end w:w="80" w:type="dxa"/>
            </w:tcMar>
          </w:tcPr>
          <w:p>
            <w:pPr>
              <w:pStyle w:val="TableText"/>
            </w:pPr>
            <w:r>
              <w:t>Enable component replacement</w:t>
            </w:r>
          </w:p>
        </w:tc>
        <w:tc>
          <w:tcPr>
            <w:tcW w:type="dxa" w:w="2541"/>
            <w:vAlign w:val="top"/>
            <w:tcMar>
              <w:top w:w="80" w:type="dxa"/>
              <w:start w:w="80" w:type="dxa"/>
              <w:bottom w:w="80" w:type="dxa"/>
              <w:end w:w="80" w:type="dxa"/>
            </w:tcMar>
          </w:tcPr>
          <w:p>
            <w:pPr>
              <w:pStyle w:val="TableText"/>
            </w:pPr>
            <w:r>
              <w:t>Modular component architecture</w:t>
            </w:r>
          </w:p>
        </w:tc>
        <w:tc>
          <w:tcPr>
            <w:tcW w:type="dxa" w:w="2541"/>
            <w:vAlign w:val="top"/>
            <w:tcMar>
              <w:top w:w="80" w:type="dxa"/>
              <w:start w:w="80" w:type="dxa"/>
              <w:bottom w:w="80" w:type="dxa"/>
              <w:end w:w="80" w:type="dxa"/>
            </w:tcMar>
          </w:tcPr>
          <w:p>
            <w:pPr>
              <w:pStyle w:val="TableText"/>
            </w:pPr>
            <w:r>
              <w:t>BOM and assembly review</w:t>
            </w:r>
          </w:p>
        </w:tc>
      </w:tr>
      <w:tr>
        <w:tc>
          <w:tcPr>
            <w:tcW w:type="dxa" w:w="2541"/>
            <w:vAlign w:val="top"/>
            <w:tcMar>
              <w:top w:w="80" w:type="dxa"/>
              <w:start w:w="80" w:type="dxa"/>
              <w:bottom w:w="80" w:type="dxa"/>
              <w:end w:w="80" w:type="dxa"/>
            </w:tcMar>
          </w:tcPr>
          <w:p>
            <w:pPr>
              <w:pStyle w:val="TableText"/>
            </w:pPr>
            <w:r>
              <w:t>F-06</w:t>
            </w:r>
          </w:p>
        </w:tc>
        <w:tc>
          <w:tcPr>
            <w:tcW w:type="dxa" w:w="2541"/>
            <w:vAlign w:val="top"/>
            <w:tcMar>
              <w:top w:w="80" w:type="dxa"/>
              <w:start w:w="80" w:type="dxa"/>
              <w:bottom w:w="80" w:type="dxa"/>
              <w:end w:w="80" w:type="dxa"/>
            </w:tcMar>
          </w:tcPr>
          <w:p>
            <w:pPr>
              <w:pStyle w:val="TableText"/>
            </w:pPr>
            <w:r>
              <w:t>Provide analyzable geometry</w:t>
            </w:r>
          </w:p>
        </w:tc>
        <w:tc>
          <w:tcPr>
            <w:tcW w:type="dxa" w:w="2541"/>
            <w:vAlign w:val="top"/>
            <w:tcMar>
              <w:top w:w="80" w:type="dxa"/>
              <w:start w:w="80" w:type="dxa"/>
              <w:bottom w:w="80" w:type="dxa"/>
              <w:end w:w="80" w:type="dxa"/>
            </w:tcMar>
          </w:tcPr>
          <w:p>
            <w:pPr>
              <w:pStyle w:val="TableText"/>
            </w:pPr>
            <w:r>
              <w:t>Simplified parametric parts</w:t>
            </w:r>
          </w:p>
        </w:tc>
        <w:tc>
          <w:tcPr>
            <w:tcW w:type="dxa" w:w="2541"/>
            <w:vAlign w:val="top"/>
            <w:tcMar>
              <w:top w:w="80" w:type="dxa"/>
              <w:start w:w="80" w:type="dxa"/>
              <w:bottom w:w="80" w:type="dxa"/>
              <w:end w:w="80" w:type="dxa"/>
            </w:tcMar>
          </w:tcPr>
          <w:p>
            <w:pPr>
              <w:pStyle w:val="TableText"/>
            </w:pPr>
            <w:r>
              <w:t>FEA preprocessing and solve completion</w:t>
            </w:r>
          </w:p>
        </w:tc>
      </w:tr>
    </w:tbl>
    <w:p>
      <w:pPr>
        <w:pStyle w:val="Heading1"/>
      </w:pPr>
      <w:r>
        <w:t>4. Physical Architecture</w:t>
      </w:r>
    </w:p>
    <w:p>
      <w:r>
        <w:t>The released design uses a dual-plate arrangement surrounding a central shaft and bearing stack. Upper and lower frame members establish the principal longitudinal structure. Spacers preserve axial separation and reduce direct side loading between adjacent components.</w:t>
      </w:r>
    </w:p>
    <w:p>
      <w:r>
        <w:t>System hierarchy:</w:t>
      </w:r>
    </w:p>
    <w:p>
      <w:pPr>
        <w:pStyle w:val="ListBullet"/>
      </w:pPr>
      <w:r>
        <w:t>Project TITAN Assembly</w:t>
      </w:r>
    </w:p>
    <w:p>
      <w:pPr>
        <w:pStyle w:val="ListBullet2"/>
      </w:pPr>
      <w:r>
        <w:t>Structural Subsystem: left plate, right plate, upper frame, lower frame</w:t>
      </w:r>
    </w:p>
    <w:p>
      <w:pPr>
        <w:pStyle w:val="ListBullet2"/>
      </w:pPr>
      <w:r>
        <w:t>Rotational Subsystem: main shaft, left bearing, right bearing</w:t>
      </w:r>
    </w:p>
    <w:p>
      <w:pPr>
        <w:pStyle w:val="ListBullet2"/>
      </w:pPr>
      <w:r>
        <w:t>Alignment Subsystem: left spacer, right spacer</w:t>
      </w:r>
    </w:p>
    <w:p>
      <w:pPr>
        <w:pStyle w:val="ListBullet2"/>
      </w:pPr>
      <w:r>
        <w:t>Documentation Subsystem: CAD, drawings, BOM, FEA, engineering report</w:t>
      </w:r>
    </w:p>
    <w:p>
      <w:pPr>
        <w:pStyle w:val="Heading1"/>
      </w:pPr>
      <w:r>
        <w:t>5. Component Architecture and Responsibilities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7365D"/>
            <w:vAlign w:val="center"/>
            <w:tcMar>
              <w:top w:w="80" w:type="dxa"/>
              <w:start w:w="80" w:type="dxa"/>
              <w:bottom w:w="80" w:type="dxa"/>
              <w:end w:w="80" w:type="dxa"/>
            </w:tcMar>
          </w:tcPr>
          <w:p>
            <w:r>
              <w:rPr>
                <w:b/>
                <w:color w:val="FFFFFF"/>
                <w:sz w:val="16"/>
              </w:rPr>
              <w:t>Part No.</w:t>
            </w:r>
          </w:p>
        </w:tc>
        <w:tc>
          <w:tcPr>
            <w:tcW w:type="dxa" w:w="2033"/>
            <w:shd w:fill="17365D"/>
            <w:vAlign w:val="center"/>
            <w:tcMar>
              <w:top w:w="80" w:type="dxa"/>
              <w:start w:w="80" w:type="dxa"/>
              <w:bottom w:w="80" w:type="dxa"/>
              <w:end w:w="80" w:type="dxa"/>
            </w:tcMar>
          </w:tcPr>
          <w:p>
            <w:r>
              <w:rPr>
                <w:b/>
                <w:color w:val="FFFFFF"/>
                <w:sz w:val="16"/>
              </w:rPr>
              <w:t>Component</w:t>
            </w:r>
          </w:p>
        </w:tc>
        <w:tc>
          <w:tcPr>
            <w:tcW w:type="dxa" w:w="2033"/>
            <w:shd w:fill="17365D"/>
            <w:vAlign w:val="center"/>
            <w:tcMar>
              <w:top w:w="80" w:type="dxa"/>
              <w:start w:w="80" w:type="dxa"/>
              <w:bottom w:w="80" w:type="dxa"/>
              <w:end w:w="80" w:type="dxa"/>
            </w:tcMar>
          </w:tcPr>
          <w:p>
            <w:r>
              <w:rPr>
                <w:b/>
                <w:color w:val="FFFFFF"/>
                <w:sz w:val="16"/>
              </w:rPr>
              <w:t>Type</w:t>
            </w:r>
          </w:p>
        </w:tc>
        <w:tc>
          <w:tcPr>
            <w:tcW w:type="dxa" w:w="2033"/>
            <w:shd w:fill="17365D"/>
            <w:vAlign w:val="center"/>
            <w:tcMar>
              <w:top w:w="80" w:type="dxa"/>
              <w:start w:w="80" w:type="dxa"/>
              <w:bottom w:w="80" w:type="dxa"/>
              <w:end w:w="80" w:type="dxa"/>
            </w:tcMar>
          </w:tcPr>
          <w:p>
            <w:r>
              <w:rPr>
                <w:b/>
                <w:color w:val="FFFFFF"/>
                <w:sz w:val="16"/>
              </w:rPr>
              <w:t>Primary Responsibility</w:t>
            </w:r>
          </w:p>
        </w:tc>
        <w:tc>
          <w:tcPr>
            <w:tcW w:type="dxa" w:w="2033"/>
            <w:shd w:fill="17365D"/>
            <w:vAlign w:val="center"/>
            <w:tcMar>
              <w:top w:w="80" w:type="dxa"/>
              <w:start w:w="80" w:type="dxa"/>
              <w:bottom w:w="80" w:type="dxa"/>
              <w:end w:w="80" w:type="dxa"/>
            </w:tcMar>
          </w:tcPr>
          <w:p>
            <w:r>
              <w:rPr>
                <w:b/>
                <w:color w:val="FFFFFF"/>
                <w:sz w:val="16"/>
              </w:rPr>
              <w:t>Baseline Material</w:t>
            </w:r>
          </w:p>
        </w:tc>
      </w:tr>
      <w:tr>
        <w:tc>
          <w:tcPr>
            <w:tcW w:type="dxa" w:w="2033"/>
            <w:vAlign w:val="top"/>
            <w:tcMar>
              <w:top w:w="80" w:type="dxa"/>
              <w:start w:w="80" w:type="dxa"/>
              <w:bottom w:w="80" w:type="dxa"/>
              <w:end w:w="80" w:type="dxa"/>
            </w:tcMar>
          </w:tcPr>
          <w:p>
            <w:pPr>
              <w:pStyle w:val="TableText"/>
            </w:pPr>
            <w:r>
              <w:t>TITAN-001</w:t>
            </w:r>
          </w:p>
        </w:tc>
        <w:tc>
          <w:tcPr>
            <w:tcW w:type="dxa" w:w="2033"/>
            <w:vAlign w:val="top"/>
            <w:tcMar>
              <w:top w:w="80" w:type="dxa"/>
              <w:start w:w="80" w:type="dxa"/>
              <w:bottom w:w="80" w:type="dxa"/>
              <w:end w:w="80" w:type="dxa"/>
            </w:tcMar>
          </w:tcPr>
          <w:p>
            <w:pPr>
              <w:pStyle w:val="TableText"/>
            </w:pPr>
            <w:r>
              <w:t>Main Shaft</w:t>
            </w:r>
          </w:p>
        </w:tc>
        <w:tc>
          <w:tcPr>
            <w:tcW w:type="dxa" w:w="2033"/>
            <w:vAlign w:val="top"/>
            <w:tcMar>
              <w:top w:w="80" w:type="dxa"/>
              <w:start w:w="80" w:type="dxa"/>
              <w:bottom w:w="80" w:type="dxa"/>
              <w:end w:w="80" w:type="dxa"/>
            </w:tcMar>
          </w:tcPr>
          <w:p>
            <w:pPr>
              <w:pStyle w:val="TableText"/>
            </w:pPr>
            <w:r>
              <w:t>Custom</w:t>
            </w:r>
          </w:p>
        </w:tc>
        <w:tc>
          <w:tcPr>
            <w:tcW w:type="dxa" w:w="2033"/>
            <w:vAlign w:val="top"/>
            <w:tcMar>
              <w:top w:w="80" w:type="dxa"/>
              <w:start w:w="80" w:type="dxa"/>
              <w:bottom w:w="80" w:type="dxa"/>
              <w:end w:w="80" w:type="dxa"/>
            </w:tcMar>
          </w:tcPr>
          <w:p>
            <w:pPr>
              <w:pStyle w:val="TableText"/>
            </w:pPr>
            <w:r>
              <w:t>Defines the central rotational axis and transfers load into the bearing interfaces</w:t>
            </w:r>
          </w:p>
        </w:tc>
        <w:tc>
          <w:tcPr>
            <w:tcW w:type="dxa" w:w="2033"/>
            <w:vAlign w:val="top"/>
            <w:tcMar>
              <w:top w:w="80" w:type="dxa"/>
              <w:start w:w="80" w:type="dxa"/>
              <w:bottom w:w="80" w:type="dxa"/>
              <w:end w:w="80" w:type="dxa"/>
            </w:tcMar>
          </w:tcPr>
          <w:p>
            <w:pPr>
              <w:pStyle w:val="TableText"/>
            </w:pPr>
            <w:r>
              <w:t>6061-T6 aluminum in baseline documentation</w:t>
            </w:r>
          </w:p>
        </w:tc>
      </w:tr>
      <w:tr>
        <w:tc>
          <w:tcPr>
            <w:tcW w:type="dxa" w:w="2033"/>
            <w:vAlign w:val="top"/>
            <w:tcMar>
              <w:top w:w="80" w:type="dxa"/>
              <w:start w:w="80" w:type="dxa"/>
              <w:bottom w:w="80" w:type="dxa"/>
              <w:end w:w="80" w:type="dxa"/>
            </w:tcMar>
          </w:tcPr>
          <w:p>
            <w:pPr>
              <w:pStyle w:val="TableText"/>
            </w:pPr>
            <w:r>
              <w:t>TITAN-002</w:t>
            </w:r>
          </w:p>
        </w:tc>
        <w:tc>
          <w:tcPr>
            <w:tcW w:type="dxa" w:w="2033"/>
            <w:vAlign w:val="top"/>
            <w:tcMar>
              <w:top w:w="80" w:type="dxa"/>
              <w:start w:w="80" w:type="dxa"/>
              <w:bottom w:w="80" w:type="dxa"/>
              <w:end w:w="80" w:type="dxa"/>
            </w:tcMar>
          </w:tcPr>
          <w:p>
            <w:pPr>
              <w:pStyle w:val="TableText"/>
            </w:pPr>
            <w:r>
              <w:t>Left Side Plate</w:t>
            </w:r>
          </w:p>
        </w:tc>
        <w:tc>
          <w:tcPr>
            <w:tcW w:type="dxa" w:w="2033"/>
            <w:vAlign w:val="top"/>
            <w:tcMar>
              <w:top w:w="80" w:type="dxa"/>
              <w:start w:w="80" w:type="dxa"/>
              <w:bottom w:w="80" w:type="dxa"/>
              <w:end w:w="80" w:type="dxa"/>
            </w:tcMar>
          </w:tcPr>
          <w:p>
            <w:pPr>
              <w:pStyle w:val="TableText"/>
            </w:pPr>
            <w:r>
              <w:t>Custom</w:t>
            </w:r>
          </w:p>
        </w:tc>
        <w:tc>
          <w:tcPr>
            <w:tcW w:type="dxa" w:w="2033"/>
            <w:vAlign w:val="top"/>
            <w:tcMar>
              <w:top w:w="80" w:type="dxa"/>
              <w:start w:w="80" w:type="dxa"/>
              <w:bottom w:w="80" w:type="dxa"/>
              <w:end w:w="80" w:type="dxa"/>
            </w:tcMar>
          </w:tcPr>
          <w:p>
            <w:pPr>
              <w:pStyle w:val="TableText"/>
            </w:pPr>
            <w:r>
              <w:t>Carries structural load and supports one bearing seat</w:t>
            </w:r>
          </w:p>
        </w:tc>
        <w:tc>
          <w:tcPr>
            <w:tcW w:type="dxa" w:w="2033"/>
            <w:vAlign w:val="top"/>
            <w:tcMar>
              <w:top w:w="80" w:type="dxa"/>
              <w:start w:w="80" w:type="dxa"/>
              <w:bottom w:w="80" w:type="dxa"/>
              <w:end w:w="80" w:type="dxa"/>
            </w:tcMar>
          </w:tcPr>
          <w:p>
            <w:pPr>
              <w:pStyle w:val="TableText"/>
            </w:pPr>
            <w:r>
              <w:t>6061-T6 aluminum</w:t>
            </w:r>
          </w:p>
        </w:tc>
      </w:tr>
      <w:tr>
        <w:tc>
          <w:tcPr>
            <w:tcW w:type="dxa" w:w="2033"/>
            <w:vAlign w:val="top"/>
            <w:tcMar>
              <w:top w:w="80" w:type="dxa"/>
              <w:start w:w="80" w:type="dxa"/>
              <w:bottom w:w="80" w:type="dxa"/>
              <w:end w:w="80" w:type="dxa"/>
            </w:tcMar>
          </w:tcPr>
          <w:p>
            <w:pPr>
              <w:pStyle w:val="TableText"/>
            </w:pPr>
            <w:r>
              <w:t>TITAN-003</w:t>
            </w:r>
          </w:p>
        </w:tc>
        <w:tc>
          <w:tcPr>
            <w:tcW w:type="dxa" w:w="2033"/>
            <w:vAlign w:val="top"/>
            <w:tcMar>
              <w:top w:w="80" w:type="dxa"/>
              <w:start w:w="80" w:type="dxa"/>
              <w:bottom w:w="80" w:type="dxa"/>
              <w:end w:w="80" w:type="dxa"/>
            </w:tcMar>
          </w:tcPr>
          <w:p>
            <w:pPr>
              <w:pStyle w:val="TableText"/>
            </w:pPr>
            <w:r>
              <w:t>Right Side Plate</w:t>
            </w:r>
          </w:p>
        </w:tc>
        <w:tc>
          <w:tcPr>
            <w:tcW w:type="dxa" w:w="2033"/>
            <w:vAlign w:val="top"/>
            <w:tcMar>
              <w:top w:w="80" w:type="dxa"/>
              <w:start w:w="80" w:type="dxa"/>
              <w:bottom w:w="80" w:type="dxa"/>
              <w:end w:w="80" w:type="dxa"/>
            </w:tcMar>
          </w:tcPr>
          <w:p>
            <w:pPr>
              <w:pStyle w:val="TableText"/>
            </w:pPr>
            <w:r>
              <w:t>Custom</w:t>
            </w:r>
          </w:p>
        </w:tc>
        <w:tc>
          <w:tcPr>
            <w:tcW w:type="dxa" w:w="2033"/>
            <w:vAlign w:val="top"/>
            <w:tcMar>
              <w:top w:w="80" w:type="dxa"/>
              <w:start w:w="80" w:type="dxa"/>
              <w:bottom w:w="80" w:type="dxa"/>
              <w:end w:w="80" w:type="dxa"/>
            </w:tcMar>
          </w:tcPr>
          <w:p>
            <w:pPr>
              <w:pStyle w:val="TableText"/>
            </w:pPr>
            <w:r>
              <w:t>Provides opposing support and completes the dual-plate load path</w:t>
            </w:r>
          </w:p>
        </w:tc>
        <w:tc>
          <w:tcPr>
            <w:tcW w:type="dxa" w:w="2033"/>
            <w:vAlign w:val="top"/>
            <w:tcMar>
              <w:top w:w="80" w:type="dxa"/>
              <w:start w:w="80" w:type="dxa"/>
              <w:bottom w:w="80" w:type="dxa"/>
              <w:end w:w="80" w:type="dxa"/>
            </w:tcMar>
          </w:tcPr>
          <w:p>
            <w:pPr>
              <w:pStyle w:val="TableText"/>
            </w:pPr>
            <w:r>
              <w:t>6061-T6 aluminum</w:t>
            </w:r>
          </w:p>
        </w:tc>
      </w:tr>
      <w:tr>
        <w:tc>
          <w:tcPr>
            <w:tcW w:type="dxa" w:w="2033"/>
            <w:vAlign w:val="top"/>
            <w:tcMar>
              <w:top w:w="80" w:type="dxa"/>
              <w:start w:w="80" w:type="dxa"/>
              <w:bottom w:w="80" w:type="dxa"/>
              <w:end w:w="80" w:type="dxa"/>
            </w:tcMar>
          </w:tcPr>
          <w:p>
            <w:pPr>
              <w:pStyle w:val="TableText"/>
            </w:pPr>
            <w:r>
              <w:t>TITAN-004</w:t>
            </w:r>
          </w:p>
        </w:tc>
        <w:tc>
          <w:tcPr>
            <w:tcW w:type="dxa" w:w="2033"/>
            <w:vAlign w:val="top"/>
            <w:tcMar>
              <w:top w:w="80" w:type="dxa"/>
              <w:start w:w="80" w:type="dxa"/>
              <w:bottom w:w="80" w:type="dxa"/>
              <w:end w:w="80" w:type="dxa"/>
            </w:tcMar>
          </w:tcPr>
          <w:p>
            <w:pPr>
              <w:pStyle w:val="TableText"/>
            </w:pPr>
            <w:r>
              <w:t>Upper Frame</w:t>
            </w:r>
          </w:p>
        </w:tc>
        <w:tc>
          <w:tcPr>
            <w:tcW w:type="dxa" w:w="2033"/>
            <w:vAlign w:val="top"/>
            <w:tcMar>
              <w:top w:w="80" w:type="dxa"/>
              <w:start w:w="80" w:type="dxa"/>
              <w:bottom w:w="80" w:type="dxa"/>
              <w:end w:w="80" w:type="dxa"/>
            </w:tcMar>
          </w:tcPr>
          <w:p>
            <w:pPr>
              <w:pStyle w:val="TableText"/>
            </w:pPr>
            <w:r>
              <w:t>Custom</w:t>
            </w:r>
          </w:p>
        </w:tc>
        <w:tc>
          <w:tcPr>
            <w:tcW w:type="dxa" w:w="2033"/>
            <w:vAlign w:val="top"/>
            <w:tcMar>
              <w:top w:w="80" w:type="dxa"/>
              <w:start w:w="80" w:type="dxa"/>
              <w:bottom w:w="80" w:type="dxa"/>
              <w:end w:w="80" w:type="dxa"/>
            </w:tcMar>
          </w:tcPr>
          <w:p>
            <w:pPr>
              <w:pStyle w:val="TableText"/>
            </w:pPr>
            <w:r>
              <w:t>Provides the upper longitudinal structural connection and strap-slot concept geometry</w:t>
            </w:r>
          </w:p>
        </w:tc>
        <w:tc>
          <w:tcPr>
            <w:tcW w:type="dxa" w:w="2033"/>
            <w:vAlign w:val="top"/>
            <w:tcMar>
              <w:top w:w="80" w:type="dxa"/>
              <w:start w:w="80" w:type="dxa"/>
              <w:bottom w:w="80" w:type="dxa"/>
              <w:end w:w="80" w:type="dxa"/>
            </w:tcMar>
          </w:tcPr>
          <w:p>
            <w:pPr>
              <w:pStyle w:val="TableText"/>
            </w:pPr>
            <w:r>
              <w:t>6061-T6 aluminum</w:t>
            </w:r>
          </w:p>
        </w:tc>
      </w:tr>
      <w:tr>
        <w:tc>
          <w:tcPr>
            <w:tcW w:type="dxa" w:w="2033"/>
            <w:vAlign w:val="top"/>
            <w:tcMar>
              <w:top w:w="80" w:type="dxa"/>
              <w:start w:w="80" w:type="dxa"/>
              <w:bottom w:w="80" w:type="dxa"/>
              <w:end w:w="80" w:type="dxa"/>
            </w:tcMar>
          </w:tcPr>
          <w:p>
            <w:pPr>
              <w:pStyle w:val="TableText"/>
            </w:pPr>
            <w:r>
              <w:t>TITAN-005</w:t>
            </w:r>
          </w:p>
        </w:tc>
        <w:tc>
          <w:tcPr>
            <w:tcW w:type="dxa" w:w="2033"/>
            <w:vAlign w:val="top"/>
            <w:tcMar>
              <w:top w:w="80" w:type="dxa"/>
              <w:start w:w="80" w:type="dxa"/>
              <w:bottom w:w="80" w:type="dxa"/>
              <w:end w:w="80" w:type="dxa"/>
            </w:tcMar>
          </w:tcPr>
          <w:p>
            <w:pPr>
              <w:pStyle w:val="TableText"/>
            </w:pPr>
            <w:r>
              <w:t>Lower Frame</w:t>
            </w:r>
          </w:p>
        </w:tc>
        <w:tc>
          <w:tcPr>
            <w:tcW w:type="dxa" w:w="2033"/>
            <w:vAlign w:val="top"/>
            <w:tcMar>
              <w:top w:w="80" w:type="dxa"/>
              <w:start w:w="80" w:type="dxa"/>
              <w:bottom w:w="80" w:type="dxa"/>
              <w:end w:w="80" w:type="dxa"/>
            </w:tcMar>
          </w:tcPr>
          <w:p>
            <w:pPr>
              <w:pStyle w:val="TableText"/>
            </w:pPr>
            <w:r>
              <w:t>Custom</w:t>
            </w:r>
          </w:p>
        </w:tc>
        <w:tc>
          <w:tcPr>
            <w:tcW w:type="dxa" w:w="2033"/>
            <w:vAlign w:val="top"/>
            <w:tcMar>
              <w:top w:w="80" w:type="dxa"/>
              <w:start w:w="80" w:type="dxa"/>
              <w:bottom w:w="80" w:type="dxa"/>
              <w:end w:w="80" w:type="dxa"/>
            </w:tcMar>
          </w:tcPr>
          <w:p>
            <w:pPr>
              <w:pStyle w:val="TableText"/>
            </w:pPr>
            <w:r>
              <w:t>Provides the lower longitudinal structural connection and strap-slot concept geometry</w:t>
            </w:r>
          </w:p>
        </w:tc>
        <w:tc>
          <w:tcPr>
            <w:tcW w:type="dxa" w:w="2033"/>
            <w:vAlign w:val="top"/>
            <w:tcMar>
              <w:top w:w="80" w:type="dxa"/>
              <w:start w:w="80" w:type="dxa"/>
              <w:bottom w:w="80" w:type="dxa"/>
              <w:end w:w="80" w:type="dxa"/>
            </w:tcMar>
          </w:tcPr>
          <w:p>
            <w:pPr>
              <w:pStyle w:val="TableText"/>
            </w:pPr>
            <w:r>
              <w:t>6061-T6 aluminum</w:t>
            </w:r>
          </w:p>
        </w:tc>
      </w:tr>
      <w:tr>
        <w:tc>
          <w:tcPr>
            <w:tcW w:type="dxa" w:w="2033"/>
            <w:vAlign w:val="top"/>
            <w:tcMar>
              <w:top w:w="80" w:type="dxa"/>
              <w:start w:w="80" w:type="dxa"/>
              <w:bottom w:w="80" w:type="dxa"/>
              <w:end w:w="80" w:type="dxa"/>
            </w:tcMar>
          </w:tcPr>
          <w:p>
            <w:pPr>
              <w:pStyle w:val="TableText"/>
            </w:pPr>
            <w:r>
              <w:t>TITAN-006</w:t>
            </w:r>
          </w:p>
        </w:tc>
        <w:tc>
          <w:tcPr>
            <w:tcW w:type="dxa" w:w="2033"/>
            <w:vAlign w:val="top"/>
            <w:tcMar>
              <w:top w:w="80" w:type="dxa"/>
              <w:start w:w="80" w:type="dxa"/>
              <w:bottom w:w="80" w:type="dxa"/>
              <w:end w:w="80" w:type="dxa"/>
            </w:tcMar>
          </w:tcPr>
          <w:p>
            <w:pPr>
              <w:pStyle w:val="TableText"/>
            </w:pPr>
            <w:r>
              <w:t>Left Spacer</w:t>
            </w:r>
          </w:p>
        </w:tc>
        <w:tc>
          <w:tcPr>
            <w:tcW w:type="dxa" w:w="2033"/>
            <w:vAlign w:val="top"/>
            <w:tcMar>
              <w:top w:w="80" w:type="dxa"/>
              <w:start w:w="80" w:type="dxa"/>
              <w:bottom w:w="80" w:type="dxa"/>
              <w:end w:w="80" w:type="dxa"/>
            </w:tcMar>
          </w:tcPr>
          <w:p>
            <w:pPr>
              <w:pStyle w:val="TableText"/>
            </w:pPr>
            <w:r>
              <w:t>Custom</w:t>
            </w:r>
          </w:p>
        </w:tc>
        <w:tc>
          <w:tcPr>
            <w:tcW w:type="dxa" w:w="2033"/>
            <w:vAlign w:val="top"/>
            <w:tcMar>
              <w:top w:w="80" w:type="dxa"/>
              <w:start w:w="80" w:type="dxa"/>
              <w:bottom w:w="80" w:type="dxa"/>
              <w:end w:w="80" w:type="dxa"/>
            </w:tcMar>
          </w:tcPr>
          <w:p>
            <w:pPr>
              <w:pStyle w:val="TableText"/>
            </w:pPr>
            <w:r>
              <w:t>Maintains left-side axial clearance and alignment</w:t>
            </w:r>
          </w:p>
        </w:tc>
        <w:tc>
          <w:tcPr>
            <w:tcW w:type="dxa" w:w="2033"/>
            <w:vAlign w:val="top"/>
            <w:tcMar>
              <w:top w:w="80" w:type="dxa"/>
              <w:start w:w="80" w:type="dxa"/>
              <w:bottom w:w="80" w:type="dxa"/>
              <w:end w:w="80" w:type="dxa"/>
            </w:tcMar>
          </w:tcPr>
          <w:p>
            <w:pPr>
              <w:pStyle w:val="TableText"/>
            </w:pPr>
            <w:r>
              <w:t>6061-T6 aluminum</w:t>
            </w:r>
          </w:p>
        </w:tc>
      </w:tr>
      <w:tr>
        <w:tc>
          <w:tcPr>
            <w:tcW w:type="dxa" w:w="2033"/>
            <w:vAlign w:val="top"/>
            <w:tcMar>
              <w:top w:w="80" w:type="dxa"/>
              <w:start w:w="80" w:type="dxa"/>
              <w:bottom w:w="80" w:type="dxa"/>
              <w:end w:w="80" w:type="dxa"/>
            </w:tcMar>
          </w:tcPr>
          <w:p>
            <w:pPr>
              <w:pStyle w:val="TableText"/>
            </w:pPr>
            <w:r>
              <w:t>TITAN-007</w:t>
            </w:r>
          </w:p>
        </w:tc>
        <w:tc>
          <w:tcPr>
            <w:tcW w:type="dxa" w:w="2033"/>
            <w:vAlign w:val="top"/>
            <w:tcMar>
              <w:top w:w="80" w:type="dxa"/>
              <w:start w:w="80" w:type="dxa"/>
              <w:bottom w:w="80" w:type="dxa"/>
              <w:end w:w="80" w:type="dxa"/>
            </w:tcMar>
          </w:tcPr>
          <w:p>
            <w:pPr>
              <w:pStyle w:val="TableText"/>
            </w:pPr>
            <w:r>
              <w:t>Right Spacer</w:t>
            </w:r>
          </w:p>
        </w:tc>
        <w:tc>
          <w:tcPr>
            <w:tcW w:type="dxa" w:w="2033"/>
            <w:vAlign w:val="top"/>
            <w:tcMar>
              <w:top w:w="80" w:type="dxa"/>
              <w:start w:w="80" w:type="dxa"/>
              <w:bottom w:w="80" w:type="dxa"/>
              <w:end w:w="80" w:type="dxa"/>
            </w:tcMar>
          </w:tcPr>
          <w:p>
            <w:pPr>
              <w:pStyle w:val="TableText"/>
            </w:pPr>
            <w:r>
              <w:t>Custom</w:t>
            </w:r>
          </w:p>
        </w:tc>
        <w:tc>
          <w:tcPr>
            <w:tcW w:type="dxa" w:w="2033"/>
            <w:vAlign w:val="top"/>
            <w:tcMar>
              <w:top w:w="80" w:type="dxa"/>
              <w:start w:w="80" w:type="dxa"/>
              <w:bottom w:w="80" w:type="dxa"/>
              <w:end w:w="80" w:type="dxa"/>
            </w:tcMar>
          </w:tcPr>
          <w:p>
            <w:pPr>
              <w:pStyle w:val="TableText"/>
            </w:pPr>
            <w:r>
              <w:t>Maintains right-side axial clearance and alignment</w:t>
            </w:r>
          </w:p>
        </w:tc>
        <w:tc>
          <w:tcPr>
            <w:tcW w:type="dxa" w:w="2033"/>
            <w:vAlign w:val="top"/>
            <w:tcMar>
              <w:top w:w="80" w:type="dxa"/>
              <w:start w:w="80" w:type="dxa"/>
              <w:bottom w:w="80" w:type="dxa"/>
              <w:end w:w="80" w:type="dxa"/>
            </w:tcMar>
          </w:tcPr>
          <w:p>
            <w:pPr>
              <w:pStyle w:val="TableText"/>
            </w:pPr>
            <w:r>
              <w:t>6061-T6 aluminum</w:t>
            </w:r>
          </w:p>
        </w:tc>
      </w:tr>
      <w:tr>
        <w:tc>
          <w:tcPr>
            <w:tcW w:type="dxa" w:w="2033"/>
            <w:vAlign w:val="top"/>
            <w:tcMar>
              <w:top w:w="80" w:type="dxa"/>
              <w:start w:w="80" w:type="dxa"/>
              <w:bottom w:w="80" w:type="dxa"/>
              <w:end w:w="80" w:type="dxa"/>
            </w:tcMar>
          </w:tcPr>
          <w:p>
            <w:pPr>
              <w:pStyle w:val="TableText"/>
            </w:pPr>
            <w:r>
              <w:t>TITAN-008</w:t>
            </w:r>
          </w:p>
        </w:tc>
        <w:tc>
          <w:tcPr>
            <w:tcW w:type="dxa" w:w="2033"/>
            <w:vAlign w:val="top"/>
            <w:tcMar>
              <w:top w:w="80" w:type="dxa"/>
              <w:start w:w="80" w:type="dxa"/>
              <w:bottom w:w="80" w:type="dxa"/>
              <w:end w:w="80" w:type="dxa"/>
            </w:tcMar>
          </w:tcPr>
          <w:p>
            <w:pPr>
              <w:pStyle w:val="TableText"/>
            </w:pPr>
            <w:r>
              <w:t>Left Bearing</w:t>
            </w:r>
          </w:p>
        </w:tc>
        <w:tc>
          <w:tcPr>
            <w:tcW w:type="dxa" w:w="2033"/>
            <w:vAlign w:val="top"/>
            <w:tcMar>
              <w:top w:w="80" w:type="dxa"/>
              <w:start w:w="80" w:type="dxa"/>
              <w:bottom w:w="80" w:type="dxa"/>
              <w:end w:w="80" w:type="dxa"/>
            </w:tcMar>
          </w:tcPr>
          <w:p>
            <w:pPr>
              <w:pStyle w:val="TableText"/>
            </w:pPr>
            <w:r>
              <w:t>COTS concept</w:t>
            </w:r>
          </w:p>
        </w:tc>
        <w:tc>
          <w:tcPr>
            <w:tcW w:type="dxa" w:w="2033"/>
            <w:vAlign w:val="top"/>
            <w:tcMar>
              <w:top w:w="80" w:type="dxa"/>
              <w:start w:w="80" w:type="dxa"/>
              <w:bottom w:w="80" w:type="dxa"/>
              <w:end w:w="80" w:type="dxa"/>
            </w:tcMar>
          </w:tcPr>
          <w:p>
            <w:pPr>
              <w:pStyle w:val="TableText"/>
            </w:pPr>
            <w:r>
              <w:t>Provides rolling support at the left interface</w:t>
            </w:r>
          </w:p>
        </w:tc>
        <w:tc>
          <w:tcPr>
            <w:tcW w:type="dxa" w:w="2033"/>
            <w:vAlign w:val="top"/>
            <w:tcMar>
              <w:top w:w="80" w:type="dxa"/>
              <w:start w:w="80" w:type="dxa"/>
              <w:bottom w:w="80" w:type="dxa"/>
              <w:end w:w="80" w:type="dxa"/>
            </w:tcMar>
          </w:tcPr>
          <w:p>
            <w:pPr>
              <w:pStyle w:val="TableText"/>
            </w:pPr>
            <w:r>
              <w:t>52100 bearing steel</w:t>
            </w:r>
          </w:p>
        </w:tc>
      </w:tr>
      <w:tr>
        <w:tc>
          <w:tcPr>
            <w:tcW w:type="dxa" w:w="2033"/>
            <w:vAlign w:val="top"/>
            <w:tcMar>
              <w:top w:w="80" w:type="dxa"/>
              <w:start w:w="80" w:type="dxa"/>
              <w:bottom w:w="80" w:type="dxa"/>
              <w:end w:w="80" w:type="dxa"/>
            </w:tcMar>
          </w:tcPr>
          <w:p>
            <w:pPr>
              <w:pStyle w:val="TableText"/>
            </w:pPr>
            <w:r>
              <w:t>TITAN-009</w:t>
            </w:r>
          </w:p>
        </w:tc>
        <w:tc>
          <w:tcPr>
            <w:tcW w:type="dxa" w:w="2033"/>
            <w:vAlign w:val="top"/>
            <w:tcMar>
              <w:top w:w="80" w:type="dxa"/>
              <w:start w:w="80" w:type="dxa"/>
              <w:bottom w:w="80" w:type="dxa"/>
              <w:end w:w="80" w:type="dxa"/>
            </w:tcMar>
          </w:tcPr>
          <w:p>
            <w:pPr>
              <w:pStyle w:val="TableText"/>
            </w:pPr>
            <w:r>
              <w:t>Right Bearing</w:t>
            </w:r>
          </w:p>
        </w:tc>
        <w:tc>
          <w:tcPr>
            <w:tcW w:type="dxa" w:w="2033"/>
            <w:vAlign w:val="top"/>
            <w:tcMar>
              <w:top w:w="80" w:type="dxa"/>
              <w:start w:w="80" w:type="dxa"/>
              <w:bottom w:w="80" w:type="dxa"/>
              <w:end w:w="80" w:type="dxa"/>
            </w:tcMar>
          </w:tcPr>
          <w:p>
            <w:pPr>
              <w:pStyle w:val="TableText"/>
            </w:pPr>
            <w:r>
              <w:t>COTS concept</w:t>
            </w:r>
          </w:p>
        </w:tc>
        <w:tc>
          <w:tcPr>
            <w:tcW w:type="dxa" w:w="2033"/>
            <w:vAlign w:val="top"/>
            <w:tcMar>
              <w:top w:w="80" w:type="dxa"/>
              <w:start w:w="80" w:type="dxa"/>
              <w:bottom w:w="80" w:type="dxa"/>
              <w:end w:w="80" w:type="dxa"/>
            </w:tcMar>
          </w:tcPr>
          <w:p>
            <w:pPr>
              <w:pStyle w:val="TableText"/>
            </w:pPr>
            <w:r>
              <w:t>Provides rolling support at the right interface</w:t>
            </w:r>
          </w:p>
        </w:tc>
        <w:tc>
          <w:tcPr>
            <w:tcW w:type="dxa" w:w="2033"/>
            <w:vAlign w:val="top"/>
            <w:tcMar>
              <w:top w:w="80" w:type="dxa"/>
              <w:start w:w="80" w:type="dxa"/>
              <w:bottom w:w="80" w:type="dxa"/>
              <w:end w:w="80" w:type="dxa"/>
            </w:tcMar>
          </w:tcPr>
          <w:p>
            <w:pPr>
              <w:pStyle w:val="TableText"/>
            </w:pPr>
            <w:r>
              <w:t>52100 bearing steel</w:t>
            </w:r>
          </w:p>
        </w:tc>
      </w:tr>
    </w:tbl>
    <w:p>
      <w:pPr>
        <w:pStyle w:val="Heading1"/>
      </w:pPr>
      <w:r>
        <w:t>6. Mechanical Interfaces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7365D"/>
            <w:vAlign w:val="center"/>
            <w:tcMar>
              <w:top w:w="80" w:type="dxa"/>
              <w:start w:w="80" w:type="dxa"/>
              <w:bottom w:w="80" w:type="dxa"/>
              <w:end w:w="80" w:type="dxa"/>
            </w:tcMar>
          </w:tcPr>
          <w:p>
            <w:r>
              <w:rPr>
                <w:b/>
                <w:color w:val="FFFFFF"/>
                <w:sz w:val="16"/>
              </w:rPr>
              <w:t>Interface ID</w:t>
            </w:r>
          </w:p>
        </w:tc>
        <w:tc>
          <w:tcPr>
            <w:tcW w:type="dxa" w:w="2033"/>
            <w:shd w:fill="17365D"/>
            <w:vAlign w:val="center"/>
            <w:tcMar>
              <w:top w:w="80" w:type="dxa"/>
              <w:start w:w="80" w:type="dxa"/>
              <w:bottom w:w="80" w:type="dxa"/>
              <w:end w:w="80" w:type="dxa"/>
            </w:tcMar>
          </w:tcPr>
          <w:p>
            <w:r>
              <w:rPr>
                <w:b/>
                <w:color w:val="FFFFFF"/>
                <w:sz w:val="16"/>
              </w:rPr>
              <w:t>Elements</w:t>
            </w:r>
          </w:p>
        </w:tc>
        <w:tc>
          <w:tcPr>
            <w:tcW w:type="dxa" w:w="2033"/>
            <w:shd w:fill="17365D"/>
            <w:vAlign w:val="center"/>
            <w:tcMar>
              <w:top w:w="80" w:type="dxa"/>
              <w:start w:w="80" w:type="dxa"/>
              <w:bottom w:w="80" w:type="dxa"/>
              <w:end w:w="80" w:type="dxa"/>
            </w:tcMar>
          </w:tcPr>
          <w:p>
            <w:r>
              <w:rPr>
                <w:b/>
                <w:color w:val="FFFFFF"/>
                <w:sz w:val="16"/>
              </w:rPr>
              <w:t>Interface Type</w:t>
            </w:r>
          </w:p>
        </w:tc>
        <w:tc>
          <w:tcPr>
            <w:tcW w:type="dxa" w:w="2033"/>
            <w:shd w:fill="17365D"/>
            <w:vAlign w:val="center"/>
            <w:tcMar>
              <w:top w:w="80" w:type="dxa"/>
              <w:start w:w="80" w:type="dxa"/>
              <w:bottom w:w="80" w:type="dxa"/>
              <w:end w:w="80" w:type="dxa"/>
            </w:tcMar>
          </w:tcPr>
          <w:p>
            <w:r>
              <w:rPr>
                <w:b/>
                <w:color w:val="FFFFFF"/>
                <w:sz w:val="16"/>
              </w:rPr>
              <w:t>Design Intent</w:t>
            </w:r>
          </w:p>
        </w:tc>
        <w:tc>
          <w:tcPr>
            <w:tcW w:type="dxa" w:w="2033"/>
            <w:shd w:fill="17365D"/>
            <w:vAlign w:val="center"/>
            <w:tcMar>
              <w:top w:w="80" w:type="dxa"/>
              <w:start w:w="80" w:type="dxa"/>
              <w:bottom w:w="80" w:type="dxa"/>
              <w:end w:w="80" w:type="dxa"/>
            </w:tcMar>
          </w:tcPr>
          <w:p>
            <w:r>
              <w:rPr>
                <w:b/>
                <w:color w:val="FFFFFF"/>
                <w:sz w:val="16"/>
              </w:rPr>
              <w:t>Key Concern</w:t>
            </w:r>
          </w:p>
        </w:tc>
      </w:tr>
      <w:tr>
        <w:tc>
          <w:tcPr>
            <w:tcW w:type="dxa" w:w="2033"/>
            <w:vAlign w:val="top"/>
            <w:tcMar>
              <w:top w:w="80" w:type="dxa"/>
              <w:start w:w="80" w:type="dxa"/>
              <w:bottom w:w="80" w:type="dxa"/>
              <w:end w:w="80" w:type="dxa"/>
            </w:tcMar>
          </w:tcPr>
          <w:p>
            <w:pPr>
              <w:pStyle w:val="TableText"/>
            </w:pPr>
            <w:r>
              <w:t>IF-01</w:t>
            </w:r>
          </w:p>
        </w:tc>
        <w:tc>
          <w:tcPr>
            <w:tcW w:type="dxa" w:w="2033"/>
            <w:vAlign w:val="top"/>
            <w:tcMar>
              <w:top w:w="80" w:type="dxa"/>
              <w:start w:w="80" w:type="dxa"/>
              <w:bottom w:w="80" w:type="dxa"/>
              <w:end w:w="80" w:type="dxa"/>
            </w:tcMar>
          </w:tcPr>
          <w:p>
            <w:pPr>
              <w:pStyle w:val="TableText"/>
            </w:pPr>
            <w:r>
              <w:t>Main shaft ↔ bearing inner surfaces</w:t>
            </w:r>
          </w:p>
        </w:tc>
        <w:tc>
          <w:tcPr>
            <w:tcW w:type="dxa" w:w="2033"/>
            <w:vAlign w:val="top"/>
            <w:tcMar>
              <w:top w:w="80" w:type="dxa"/>
              <w:start w:w="80" w:type="dxa"/>
              <w:bottom w:w="80" w:type="dxa"/>
              <w:end w:w="80" w:type="dxa"/>
            </w:tcMar>
          </w:tcPr>
          <w:p>
            <w:pPr>
              <w:pStyle w:val="TableText"/>
            </w:pPr>
            <w:r>
              <w:t>Cylindrical load-transfer interface</w:t>
            </w:r>
          </w:p>
        </w:tc>
        <w:tc>
          <w:tcPr>
            <w:tcW w:type="dxa" w:w="2033"/>
            <w:vAlign w:val="top"/>
            <w:tcMar>
              <w:top w:w="80" w:type="dxa"/>
              <w:start w:w="80" w:type="dxa"/>
              <w:bottom w:w="80" w:type="dxa"/>
              <w:end w:w="80" w:type="dxa"/>
            </w:tcMar>
          </w:tcPr>
          <w:p>
            <w:pPr>
              <w:pStyle w:val="TableText"/>
            </w:pPr>
            <w:r>
              <w:t>Transfer radial bearing load while preserving axis alignment</w:t>
            </w:r>
          </w:p>
        </w:tc>
        <w:tc>
          <w:tcPr>
            <w:tcW w:type="dxa" w:w="2033"/>
            <w:vAlign w:val="top"/>
            <w:tcMar>
              <w:top w:w="80" w:type="dxa"/>
              <w:start w:w="80" w:type="dxa"/>
              <w:bottom w:w="80" w:type="dxa"/>
              <w:end w:w="80" w:type="dxa"/>
            </w:tcMar>
          </w:tcPr>
          <w:p>
            <w:pPr>
              <w:pStyle w:val="TableText"/>
            </w:pPr>
            <w:r>
              <w:t>Fit and contact definition</w:t>
            </w:r>
          </w:p>
        </w:tc>
      </w:tr>
      <w:tr>
        <w:tc>
          <w:tcPr>
            <w:tcW w:type="dxa" w:w="2033"/>
            <w:vAlign w:val="top"/>
            <w:tcMar>
              <w:top w:w="80" w:type="dxa"/>
              <w:start w:w="80" w:type="dxa"/>
              <w:bottom w:w="80" w:type="dxa"/>
              <w:end w:w="80" w:type="dxa"/>
            </w:tcMar>
          </w:tcPr>
          <w:p>
            <w:pPr>
              <w:pStyle w:val="TableText"/>
            </w:pPr>
            <w:r>
              <w:t>IF-02</w:t>
            </w:r>
          </w:p>
        </w:tc>
        <w:tc>
          <w:tcPr>
            <w:tcW w:type="dxa" w:w="2033"/>
            <w:vAlign w:val="top"/>
            <w:tcMar>
              <w:top w:w="80" w:type="dxa"/>
              <w:start w:w="80" w:type="dxa"/>
              <w:bottom w:w="80" w:type="dxa"/>
              <w:end w:w="80" w:type="dxa"/>
            </w:tcMar>
          </w:tcPr>
          <w:p>
            <w:pPr>
              <w:pStyle w:val="TableText"/>
            </w:pPr>
            <w:r>
              <w:t>Bearing outer surfaces ↔ side-plate bores</w:t>
            </w:r>
          </w:p>
        </w:tc>
        <w:tc>
          <w:tcPr>
            <w:tcW w:type="dxa" w:w="2033"/>
            <w:vAlign w:val="top"/>
            <w:tcMar>
              <w:top w:w="80" w:type="dxa"/>
              <w:start w:w="80" w:type="dxa"/>
              <w:bottom w:w="80" w:type="dxa"/>
              <w:end w:w="80" w:type="dxa"/>
            </w:tcMar>
          </w:tcPr>
          <w:p>
            <w:pPr>
              <w:pStyle w:val="TableText"/>
            </w:pPr>
            <w:r>
              <w:t>Bearing-seat interface</w:t>
            </w:r>
          </w:p>
        </w:tc>
        <w:tc>
          <w:tcPr>
            <w:tcW w:type="dxa" w:w="2033"/>
            <w:vAlign w:val="top"/>
            <w:tcMar>
              <w:top w:w="80" w:type="dxa"/>
              <w:start w:w="80" w:type="dxa"/>
              <w:bottom w:w="80" w:type="dxa"/>
              <w:end w:w="80" w:type="dxa"/>
            </w:tcMar>
          </w:tcPr>
          <w:p>
            <w:pPr>
              <w:pStyle w:val="TableText"/>
            </w:pPr>
            <w:r>
              <w:t>Transfer load into structural plates</w:t>
            </w:r>
          </w:p>
        </w:tc>
        <w:tc>
          <w:tcPr>
            <w:tcW w:type="dxa" w:w="2033"/>
            <w:vAlign w:val="top"/>
            <w:tcMar>
              <w:top w:w="80" w:type="dxa"/>
              <w:start w:w="80" w:type="dxa"/>
              <w:bottom w:w="80" w:type="dxa"/>
              <w:end w:w="80" w:type="dxa"/>
            </w:tcMar>
          </w:tcPr>
          <w:p>
            <w:pPr>
              <w:pStyle w:val="TableText"/>
            </w:pPr>
            <w:r>
              <w:t>Press-fit/retention not yet production-defined</w:t>
            </w:r>
          </w:p>
        </w:tc>
      </w:tr>
      <w:tr>
        <w:tc>
          <w:tcPr>
            <w:tcW w:type="dxa" w:w="2033"/>
            <w:vAlign w:val="top"/>
            <w:tcMar>
              <w:top w:w="80" w:type="dxa"/>
              <w:start w:w="80" w:type="dxa"/>
              <w:bottom w:w="80" w:type="dxa"/>
              <w:end w:w="80" w:type="dxa"/>
            </w:tcMar>
          </w:tcPr>
          <w:p>
            <w:pPr>
              <w:pStyle w:val="TableText"/>
            </w:pPr>
            <w:r>
              <w:t>IF-03</w:t>
            </w:r>
          </w:p>
        </w:tc>
        <w:tc>
          <w:tcPr>
            <w:tcW w:type="dxa" w:w="2033"/>
            <w:vAlign w:val="top"/>
            <w:tcMar>
              <w:top w:w="80" w:type="dxa"/>
              <w:start w:w="80" w:type="dxa"/>
              <w:bottom w:w="80" w:type="dxa"/>
              <w:end w:w="80" w:type="dxa"/>
            </w:tcMar>
          </w:tcPr>
          <w:p>
            <w:pPr>
              <w:pStyle w:val="TableText"/>
            </w:pPr>
            <w:r>
              <w:t>Spacers ↔ shaft/adjacent components</w:t>
            </w:r>
          </w:p>
        </w:tc>
        <w:tc>
          <w:tcPr>
            <w:tcW w:type="dxa" w:w="2033"/>
            <w:vAlign w:val="top"/>
            <w:tcMar>
              <w:top w:w="80" w:type="dxa"/>
              <w:start w:w="80" w:type="dxa"/>
              <w:bottom w:w="80" w:type="dxa"/>
              <w:end w:w="80" w:type="dxa"/>
            </w:tcMar>
          </w:tcPr>
          <w:p>
            <w:pPr>
              <w:pStyle w:val="TableText"/>
            </w:pPr>
            <w:r>
              <w:t>Axial spacing interface</w:t>
            </w:r>
          </w:p>
        </w:tc>
        <w:tc>
          <w:tcPr>
            <w:tcW w:type="dxa" w:w="2033"/>
            <w:vAlign w:val="top"/>
            <w:tcMar>
              <w:top w:w="80" w:type="dxa"/>
              <w:start w:w="80" w:type="dxa"/>
              <w:bottom w:w="80" w:type="dxa"/>
              <w:end w:w="80" w:type="dxa"/>
            </w:tcMar>
          </w:tcPr>
          <w:p>
            <w:pPr>
              <w:pStyle w:val="TableText"/>
            </w:pPr>
            <w:r>
              <w:t>Prevent component rubbing and control stack width</w:t>
            </w:r>
          </w:p>
        </w:tc>
        <w:tc>
          <w:tcPr>
            <w:tcW w:type="dxa" w:w="2033"/>
            <w:vAlign w:val="top"/>
            <w:tcMar>
              <w:top w:w="80" w:type="dxa"/>
              <w:start w:w="80" w:type="dxa"/>
              <w:bottom w:w="80" w:type="dxa"/>
              <w:end w:w="80" w:type="dxa"/>
            </w:tcMar>
          </w:tcPr>
          <w:p>
            <w:pPr>
              <w:pStyle w:val="TableText"/>
            </w:pPr>
            <w:r>
              <w:t>Tolerance stack-up</w:t>
            </w:r>
          </w:p>
        </w:tc>
      </w:tr>
      <w:tr>
        <w:tc>
          <w:tcPr>
            <w:tcW w:type="dxa" w:w="2033"/>
            <w:vAlign w:val="top"/>
            <w:tcMar>
              <w:top w:w="80" w:type="dxa"/>
              <w:start w:w="80" w:type="dxa"/>
              <w:bottom w:w="80" w:type="dxa"/>
              <w:end w:w="80" w:type="dxa"/>
            </w:tcMar>
          </w:tcPr>
          <w:p>
            <w:pPr>
              <w:pStyle w:val="TableText"/>
            </w:pPr>
            <w:r>
              <w:t>IF-04</w:t>
            </w:r>
          </w:p>
        </w:tc>
        <w:tc>
          <w:tcPr>
            <w:tcW w:type="dxa" w:w="2033"/>
            <w:vAlign w:val="top"/>
            <w:tcMar>
              <w:top w:w="80" w:type="dxa"/>
              <w:start w:w="80" w:type="dxa"/>
              <w:bottom w:w="80" w:type="dxa"/>
              <w:end w:w="80" w:type="dxa"/>
            </w:tcMar>
          </w:tcPr>
          <w:p>
            <w:pPr>
              <w:pStyle w:val="TableText"/>
            </w:pPr>
            <w:r>
              <w:t>Upper frame ↔ side plates</w:t>
            </w:r>
          </w:p>
        </w:tc>
        <w:tc>
          <w:tcPr>
            <w:tcW w:type="dxa" w:w="2033"/>
            <w:vAlign w:val="top"/>
            <w:tcMar>
              <w:top w:w="80" w:type="dxa"/>
              <w:start w:w="80" w:type="dxa"/>
              <w:bottom w:w="80" w:type="dxa"/>
              <w:end w:w="80" w:type="dxa"/>
            </w:tcMar>
          </w:tcPr>
          <w:p>
            <w:pPr>
              <w:pStyle w:val="TableText"/>
            </w:pPr>
            <w:r>
              <w:t>Rigid structural connection</w:t>
            </w:r>
          </w:p>
        </w:tc>
        <w:tc>
          <w:tcPr>
            <w:tcW w:type="dxa" w:w="2033"/>
            <w:vAlign w:val="top"/>
            <w:tcMar>
              <w:top w:w="80" w:type="dxa"/>
              <w:start w:w="80" w:type="dxa"/>
              <w:bottom w:w="80" w:type="dxa"/>
              <w:end w:w="80" w:type="dxa"/>
            </w:tcMar>
          </w:tcPr>
          <w:p>
            <w:pPr>
              <w:pStyle w:val="TableText"/>
            </w:pPr>
            <w:r>
              <w:t>Transfer upper-frame load into plate system</w:t>
            </w:r>
          </w:p>
        </w:tc>
        <w:tc>
          <w:tcPr>
            <w:tcW w:type="dxa" w:w="2033"/>
            <w:vAlign w:val="top"/>
            <w:tcMar>
              <w:top w:w="80" w:type="dxa"/>
              <w:start w:w="80" w:type="dxa"/>
              <w:bottom w:w="80" w:type="dxa"/>
              <w:end w:w="80" w:type="dxa"/>
            </w:tcMar>
          </w:tcPr>
          <w:p>
            <w:pPr>
              <w:pStyle w:val="TableText"/>
            </w:pPr>
            <w:r>
              <w:t>Fastener details remain conceptual</w:t>
            </w:r>
          </w:p>
        </w:tc>
      </w:tr>
      <w:tr>
        <w:tc>
          <w:tcPr>
            <w:tcW w:type="dxa" w:w="2033"/>
            <w:vAlign w:val="top"/>
            <w:tcMar>
              <w:top w:w="80" w:type="dxa"/>
              <w:start w:w="80" w:type="dxa"/>
              <w:bottom w:w="80" w:type="dxa"/>
              <w:end w:w="80" w:type="dxa"/>
            </w:tcMar>
          </w:tcPr>
          <w:p>
            <w:pPr>
              <w:pStyle w:val="TableText"/>
            </w:pPr>
            <w:r>
              <w:t>IF-05</w:t>
            </w:r>
          </w:p>
        </w:tc>
        <w:tc>
          <w:tcPr>
            <w:tcW w:type="dxa" w:w="2033"/>
            <w:vAlign w:val="top"/>
            <w:tcMar>
              <w:top w:w="80" w:type="dxa"/>
              <w:start w:w="80" w:type="dxa"/>
              <w:bottom w:w="80" w:type="dxa"/>
              <w:end w:w="80" w:type="dxa"/>
            </w:tcMar>
          </w:tcPr>
          <w:p>
            <w:pPr>
              <w:pStyle w:val="TableText"/>
            </w:pPr>
            <w:r>
              <w:t>Lower frame ↔ side plates</w:t>
            </w:r>
          </w:p>
        </w:tc>
        <w:tc>
          <w:tcPr>
            <w:tcW w:type="dxa" w:w="2033"/>
            <w:vAlign w:val="top"/>
            <w:tcMar>
              <w:top w:w="80" w:type="dxa"/>
              <w:start w:w="80" w:type="dxa"/>
              <w:bottom w:w="80" w:type="dxa"/>
              <w:end w:w="80" w:type="dxa"/>
            </w:tcMar>
          </w:tcPr>
          <w:p>
            <w:pPr>
              <w:pStyle w:val="TableText"/>
            </w:pPr>
            <w:r>
              <w:t>Rigid structural connection</w:t>
            </w:r>
          </w:p>
        </w:tc>
        <w:tc>
          <w:tcPr>
            <w:tcW w:type="dxa" w:w="2033"/>
            <w:vAlign w:val="top"/>
            <w:tcMar>
              <w:top w:w="80" w:type="dxa"/>
              <w:start w:w="80" w:type="dxa"/>
              <w:bottom w:w="80" w:type="dxa"/>
              <w:end w:w="80" w:type="dxa"/>
            </w:tcMar>
          </w:tcPr>
          <w:p>
            <w:pPr>
              <w:pStyle w:val="TableText"/>
            </w:pPr>
            <w:r>
              <w:t>Transfer lower-frame load into plate system</w:t>
            </w:r>
          </w:p>
        </w:tc>
        <w:tc>
          <w:tcPr>
            <w:tcW w:type="dxa" w:w="2033"/>
            <w:vAlign w:val="top"/>
            <w:tcMar>
              <w:top w:w="80" w:type="dxa"/>
              <w:start w:w="80" w:type="dxa"/>
              <w:bottom w:w="80" w:type="dxa"/>
              <w:end w:w="80" w:type="dxa"/>
            </w:tcMar>
          </w:tcPr>
          <w:p>
            <w:pPr>
              <w:pStyle w:val="TableText"/>
            </w:pPr>
            <w:r>
              <w:t>Fastener details remain conceptual</w:t>
            </w:r>
          </w:p>
        </w:tc>
      </w:tr>
    </w:tbl>
    <w:p>
      <w:pPr>
        <w:pStyle w:val="Heading1"/>
      </w:pPr>
      <w:r>
        <w:t>7. Load Path</w:t>
      </w:r>
    </w:p>
    <w:p>
      <w:r>
        <w:t>The validated educational FEA load case applied bearing loads to the inner cylindrical bearing surfaces. The intended idealized load path is:</w:t>
      </w:r>
    </w:p>
    <w:tbl>
      <w:tblPr>
        <w:tblStyle w:val="TableGrid"/>
        <w:tblW w:type="auto" w:w="0"/>
        <w:jc w:val="center"/>
        <w:tblLook w:firstColumn="1" w:firstRow="1" w:lastColumn="0" w:lastRow="0" w:noHBand="0" w:noVBand="1" w:val="04A0"/>
      </w:tblPr>
      <w:tblGrid>
        <w:gridCol w:w="10166"/>
      </w:tblGrid>
      <w:tr>
        <w:tc>
          <w:tcPr>
            <w:tcW w:type="dxa" w:w="10166"/>
            <w:shd w:fill="E2F0D9"/>
            <w:tcMar>
              <w:top w:w="140" w:type="dxa"/>
              <w:start w:w="140" w:type="dxa"/>
              <w:bottom w:w="140" w:type="dxa"/>
              <w:end w:w="140" w:type="dxa"/>
            </w:tcMar>
          </w:tcPr>
          <w:p>
            <w:r>
              <w:rPr>
                <w:b/>
                <w:color w:val="17365D"/>
              </w:rPr>
              <w:t>Load Path</w:t>
              <w:br/>
            </w:r>
            <w:r>
              <w:t>Applied bearing load → bearing inner surface → bearing body/contact definition → side-plate bearing seat → side plates → upper/lower frame support regions → fixed structural boundary.</w:t>
            </w:r>
          </w:p>
        </w:tc>
      </w:tr>
    </w:tbl>
    <w:p>
      <w:r>
        <w:t>The final refined-mesh study reported a maximum von Mises stress of 54.95 MPa, minimum safety factor of 2.377, and maximum displacement of 0.004 in (approximately 0.10 mm). These values are accepted only for the documented idealized boundary conditions and do not constitute clinical validation.</w:t>
      </w:r>
    </w:p>
    <w:p>
      <w:pPr>
        <w:pStyle w:val="Heading1"/>
      </w:pPr>
      <w:r>
        <w:t>8. Assembly Sequence</w:t>
      </w:r>
    </w:p>
    <w:p>
      <w:pPr>
        <w:pStyle w:val="ListNumber"/>
      </w:pPr>
      <w:r>
        <w:t>Prepare and inspect custom components and commercial bearings.</w:t>
      </w:r>
    </w:p>
    <w:p>
      <w:pPr>
        <w:pStyle w:val="ListNumber"/>
      </w:pPr>
      <w:r>
        <w:t>Seat the left and right bearings into their corresponding plate bores.</w:t>
      </w:r>
    </w:p>
    <w:p>
      <w:pPr>
        <w:pStyle w:val="ListNumber"/>
      </w:pPr>
      <w:r>
        <w:t>Position the main shaft through the bearing stack.</w:t>
      </w:r>
    </w:p>
    <w:p>
      <w:pPr>
        <w:pStyle w:val="ListNumber"/>
      </w:pPr>
      <w:r>
        <w:t>Install left and right spacers to establish the intended axial stack.</w:t>
      </w:r>
    </w:p>
    <w:p>
      <w:pPr>
        <w:pStyle w:val="ListNumber"/>
      </w:pPr>
      <w:r>
        <w:t>Align the second side plate with the shaft/bearing stack.</w:t>
      </w:r>
    </w:p>
    <w:p>
      <w:pPr>
        <w:pStyle w:val="ListNumber"/>
      </w:pPr>
      <w:r>
        <w:t>Attach the upper frame to the side-plate structure.</w:t>
      </w:r>
    </w:p>
    <w:p>
      <w:pPr>
        <w:pStyle w:val="ListNumber"/>
      </w:pPr>
      <w:r>
        <w:t>Attach the lower frame to the side-plate structure.</w:t>
      </w:r>
    </w:p>
    <w:p>
      <w:pPr>
        <w:pStyle w:val="ListNumber"/>
      </w:pPr>
      <w:r>
        <w:t>Perform interference, alignment, and free-rotation checks.</w:t>
      </w:r>
    </w:p>
    <w:p>
      <w:pPr>
        <w:pStyle w:val="ListNumber"/>
      </w:pPr>
      <w:r>
        <w:t>Record the as-built configuration and revision.</w:t>
      </w:r>
    </w:p>
    <w:p>
      <w:pPr>
        <w:pStyle w:val="Heading1"/>
      </w:pPr>
      <w:r>
        <w:t>9. Analysis Architecture</w:t>
      </w:r>
    </w:p>
    <w:p>
      <w:r>
        <w:t>The project used two levels of structural analysis: an isolated left-side-plate study for setup validation and a full-assembly static study for system-level evaluation. The full-assembly study required explicit contacts, constraints, loads, mesh generation, and cleanup of duplicate or unconstrained bodies.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7365D"/>
            <w:vAlign w:val="center"/>
            <w:tcMar>
              <w:top w:w="80" w:type="dxa"/>
              <w:start w:w="80" w:type="dxa"/>
              <w:bottom w:w="80" w:type="dxa"/>
              <w:end w:w="80" w:type="dxa"/>
            </w:tcMar>
          </w:tcPr>
          <w:p>
            <w:r>
              <w:rPr>
                <w:b/>
                <w:color w:val="FFFFFF"/>
                <w:sz w:val="16"/>
              </w:rPr>
              <w:t>Analysis Level</w:t>
            </w:r>
          </w:p>
        </w:tc>
        <w:tc>
          <w:tcPr>
            <w:tcW w:type="dxa" w:w="2033"/>
            <w:shd w:fill="17365D"/>
            <w:vAlign w:val="center"/>
            <w:tcMar>
              <w:top w:w="80" w:type="dxa"/>
              <w:start w:w="80" w:type="dxa"/>
              <w:bottom w:w="80" w:type="dxa"/>
              <w:end w:w="80" w:type="dxa"/>
            </w:tcMar>
          </w:tcPr>
          <w:p>
            <w:r>
              <w:rPr>
                <w:b/>
                <w:color w:val="FFFFFF"/>
                <w:sz w:val="16"/>
              </w:rPr>
              <w:t>Purpose</w:t>
            </w:r>
          </w:p>
        </w:tc>
        <w:tc>
          <w:tcPr>
            <w:tcW w:type="dxa" w:w="2033"/>
            <w:shd w:fill="17365D"/>
            <w:vAlign w:val="center"/>
            <w:tcMar>
              <w:top w:w="80" w:type="dxa"/>
              <w:start w:w="80" w:type="dxa"/>
              <w:bottom w:w="80" w:type="dxa"/>
              <w:end w:w="80" w:type="dxa"/>
            </w:tcMar>
          </w:tcPr>
          <w:p>
            <w:r>
              <w:rPr>
                <w:b/>
                <w:color w:val="FFFFFF"/>
                <w:sz w:val="16"/>
              </w:rPr>
              <w:t>Inputs</w:t>
            </w:r>
          </w:p>
        </w:tc>
        <w:tc>
          <w:tcPr>
            <w:tcW w:type="dxa" w:w="2033"/>
            <w:shd w:fill="17365D"/>
            <w:vAlign w:val="center"/>
            <w:tcMar>
              <w:top w:w="80" w:type="dxa"/>
              <w:start w:w="80" w:type="dxa"/>
              <w:bottom w:w="80" w:type="dxa"/>
              <w:end w:w="80" w:type="dxa"/>
            </w:tcMar>
          </w:tcPr>
          <w:p>
            <w:r>
              <w:rPr>
                <w:b/>
                <w:color w:val="FFFFFF"/>
                <w:sz w:val="16"/>
              </w:rPr>
              <w:t>Outputs</w:t>
            </w:r>
          </w:p>
        </w:tc>
        <w:tc>
          <w:tcPr>
            <w:tcW w:type="dxa" w:w="2033"/>
            <w:shd w:fill="17365D"/>
            <w:vAlign w:val="center"/>
            <w:tcMar>
              <w:top w:w="80" w:type="dxa"/>
              <w:start w:w="80" w:type="dxa"/>
              <w:bottom w:w="80" w:type="dxa"/>
              <w:end w:w="80" w:type="dxa"/>
            </w:tcMar>
          </w:tcPr>
          <w:p>
            <w:r>
              <w:rPr>
                <w:b/>
                <w:color w:val="FFFFFF"/>
                <w:sz w:val="16"/>
              </w:rPr>
              <w:t>Limitation</w:t>
            </w:r>
          </w:p>
        </w:tc>
      </w:tr>
      <w:tr>
        <w:tc>
          <w:tcPr>
            <w:tcW w:type="dxa" w:w="2033"/>
            <w:vAlign w:val="top"/>
            <w:tcMar>
              <w:top w:w="80" w:type="dxa"/>
              <w:start w:w="80" w:type="dxa"/>
              <w:bottom w:w="80" w:type="dxa"/>
              <w:end w:w="80" w:type="dxa"/>
            </w:tcMar>
          </w:tcPr>
          <w:p>
            <w:pPr>
              <w:pStyle w:val="TableText"/>
            </w:pPr>
            <w:r>
              <w:t>Component</w:t>
            </w:r>
          </w:p>
        </w:tc>
        <w:tc>
          <w:tcPr>
            <w:tcW w:type="dxa" w:w="2033"/>
            <w:vAlign w:val="top"/>
            <w:tcMar>
              <w:top w:w="80" w:type="dxa"/>
              <w:start w:w="80" w:type="dxa"/>
              <w:bottom w:w="80" w:type="dxa"/>
              <w:end w:w="80" w:type="dxa"/>
            </w:tcMar>
          </w:tcPr>
          <w:p>
            <w:pPr>
              <w:pStyle w:val="TableText"/>
            </w:pPr>
            <w:r>
              <w:t>Validate plate behavior and load application</w:t>
            </w:r>
          </w:p>
        </w:tc>
        <w:tc>
          <w:tcPr>
            <w:tcW w:type="dxa" w:w="2033"/>
            <w:vAlign w:val="top"/>
            <w:tcMar>
              <w:top w:w="80" w:type="dxa"/>
              <w:start w:w="80" w:type="dxa"/>
              <w:bottom w:w="80" w:type="dxa"/>
              <w:end w:w="80" w:type="dxa"/>
            </w:tcMar>
          </w:tcPr>
          <w:p>
            <w:pPr>
              <w:pStyle w:val="TableText"/>
            </w:pPr>
            <w:r>
              <w:t>6061-T6, fixed mounting holes, bearing load</w:t>
            </w:r>
          </w:p>
        </w:tc>
        <w:tc>
          <w:tcPr>
            <w:tcW w:type="dxa" w:w="2033"/>
            <w:vAlign w:val="top"/>
            <w:tcMar>
              <w:top w:w="80" w:type="dxa"/>
              <w:start w:w="80" w:type="dxa"/>
              <w:bottom w:w="80" w:type="dxa"/>
              <w:end w:w="80" w:type="dxa"/>
            </w:tcMar>
          </w:tcPr>
          <w:p>
            <w:pPr>
              <w:pStyle w:val="TableText"/>
            </w:pPr>
            <w:r>
              <w:t>Stress, displacement, safety factor</w:t>
            </w:r>
          </w:p>
        </w:tc>
        <w:tc>
          <w:tcPr>
            <w:tcW w:type="dxa" w:w="2033"/>
            <w:vAlign w:val="top"/>
            <w:tcMar>
              <w:top w:w="80" w:type="dxa"/>
              <w:start w:w="80" w:type="dxa"/>
              <w:bottom w:w="80" w:type="dxa"/>
              <w:end w:w="80" w:type="dxa"/>
            </w:tcMar>
          </w:tcPr>
          <w:p>
            <w:pPr>
              <w:pStyle w:val="TableText"/>
            </w:pPr>
            <w:r>
              <w:t>Does not capture assembly interactions</w:t>
            </w:r>
          </w:p>
        </w:tc>
      </w:tr>
      <w:tr>
        <w:tc>
          <w:tcPr>
            <w:tcW w:type="dxa" w:w="2033"/>
            <w:vAlign w:val="top"/>
            <w:tcMar>
              <w:top w:w="80" w:type="dxa"/>
              <w:start w:w="80" w:type="dxa"/>
              <w:bottom w:w="80" w:type="dxa"/>
              <w:end w:w="80" w:type="dxa"/>
            </w:tcMar>
          </w:tcPr>
          <w:p>
            <w:pPr>
              <w:pStyle w:val="TableText"/>
            </w:pPr>
            <w:r>
              <w:t>Full assembly</w:t>
            </w:r>
          </w:p>
        </w:tc>
        <w:tc>
          <w:tcPr>
            <w:tcW w:type="dxa" w:w="2033"/>
            <w:vAlign w:val="top"/>
            <w:tcMar>
              <w:top w:w="80" w:type="dxa"/>
              <w:start w:w="80" w:type="dxa"/>
              <w:bottom w:w="80" w:type="dxa"/>
              <w:end w:w="80" w:type="dxa"/>
            </w:tcMar>
          </w:tcPr>
          <w:p>
            <w:pPr>
              <w:pStyle w:val="TableText"/>
            </w:pPr>
            <w:r>
              <w:t>Evaluate integrated load path</w:t>
            </w:r>
          </w:p>
        </w:tc>
        <w:tc>
          <w:tcPr>
            <w:tcW w:type="dxa" w:w="2033"/>
            <w:vAlign w:val="top"/>
            <w:tcMar>
              <w:top w:w="80" w:type="dxa"/>
              <w:start w:w="80" w:type="dxa"/>
              <w:bottom w:w="80" w:type="dxa"/>
              <w:end w:w="80" w:type="dxa"/>
            </w:tcMar>
          </w:tcPr>
          <w:p>
            <w:pPr>
              <w:pStyle w:val="TableText"/>
            </w:pPr>
            <w:r>
              <w:t>All retained bodies, contacts, fixed supports, bearing loads</w:t>
            </w:r>
          </w:p>
        </w:tc>
        <w:tc>
          <w:tcPr>
            <w:tcW w:type="dxa" w:w="2033"/>
            <w:vAlign w:val="top"/>
            <w:tcMar>
              <w:top w:w="80" w:type="dxa"/>
              <w:start w:w="80" w:type="dxa"/>
              <w:bottom w:w="80" w:type="dxa"/>
              <w:end w:w="80" w:type="dxa"/>
            </w:tcMar>
          </w:tcPr>
          <w:p>
            <w:pPr>
              <w:pStyle w:val="TableText"/>
            </w:pPr>
            <w:r>
              <w:t>System stress, displacement, safety factor</w:t>
            </w:r>
          </w:p>
        </w:tc>
        <w:tc>
          <w:tcPr>
            <w:tcW w:type="dxa" w:w="2033"/>
            <w:vAlign w:val="top"/>
            <w:tcMar>
              <w:top w:w="80" w:type="dxa"/>
              <w:start w:w="80" w:type="dxa"/>
              <w:bottom w:w="80" w:type="dxa"/>
              <w:end w:w="80" w:type="dxa"/>
            </w:tcMar>
          </w:tcPr>
          <w:p>
            <w:pPr>
              <w:pStyle w:val="TableText"/>
            </w:pPr>
            <w:r>
              <w:t>Idealized contacts and supports</w:t>
            </w:r>
          </w:p>
        </w:tc>
      </w:tr>
    </w:tbl>
    <w:p>
      <w:pPr>
        <w:pStyle w:val="Heading1"/>
      </w:pPr>
      <w:r>
        <w:t>10. Architecture Constraints and Open Items</w:t>
      </w:r>
    </w:p>
    <w:p>
      <w:pPr>
        <w:pStyle w:val="ListBullet"/>
      </w:pPr>
      <w:r>
        <w:t>The current design does not include a production-defined bearing retention shoulder, snap ring, adhesive, or interference fit.</w:t>
      </w:r>
    </w:p>
    <w:p>
      <w:pPr>
        <w:pStyle w:val="ListBullet"/>
      </w:pPr>
      <w:r>
        <w:t>Fastener size, grade, thread engagement, torque, and locking method are not yet released.</w:t>
      </w:r>
    </w:p>
    <w:p>
      <w:pPr>
        <w:pStyle w:val="ListBullet"/>
      </w:pPr>
      <w:r>
        <w:t>Human-contact surfaces, straps, padding, and anthropometric adjustability are outside the current baseline.</w:t>
      </w:r>
    </w:p>
    <w:p>
      <w:pPr>
        <w:pStyle w:val="ListBullet"/>
      </w:pPr>
      <w:r>
        <w:t>The main shaft material is documented as aluminum in the current drawing package; a higher-strength shaft material remains a future trade-study item.</w:t>
      </w:r>
    </w:p>
    <w:p>
      <w:pPr>
        <w:pStyle w:val="ListBullet"/>
      </w:pPr>
      <w:r>
        <w:t>Dynamic, fatigue, wear, sweat exposure, corrosion, and misuse conditions have not been experimentally validated.</w:t>
      </w:r>
    </w:p>
    <w:p>
      <w:pPr>
        <w:pStyle w:val="Heading1"/>
      </w:pPr>
      <w:r>
        <w:t>11. Future Architecture Evolution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80" w:type="dxa"/>
              <w:start w:w="80" w:type="dxa"/>
              <w:bottom w:w="80" w:type="dxa"/>
              <w:end w:w="80" w:type="dxa"/>
            </w:tcMar>
          </w:tcPr>
          <w:p>
            <w:r>
              <w:rPr>
                <w:b/>
                <w:color w:val="FFFFFF"/>
                <w:sz w:val="16"/>
              </w:rPr>
              <w:t>Version</w:t>
            </w:r>
          </w:p>
        </w:tc>
        <w:tc>
          <w:tcPr>
            <w:tcW w:type="dxa" w:w="3389"/>
            <w:shd w:fill="17365D"/>
            <w:vAlign w:val="center"/>
            <w:tcMar>
              <w:top w:w="80" w:type="dxa"/>
              <w:start w:w="80" w:type="dxa"/>
              <w:bottom w:w="80" w:type="dxa"/>
              <w:end w:w="80" w:type="dxa"/>
            </w:tcMar>
          </w:tcPr>
          <w:p>
            <w:r>
              <w:rPr>
                <w:b/>
                <w:color w:val="FFFFFF"/>
                <w:sz w:val="16"/>
              </w:rPr>
              <w:t>Architecture Goal</w:t>
            </w:r>
          </w:p>
        </w:tc>
        <w:tc>
          <w:tcPr>
            <w:tcW w:type="dxa" w:w="3389"/>
            <w:shd w:fill="17365D"/>
            <w:vAlign w:val="center"/>
            <w:tcMar>
              <w:top w:w="80" w:type="dxa"/>
              <w:start w:w="80" w:type="dxa"/>
              <w:bottom w:w="80" w:type="dxa"/>
              <w:end w:w="80" w:type="dxa"/>
            </w:tcMar>
          </w:tcPr>
          <w:p>
            <w:r>
              <w:rPr>
                <w:b/>
                <w:color w:val="FFFFFF"/>
                <w:sz w:val="16"/>
              </w:rPr>
              <w:t>Planned Additions</w:t>
            </w:r>
          </w:p>
        </w:tc>
      </w:tr>
      <w:tr>
        <w:tc>
          <w:tcPr>
            <w:tcW w:type="dxa" w:w="3389"/>
            <w:vAlign w:val="top"/>
            <w:tcMar>
              <w:top w:w="80" w:type="dxa"/>
              <w:start w:w="80" w:type="dxa"/>
              <w:bottom w:w="80" w:type="dxa"/>
              <w:end w:w="80" w:type="dxa"/>
            </w:tcMar>
          </w:tcPr>
          <w:p>
            <w:pPr>
              <w:pStyle w:val="TableText"/>
            </w:pPr>
            <w:r>
              <w:t>V2</w:t>
            </w:r>
          </w:p>
        </w:tc>
        <w:tc>
          <w:tcPr>
            <w:tcW w:type="dxa" w:w="3389"/>
            <w:vAlign w:val="top"/>
            <w:tcMar>
              <w:top w:w="80" w:type="dxa"/>
              <w:start w:w="80" w:type="dxa"/>
              <w:bottom w:w="80" w:type="dxa"/>
              <w:end w:w="80" w:type="dxa"/>
            </w:tcMar>
          </w:tcPr>
          <w:p>
            <w:pPr>
              <w:pStyle w:val="TableText"/>
            </w:pPr>
            <w:r>
              <w:t>Functional mechanical prototype</w:t>
            </w:r>
          </w:p>
        </w:tc>
        <w:tc>
          <w:tcPr>
            <w:tcW w:type="dxa" w:w="3389"/>
            <w:vAlign w:val="top"/>
            <w:tcMar>
              <w:top w:w="80" w:type="dxa"/>
              <w:start w:w="80" w:type="dxa"/>
              <w:bottom w:w="80" w:type="dxa"/>
              <w:end w:w="80" w:type="dxa"/>
            </w:tcMar>
          </w:tcPr>
          <w:p>
            <w:pPr>
              <w:pStyle w:val="TableText"/>
            </w:pPr>
            <w:r>
              <w:t>Production-like fits, retention, fasteners, improved geometry</w:t>
            </w:r>
          </w:p>
        </w:tc>
      </w:tr>
      <w:tr>
        <w:tc>
          <w:tcPr>
            <w:tcW w:type="dxa" w:w="3389"/>
            <w:vAlign w:val="top"/>
            <w:tcMar>
              <w:top w:w="80" w:type="dxa"/>
              <w:start w:w="80" w:type="dxa"/>
              <w:bottom w:w="80" w:type="dxa"/>
              <w:end w:w="80" w:type="dxa"/>
            </w:tcMar>
          </w:tcPr>
          <w:p>
            <w:pPr>
              <w:pStyle w:val="TableText"/>
            </w:pPr>
            <w:r>
              <w:t>V3</w:t>
            </w:r>
          </w:p>
        </w:tc>
        <w:tc>
          <w:tcPr>
            <w:tcW w:type="dxa" w:w="3389"/>
            <w:vAlign w:val="top"/>
            <w:tcMar>
              <w:top w:w="80" w:type="dxa"/>
              <w:start w:w="80" w:type="dxa"/>
              <w:bottom w:w="80" w:type="dxa"/>
              <w:end w:w="80" w:type="dxa"/>
            </w:tcMar>
          </w:tcPr>
          <w:p>
            <w:pPr>
              <w:pStyle w:val="TableText"/>
            </w:pPr>
            <w:r>
              <w:t>Instrumented biomedical concept</w:t>
            </w:r>
          </w:p>
        </w:tc>
        <w:tc>
          <w:tcPr>
            <w:tcW w:type="dxa" w:w="3389"/>
            <w:vAlign w:val="top"/>
            <w:tcMar>
              <w:top w:w="80" w:type="dxa"/>
              <w:start w:w="80" w:type="dxa"/>
              <w:bottom w:w="80" w:type="dxa"/>
              <w:end w:w="80" w:type="dxa"/>
            </w:tcMar>
          </w:tcPr>
          <w:p>
            <w:pPr>
              <w:pStyle w:val="TableText"/>
            </w:pPr>
            <w:r>
              <w:t>IMU, angle sensing, load sensing, data acquisition</w:t>
            </w:r>
          </w:p>
        </w:tc>
      </w:tr>
      <w:tr>
        <w:tc>
          <w:tcPr>
            <w:tcW w:type="dxa" w:w="3389"/>
            <w:vAlign w:val="top"/>
            <w:tcMar>
              <w:top w:w="80" w:type="dxa"/>
              <w:start w:w="80" w:type="dxa"/>
              <w:bottom w:w="80" w:type="dxa"/>
              <w:end w:w="80" w:type="dxa"/>
            </w:tcMar>
          </w:tcPr>
          <w:p>
            <w:pPr>
              <w:pStyle w:val="TableText"/>
            </w:pPr>
            <w:r>
              <w:t>V4</w:t>
            </w:r>
          </w:p>
        </w:tc>
        <w:tc>
          <w:tcPr>
            <w:tcW w:type="dxa" w:w="3389"/>
            <w:vAlign w:val="top"/>
            <w:tcMar>
              <w:top w:w="80" w:type="dxa"/>
              <w:start w:w="80" w:type="dxa"/>
              <w:bottom w:w="80" w:type="dxa"/>
              <w:end w:w="80" w:type="dxa"/>
            </w:tcMar>
          </w:tcPr>
          <w:p>
            <w:pPr>
              <w:pStyle w:val="TableText"/>
            </w:pPr>
            <w:r>
              <w:t>Connected rehabilitation platform</w:t>
            </w:r>
          </w:p>
        </w:tc>
        <w:tc>
          <w:tcPr>
            <w:tcW w:type="dxa" w:w="3389"/>
            <w:vAlign w:val="top"/>
            <w:tcMar>
              <w:top w:w="80" w:type="dxa"/>
              <w:start w:w="80" w:type="dxa"/>
              <w:bottom w:w="80" w:type="dxa"/>
              <w:end w:w="80" w:type="dxa"/>
            </w:tcMar>
          </w:tcPr>
          <w:p>
            <w:pPr>
              <w:pStyle w:val="TableText"/>
            </w:pPr>
            <w:r>
              <w:t>Bluetooth, dashboard, data logging</w:t>
            </w:r>
          </w:p>
        </w:tc>
      </w:tr>
      <w:tr>
        <w:tc>
          <w:tcPr>
            <w:tcW w:type="dxa" w:w="3389"/>
            <w:vAlign w:val="top"/>
            <w:tcMar>
              <w:top w:w="80" w:type="dxa"/>
              <w:start w:w="80" w:type="dxa"/>
              <w:bottom w:w="80" w:type="dxa"/>
              <w:end w:w="80" w:type="dxa"/>
            </w:tcMar>
          </w:tcPr>
          <w:p>
            <w:pPr>
              <w:pStyle w:val="TableText"/>
            </w:pPr>
            <w:r>
              <w:t>V5</w:t>
            </w:r>
          </w:p>
        </w:tc>
        <w:tc>
          <w:tcPr>
            <w:tcW w:type="dxa" w:w="3389"/>
            <w:vAlign w:val="top"/>
            <w:tcMar>
              <w:top w:w="80" w:type="dxa"/>
              <w:start w:w="80" w:type="dxa"/>
              <w:bottom w:w="80" w:type="dxa"/>
              <w:end w:w="80" w:type="dxa"/>
            </w:tcMar>
          </w:tcPr>
          <w:p>
            <w:pPr>
              <w:pStyle w:val="TableText"/>
            </w:pPr>
            <w:r>
              <w:t>Evaluation platform</w:t>
            </w:r>
          </w:p>
        </w:tc>
        <w:tc>
          <w:tcPr>
            <w:tcW w:type="dxa" w:w="3389"/>
            <w:vAlign w:val="top"/>
            <w:tcMar>
              <w:top w:w="80" w:type="dxa"/>
              <w:start w:w="80" w:type="dxa"/>
              <w:bottom w:w="80" w:type="dxa"/>
              <w:end w:w="80" w:type="dxa"/>
            </w:tcMar>
          </w:tcPr>
          <w:p>
            <w:pPr>
              <w:pStyle w:val="TableText"/>
            </w:pPr>
            <w:r>
              <w:t>Repeatability, usability, benchtop validation, human-factors planning</w:t>
            </w:r>
          </w:p>
        </w:tc>
      </w:tr>
    </w:tbl>
    <w:p>
      <w:pPr>
        <w:pStyle w:val="Heading1"/>
      </w:pPr>
      <w:r>
        <w:t>12. Conclusion</w:t>
      </w:r>
    </w:p>
    <w:p>
      <w:r>
        <w:t>The Project TITAN architecture establishes a clear relationship between requirements, physical components, interfaces, and verification evidence. The current system is a mechanically focused educational baseline. Its principal strengths are modularity, analyzability, manufacturability awareness, and traceable documentation; its principal maturity gaps are production hardware definition, physical prototyping, and experimental validation.</w:t>
      </w:r>
    </w:p>
    <w:p>
      <w:pPr>
        <w:pStyle w:val="Heading1"/>
      </w:pPr>
      <w:r>
        <w:t>References</w:t>
      </w:r>
    </w:p>
    <w:p>
      <w:r>
        <w:t>Project TITAN Engineering Design Report, Michael Lozada-Longog, July 2026.</w:t>
      </w:r>
    </w:p>
    <w:p>
      <w:r>
        <w:t>TITAN-PRD-001, Product Requirements Document, Revision B.</w:t>
      </w:r>
    </w:p>
    <w:p>
      <w:r>
        <w:t>Project TITAN CAD assembly and Fusion 360 simulation outputs, July 2026.</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Educational engineering documentation - not for clinical use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PROJECT TITAN  |  TITAN-SYS-001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