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Academic Policies</w:t>
      </w:r>
    </w:p>
    <w:p>
      <w:r>
        <w:t xml:space="preserve">This section covers all academic policies for the school year.</w:t>
      </w:r>
    </w:p>
    <w:p>
      <w:pPr>
        <w:pStyle w:val="Heading2"/>
      </w:pPr>
      <w:r>
        <w:t xml:space="preserve">Attendance</w:t>
      </w:r>
    </w:p>
    <w:p>
      <w:r>
        <w:t xml:space="preserve">Students are expected to attend all classes.</w:t>
      </w:r>
    </w:p>
    <w:p>
      <w:pPr>
        <w:pStyle w:val="Heading3"/>
      </w:pPr>
      <w:r>
        <w:t xml:space="preserve">Tardiness</w:t>
      </w:r>
    </w:p>
    <w:p>
      <w:r>
        <w:t xml:space="preserve">Three tardies equal one unexcused absence.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2026-07-02T17:00:30.294Z</dcterms:created>
  <dcterms:modified xsi:type="dcterms:W3CDTF">2026-07-02T17:00:30.294Z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