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82B3" w14:textId="481C582B" w:rsidR="00736E73" w:rsidRPr="003845F0" w:rsidRDefault="00E96FA7" w:rsidP="007131D3">
      <w:pPr>
        <w:spacing w:after="120"/>
        <w:rPr>
          <w:rFonts w:ascii="Arial" w:hAnsi="Arial" w:cs="Arial"/>
        </w:rPr>
      </w:pPr>
      <w:r w:rsidRPr="003845F0">
        <w:rPr>
          <w:rFonts w:ascii="Arial" w:hAnsi="Arial" w:cs="Arial"/>
        </w:rPr>
        <w:t>/</w:t>
      </w:r>
      <w:r w:rsidR="007131D3" w:rsidRPr="003845F0">
        <w:rPr>
          <w:rFonts w:ascii="Arial" w:hAnsi="Arial" w:cs="Arial"/>
          <w:noProof/>
        </w:rPr>
        <w:drawing>
          <wp:inline distT="0" distB="0" distL="0" distR="0" wp14:anchorId="66A7289B" wp14:editId="7B959729">
            <wp:extent cx="5943600" cy="945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945515"/>
                    </a:xfrm>
                    <a:prstGeom prst="rect">
                      <a:avLst/>
                    </a:prstGeom>
                  </pic:spPr>
                </pic:pic>
              </a:graphicData>
            </a:graphic>
          </wp:inline>
        </w:drawing>
      </w:r>
    </w:p>
    <w:p w14:paraId="0F66B246" w14:textId="3DF55E9C" w:rsidR="00862922" w:rsidRPr="003845F0" w:rsidRDefault="00862922" w:rsidP="25DC1693">
      <w:pPr>
        <w:spacing w:after="120"/>
        <w:rPr>
          <w:rFonts w:ascii="Arial" w:eastAsia="Arial" w:hAnsi="Arial" w:cs="Arial"/>
          <w:b/>
          <w:bCs/>
        </w:rPr>
      </w:pPr>
      <w:r w:rsidRPr="003845F0">
        <w:rPr>
          <w:rFonts w:ascii="Arial" w:eastAsia="Arial" w:hAnsi="Arial" w:cs="Arial"/>
          <w:b/>
          <w:bCs/>
        </w:rPr>
        <w:t xml:space="preserve">Abbreviated 3-Page CV </w:t>
      </w:r>
      <w:r w:rsidR="257241FD" w:rsidRPr="003845F0">
        <w:rPr>
          <w:rFonts w:ascii="Arial" w:eastAsia="Arial" w:hAnsi="Arial" w:cs="Arial"/>
          <w:b/>
          <w:bCs/>
        </w:rPr>
        <w:t>t</w:t>
      </w:r>
      <w:r w:rsidR="009F690E" w:rsidRPr="003845F0">
        <w:rPr>
          <w:rFonts w:ascii="Arial" w:eastAsia="Arial" w:hAnsi="Arial" w:cs="Arial"/>
          <w:b/>
          <w:bCs/>
        </w:rPr>
        <w:t>emplate</w:t>
      </w:r>
    </w:p>
    <w:p w14:paraId="19189B5B" w14:textId="11199F90" w:rsidR="00862922" w:rsidRPr="003845F0" w:rsidRDefault="009F690E" w:rsidP="007131D3">
      <w:pPr>
        <w:spacing w:after="120"/>
        <w:rPr>
          <w:rFonts w:ascii="Arial" w:eastAsia="Arial" w:hAnsi="Arial" w:cs="Arial"/>
          <w:b/>
        </w:rPr>
      </w:pPr>
      <w:r w:rsidRPr="003845F0">
        <w:rPr>
          <w:rFonts w:ascii="Arial" w:eastAsia="Arial" w:hAnsi="Arial" w:cs="Arial"/>
        </w:rPr>
        <w:t>Y</w:t>
      </w:r>
      <w:r w:rsidR="00862922" w:rsidRPr="003845F0">
        <w:rPr>
          <w:rFonts w:ascii="Arial" w:eastAsia="Arial" w:hAnsi="Arial" w:cs="Arial"/>
        </w:rPr>
        <w:t xml:space="preserve">our CV </w:t>
      </w:r>
      <w:r w:rsidRPr="003845F0">
        <w:rPr>
          <w:rFonts w:ascii="Arial" w:eastAsia="Arial" w:hAnsi="Arial" w:cs="Arial"/>
          <w:bCs/>
        </w:rPr>
        <w:t>should not exceed three pages</w:t>
      </w:r>
      <w:r w:rsidRPr="003845F0">
        <w:rPr>
          <w:rFonts w:ascii="Arial" w:eastAsia="Arial" w:hAnsi="Arial" w:cs="Arial"/>
        </w:rPr>
        <w:t xml:space="preserve"> and should be</w:t>
      </w:r>
      <w:r w:rsidR="00862922" w:rsidRPr="003845F0">
        <w:rPr>
          <w:rFonts w:ascii="Arial" w:eastAsia="Arial" w:hAnsi="Arial" w:cs="Arial"/>
        </w:rPr>
        <w:t xml:space="preserve"> presented according to the following specifications: single-spaced, body text in Arial, 11pt font, and 1” margins.</w:t>
      </w:r>
    </w:p>
    <w:tbl>
      <w:tblPr>
        <w:tblStyle w:val="TableGrid"/>
        <w:tblW w:w="9294"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CellMar>
          <w:left w:w="103" w:type="dxa"/>
          <w:right w:w="115" w:type="dxa"/>
        </w:tblCellMar>
        <w:tblLook w:val="04A0" w:firstRow="1" w:lastRow="0" w:firstColumn="1" w:lastColumn="0" w:noHBand="0" w:noVBand="1"/>
        <w:tblDescription w:val="Enter your institution name and location, degree (if applicable), start date, end date (or expected end date), and field of study. "/>
      </w:tblPr>
      <w:tblGrid>
        <w:gridCol w:w="2042"/>
        <w:gridCol w:w="7252"/>
      </w:tblGrid>
      <w:tr w:rsidR="00862922" w:rsidRPr="003845F0" w14:paraId="2A7D2CC2" w14:textId="77777777" w:rsidTr="0032561B">
        <w:trPr>
          <w:trHeight w:val="567"/>
        </w:trPr>
        <w:tc>
          <w:tcPr>
            <w:tcW w:w="2042" w:type="dxa"/>
            <w:shd w:val="clear" w:color="auto" w:fill="D9E2F3" w:themeFill="accent1" w:themeFillTint="33"/>
            <w:vAlign w:val="center"/>
          </w:tcPr>
          <w:p w14:paraId="600CA96E" w14:textId="05E8B200" w:rsidR="00862922" w:rsidRPr="003845F0" w:rsidRDefault="0032561B" w:rsidP="0032561B">
            <w:pPr>
              <w:rPr>
                <w:rFonts w:ascii="Arial" w:eastAsia="Arial" w:hAnsi="Arial" w:cs="Arial"/>
                <w:b/>
                <w:color w:val="002060"/>
                <w:sz w:val="22"/>
                <w:szCs w:val="22"/>
              </w:rPr>
            </w:pPr>
            <w:r w:rsidRPr="003845F0">
              <w:rPr>
                <w:rFonts w:ascii="Arial" w:eastAsia="Arial" w:hAnsi="Arial" w:cs="Arial"/>
                <w:b/>
                <w:color w:val="002060"/>
                <w:sz w:val="22"/>
                <w:szCs w:val="22"/>
              </w:rPr>
              <w:t>Name</w:t>
            </w:r>
          </w:p>
        </w:tc>
        <w:tc>
          <w:tcPr>
            <w:tcW w:w="7252" w:type="dxa"/>
            <w:shd w:val="clear" w:color="auto" w:fill="F2F2F2" w:themeFill="background1" w:themeFillShade="F2"/>
            <w:vAlign w:val="center"/>
          </w:tcPr>
          <w:p w14:paraId="60CCC3B7" w14:textId="39AF6464" w:rsidR="00862922" w:rsidRPr="003845F0" w:rsidRDefault="006C73C9" w:rsidP="0032561B">
            <w:pPr>
              <w:rPr>
                <w:rFonts w:ascii="Arial" w:eastAsia="Arial" w:hAnsi="Arial" w:cs="Arial"/>
                <w:bCs/>
                <w:sz w:val="22"/>
                <w:szCs w:val="22"/>
              </w:rPr>
            </w:pPr>
            <w:r w:rsidRPr="003845F0">
              <w:rPr>
                <w:rFonts w:ascii="Arial" w:eastAsia="Arial" w:hAnsi="Arial" w:cs="Arial"/>
                <w:bCs/>
                <w:sz w:val="22"/>
                <w:szCs w:val="22"/>
              </w:rPr>
              <w:t>Michael M. Hoffman</w:t>
            </w:r>
          </w:p>
        </w:tc>
      </w:tr>
      <w:tr w:rsidR="00862922" w:rsidRPr="003845F0" w14:paraId="138567FA" w14:textId="77777777" w:rsidTr="0032561B">
        <w:trPr>
          <w:trHeight w:val="567"/>
        </w:trPr>
        <w:tc>
          <w:tcPr>
            <w:tcW w:w="2042" w:type="dxa"/>
            <w:shd w:val="clear" w:color="auto" w:fill="D9E2F3" w:themeFill="accent1" w:themeFillTint="33"/>
            <w:vAlign w:val="center"/>
          </w:tcPr>
          <w:p w14:paraId="1F2AC9D2" w14:textId="18665515" w:rsidR="00862922" w:rsidRPr="003845F0" w:rsidRDefault="0032561B" w:rsidP="0032561B">
            <w:pPr>
              <w:rPr>
                <w:rFonts w:ascii="Arial" w:eastAsia="Arial" w:hAnsi="Arial" w:cs="Arial"/>
                <w:b/>
                <w:color w:val="002060"/>
                <w:sz w:val="22"/>
                <w:szCs w:val="22"/>
              </w:rPr>
            </w:pPr>
            <w:r w:rsidRPr="003845F0">
              <w:rPr>
                <w:rFonts w:ascii="Arial" w:eastAsia="Arial" w:hAnsi="Arial" w:cs="Arial"/>
                <w:b/>
                <w:color w:val="002060"/>
                <w:sz w:val="22"/>
                <w:szCs w:val="22"/>
              </w:rPr>
              <w:t>Institution</w:t>
            </w:r>
          </w:p>
        </w:tc>
        <w:tc>
          <w:tcPr>
            <w:tcW w:w="7252" w:type="dxa"/>
            <w:shd w:val="clear" w:color="auto" w:fill="F2F2F2" w:themeFill="background1" w:themeFillShade="F2"/>
            <w:vAlign w:val="center"/>
          </w:tcPr>
          <w:p w14:paraId="478D51BC" w14:textId="1D151C20" w:rsidR="00862922" w:rsidRPr="003845F0" w:rsidRDefault="006C73C9" w:rsidP="0032561B">
            <w:pPr>
              <w:rPr>
                <w:rFonts w:ascii="Arial" w:eastAsia="Arial" w:hAnsi="Arial" w:cs="Arial"/>
                <w:bCs/>
                <w:sz w:val="22"/>
                <w:szCs w:val="22"/>
              </w:rPr>
            </w:pPr>
            <w:r w:rsidRPr="003845F0">
              <w:rPr>
                <w:rFonts w:ascii="Arial" w:eastAsia="Arial" w:hAnsi="Arial" w:cs="Arial"/>
                <w:bCs/>
                <w:sz w:val="22"/>
                <w:szCs w:val="22"/>
              </w:rPr>
              <w:t>University Health Network</w:t>
            </w:r>
          </w:p>
        </w:tc>
      </w:tr>
      <w:tr w:rsidR="00862922" w:rsidRPr="003845F0" w14:paraId="182A2513" w14:textId="77777777" w:rsidTr="0032561B">
        <w:trPr>
          <w:trHeight w:val="567"/>
        </w:trPr>
        <w:tc>
          <w:tcPr>
            <w:tcW w:w="2042" w:type="dxa"/>
            <w:shd w:val="clear" w:color="auto" w:fill="D9E2F3" w:themeFill="accent1" w:themeFillTint="33"/>
            <w:vAlign w:val="center"/>
          </w:tcPr>
          <w:p w14:paraId="7FF28AA7" w14:textId="283E1633" w:rsidR="00862922" w:rsidRPr="003845F0" w:rsidRDefault="0032561B" w:rsidP="0032561B">
            <w:pPr>
              <w:rPr>
                <w:rFonts w:ascii="Arial" w:eastAsia="Arial" w:hAnsi="Arial" w:cs="Arial"/>
                <w:b/>
                <w:color w:val="002060"/>
                <w:sz w:val="22"/>
                <w:szCs w:val="22"/>
              </w:rPr>
            </w:pPr>
            <w:r w:rsidRPr="003845F0">
              <w:rPr>
                <w:rFonts w:ascii="Arial" w:eastAsia="Arial" w:hAnsi="Arial" w:cs="Arial"/>
                <w:b/>
                <w:color w:val="002060"/>
                <w:sz w:val="22"/>
                <w:szCs w:val="22"/>
              </w:rPr>
              <w:t>Division*</w:t>
            </w:r>
          </w:p>
        </w:tc>
        <w:tc>
          <w:tcPr>
            <w:tcW w:w="7252" w:type="dxa"/>
            <w:shd w:val="clear" w:color="auto" w:fill="F2F2F2" w:themeFill="background1" w:themeFillShade="F2"/>
            <w:vAlign w:val="center"/>
          </w:tcPr>
          <w:p w14:paraId="16BE28A6" w14:textId="17BC03EA" w:rsidR="00862922" w:rsidRPr="003845F0" w:rsidRDefault="00572A1B" w:rsidP="0032561B">
            <w:pPr>
              <w:rPr>
                <w:rFonts w:ascii="Arial" w:eastAsia="Arial" w:hAnsi="Arial" w:cs="Arial"/>
                <w:bCs/>
                <w:sz w:val="22"/>
                <w:szCs w:val="22"/>
              </w:rPr>
            </w:pPr>
            <w:r w:rsidRPr="003845F0">
              <w:rPr>
                <w:rFonts w:ascii="Arial" w:eastAsia="Arial" w:hAnsi="Arial" w:cs="Arial"/>
                <w:bCs/>
                <w:sz w:val="22"/>
                <w:szCs w:val="22"/>
              </w:rPr>
              <w:t>Princess Margaret Cancer Centre</w:t>
            </w:r>
          </w:p>
        </w:tc>
      </w:tr>
      <w:tr w:rsidR="00862922" w:rsidRPr="003845F0" w14:paraId="1382DFA7" w14:textId="77777777" w:rsidTr="0032561B">
        <w:trPr>
          <w:trHeight w:val="567"/>
        </w:trPr>
        <w:tc>
          <w:tcPr>
            <w:tcW w:w="2042" w:type="dxa"/>
            <w:shd w:val="clear" w:color="auto" w:fill="D9E2F3" w:themeFill="accent1" w:themeFillTint="33"/>
            <w:vAlign w:val="center"/>
          </w:tcPr>
          <w:p w14:paraId="23DD094B" w14:textId="4A6E4B61" w:rsidR="00862922" w:rsidRPr="003845F0" w:rsidRDefault="0032561B" w:rsidP="0032561B">
            <w:pPr>
              <w:rPr>
                <w:rFonts w:ascii="Arial" w:eastAsia="Arial" w:hAnsi="Arial" w:cs="Arial"/>
                <w:b/>
                <w:color w:val="002060"/>
                <w:sz w:val="22"/>
                <w:szCs w:val="22"/>
              </w:rPr>
            </w:pPr>
            <w:r w:rsidRPr="003845F0">
              <w:rPr>
                <w:rFonts w:ascii="Arial" w:eastAsia="Arial" w:hAnsi="Arial" w:cs="Arial"/>
                <w:b/>
                <w:color w:val="002060"/>
                <w:sz w:val="22"/>
                <w:szCs w:val="22"/>
              </w:rPr>
              <w:t>Unit*</w:t>
            </w:r>
          </w:p>
        </w:tc>
        <w:tc>
          <w:tcPr>
            <w:tcW w:w="7252" w:type="dxa"/>
            <w:shd w:val="clear" w:color="auto" w:fill="F2F2F2" w:themeFill="background1" w:themeFillShade="F2"/>
            <w:vAlign w:val="center"/>
          </w:tcPr>
          <w:p w14:paraId="71BA4F58" w14:textId="005150C7" w:rsidR="00862922" w:rsidRPr="003845F0" w:rsidRDefault="00572A1B" w:rsidP="0032561B">
            <w:pPr>
              <w:rPr>
                <w:rFonts w:ascii="Arial" w:eastAsia="Arial" w:hAnsi="Arial" w:cs="Arial"/>
                <w:bCs/>
                <w:sz w:val="22"/>
                <w:szCs w:val="22"/>
              </w:rPr>
            </w:pPr>
            <w:r w:rsidRPr="003845F0">
              <w:rPr>
                <w:rFonts w:ascii="Arial" w:eastAsia="Arial" w:hAnsi="Arial" w:cs="Arial"/>
                <w:bCs/>
                <w:sz w:val="22"/>
                <w:szCs w:val="22"/>
              </w:rPr>
              <w:t>Computational Biology and Medicine Program</w:t>
            </w:r>
          </w:p>
        </w:tc>
      </w:tr>
    </w:tbl>
    <w:p w14:paraId="71AD68AB" w14:textId="0E8C09CB" w:rsidR="0032561B" w:rsidRPr="003845F0" w:rsidRDefault="0032561B" w:rsidP="0032561B">
      <w:pPr>
        <w:jc w:val="right"/>
        <w:rPr>
          <w:rFonts w:ascii="Arial" w:eastAsia="Arial" w:hAnsi="Arial" w:cs="Arial"/>
          <w:b/>
          <w:color w:val="002060"/>
          <w:sz w:val="16"/>
          <w:szCs w:val="16"/>
        </w:rPr>
      </w:pPr>
      <w:r w:rsidRPr="003845F0">
        <w:rPr>
          <w:rFonts w:ascii="Arial" w:eastAsia="Arial" w:hAnsi="Arial" w:cs="Arial"/>
          <w:b/>
          <w:color w:val="002060"/>
          <w:sz w:val="16"/>
          <w:szCs w:val="16"/>
        </w:rPr>
        <w:t>*if applicable</w:t>
      </w:r>
    </w:p>
    <w:p w14:paraId="15291E47" w14:textId="7F0EB11C" w:rsidR="007131D3" w:rsidRPr="003845F0" w:rsidRDefault="00862922" w:rsidP="0032561B">
      <w:pPr>
        <w:rPr>
          <w:rFonts w:ascii="Arial" w:eastAsia="Arial" w:hAnsi="Arial" w:cs="Arial"/>
        </w:rPr>
      </w:pPr>
      <w:r w:rsidRPr="003845F0">
        <w:rPr>
          <w:rFonts w:ascii="Arial" w:eastAsia="Arial" w:hAnsi="Arial" w:cs="Arial"/>
          <w:b/>
        </w:rPr>
        <w:t>Education</w:t>
      </w:r>
    </w:p>
    <w:p w14:paraId="6436F58F" w14:textId="11C025A9" w:rsidR="00862922" w:rsidRPr="003845F0" w:rsidRDefault="0032561B" w:rsidP="007131D3">
      <w:pPr>
        <w:spacing w:after="120"/>
        <w:rPr>
          <w:rFonts w:ascii="Arial" w:eastAsia="Arial" w:hAnsi="Arial" w:cs="Arial"/>
          <w:iCs/>
          <w:color w:val="002060"/>
          <w:sz w:val="18"/>
          <w:szCs w:val="18"/>
        </w:rPr>
      </w:pPr>
      <w:r w:rsidRPr="003845F0">
        <w:rPr>
          <w:rFonts w:ascii="Arial" w:eastAsia="Arial" w:hAnsi="Arial" w:cs="Arial"/>
          <w:bCs/>
          <w:color w:val="002060"/>
          <w:sz w:val="18"/>
          <w:szCs w:val="18"/>
        </w:rPr>
        <w:t xml:space="preserve">Instructions: </w:t>
      </w:r>
      <w:r w:rsidR="00862922" w:rsidRPr="003845F0">
        <w:rPr>
          <w:rFonts w:ascii="Arial" w:eastAsia="Arial" w:hAnsi="Arial" w:cs="Arial"/>
          <w:iCs/>
          <w:color w:val="002060"/>
          <w:sz w:val="18"/>
          <w:szCs w:val="18"/>
        </w:rPr>
        <w:t>Reverse Chronological</w:t>
      </w:r>
      <w:r w:rsidR="007131D3" w:rsidRPr="003845F0">
        <w:rPr>
          <w:rFonts w:ascii="Arial" w:eastAsia="Arial" w:hAnsi="Arial" w:cs="Arial"/>
          <w:iCs/>
          <w:color w:val="002060"/>
          <w:sz w:val="18"/>
          <w:szCs w:val="18"/>
        </w:rPr>
        <w:t xml:space="preserve">. </w:t>
      </w:r>
      <w:r w:rsidR="00862922" w:rsidRPr="003845F0">
        <w:rPr>
          <w:rFonts w:ascii="Arial" w:eastAsia="Arial" w:hAnsi="Arial" w:cs="Arial"/>
          <w:iCs/>
          <w:color w:val="002060"/>
          <w:sz w:val="18"/>
          <w:szCs w:val="18"/>
        </w:rPr>
        <w:t>Add/delete rows as necessary.</w:t>
      </w:r>
    </w:p>
    <w:tbl>
      <w:tblPr>
        <w:tblStyle w:val="TableGrid"/>
        <w:tblW w:w="9294"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CellMar>
          <w:top w:w="33" w:type="dxa"/>
          <w:left w:w="103" w:type="dxa"/>
          <w:right w:w="86" w:type="dxa"/>
        </w:tblCellMar>
        <w:tblLook w:val="04A0" w:firstRow="1" w:lastRow="0" w:firstColumn="1" w:lastColumn="0" w:noHBand="0" w:noVBand="1"/>
      </w:tblPr>
      <w:tblGrid>
        <w:gridCol w:w="5192"/>
        <w:gridCol w:w="1965"/>
        <w:gridCol w:w="2137"/>
      </w:tblGrid>
      <w:tr w:rsidR="00862922" w:rsidRPr="003845F0" w14:paraId="693BB048" w14:textId="77777777" w:rsidTr="25DC1693">
        <w:trPr>
          <w:trHeight w:val="563"/>
        </w:trPr>
        <w:tc>
          <w:tcPr>
            <w:tcW w:w="5192" w:type="dxa"/>
            <w:shd w:val="clear" w:color="auto" w:fill="D9E2F3" w:themeFill="accent1" w:themeFillTint="33"/>
            <w:vAlign w:val="center"/>
          </w:tcPr>
          <w:p w14:paraId="2B7751EE" w14:textId="3B0273F1" w:rsidR="00862922" w:rsidRPr="003845F0" w:rsidRDefault="0032561B" w:rsidP="25DC1693">
            <w:pPr>
              <w:rPr>
                <w:rFonts w:ascii="Arial" w:eastAsia="Arial" w:hAnsi="Arial" w:cs="Arial"/>
                <w:b/>
                <w:bCs/>
                <w:color w:val="002060"/>
                <w:sz w:val="22"/>
                <w:szCs w:val="22"/>
              </w:rPr>
            </w:pPr>
            <w:r w:rsidRPr="003845F0">
              <w:rPr>
                <w:rFonts w:ascii="Arial" w:eastAsia="Arial" w:hAnsi="Arial" w:cs="Arial"/>
                <w:b/>
                <w:bCs/>
                <w:color w:val="002060"/>
                <w:sz w:val="22"/>
                <w:szCs w:val="22"/>
              </w:rPr>
              <w:t>Institution</w:t>
            </w:r>
            <w:r w:rsidR="009417E0" w:rsidRPr="003845F0">
              <w:rPr>
                <w:rFonts w:ascii="Arial" w:eastAsia="Arial" w:hAnsi="Arial" w:cs="Arial"/>
                <w:b/>
                <w:bCs/>
                <w:color w:val="002060"/>
                <w:sz w:val="22"/>
                <w:szCs w:val="22"/>
              </w:rPr>
              <w:t>,</w:t>
            </w:r>
            <w:r w:rsidRPr="003845F0">
              <w:rPr>
                <w:rFonts w:ascii="Arial" w:eastAsia="Arial" w:hAnsi="Arial" w:cs="Arial"/>
                <w:b/>
                <w:bCs/>
                <w:color w:val="002060"/>
                <w:sz w:val="22"/>
                <w:szCs w:val="22"/>
              </w:rPr>
              <w:t xml:space="preserve"> Location</w:t>
            </w:r>
          </w:p>
        </w:tc>
        <w:tc>
          <w:tcPr>
            <w:tcW w:w="1965" w:type="dxa"/>
            <w:shd w:val="clear" w:color="auto" w:fill="D9E2F3" w:themeFill="accent1" w:themeFillTint="33"/>
            <w:vAlign w:val="center"/>
          </w:tcPr>
          <w:p w14:paraId="1B8EEF48" w14:textId="3C036072" w:rsidR="00862922" w:rsidRPr="003845F0" w:rsidRDefault="0032561B" w:rsidP="25DC1693">
            <w:pPr>
              <w:rPr>
                <w:rFonts w:ascii="Arial" w:eastAsia="Arial" w:hAnsi="Arial" w:cs="Arial"/>
                <w:b/>
                <w:bCs/>
                <w:color w:val="002060"/>
                <w:sz w:val="22"/>
                <w:szCs w:val="22"/>
              </w:rPr>
            </w:pPr>
            <w:r w:rsidRPr="003845F0">
              <w:rPr>
                <w:rFonts w:ascii="Arial" w:eastAsia="Arial" w:hAnsi="Arial" w:cs="Arial"/>
                <w:b/>
                <w:bCs/>
                <w:color w:val="002060"/>
                <w:sz w:val="22"/>
                <w:szCs w:val="22"/>
              </w:rPr>
              <w:t>Degree</w:t>
            </w:r>
          </w:p>
        </w:tc>
        <w:tc>
          <w:tcPr>
            <w:tcW w:w="2137" w:type="dxa"/>
            <w:shd w:val="clear" w:color="auto" w:fill="D9E2F3" w:themeFill="accent1" w:themeFillTint="33"/>
            <w:vAlign w:val="center"/>
          </w:tcPr>
          <w:p w14:paraId="557E4C23" w14:textId="6826C967" w:rsidR="00862922" w:rsidRPr="003845F0" w:rsidRDefault="00EC6BE0" w:rsidP="25DC1693">
            <w:pPr>
              <w:rPr>
                <w:rFonts w:ascii="Arial" w:eastAsia="Arial" w:hAnsi="Arial" w:cs="Arial"/>
                <w:b/>
                <w:bCs/>
                <w:color w:val="002060"/>
                <w:sz w:val="22"/>
                <w:szCs w:val="22"/>
              </w:rPr>
            </w:pPr>
            <w:r w:rsidRPr="003845F0">
              <w:rPr>
                <w:rFonts w:ascii="Arial" w:eastAsia="Arial" w:hAnsi="Arial" w:cs="Arial"/>
                <w:b/>
                <w:bCs/>
                <w:color w:val="002060"/>
                <w:sz w:val="22"/>
                <w:szCs w:val="22"/>
              </w:rPr>
              <w:t>Completion Date</w:t>
            </w:r>
            <w:r w:rsidR="009417E0" w:rsidRPr="003845F0">
              <w:rPr>
                <w:rFonts w:ascii="Arial" w:eastAsia="Arial" w:hAnsi="Arial" w:cs="Arial"/>
                <w:b/>
                <w:bCs/>
                <w:color w:val="002060"/>
                <w:sz w:val="22"/>
                <w:szCs w:val="22"/>
              </w:rPr>
              <w:t>*</w:t>
            </w:r>
          </w:p>
        </w:tc>
      </w:tr>
      <w:tr w:rsidR="00862922" w:rsidRPr="003845F0" w14:paraId="3EA7E4AC" w14:textId="77777777" w:rsidTr="25DC1693">
        <w:trPr>
          <w:trHeight w:val="410"/>
        </w:trPr>
        <w:tc>
          <w:tcPr>
            <w:tcW w:w="5192" w:type="dxa"/>
            <w:shd w:val="clear" w:color="auto" w:fill="F2F2F2" w:themeFill="background1" w:themeFillShade="F2"/>
            <w:vAlign w:val="center"/>
          </w:tcPr>
          <w:p w14:paraId="31E6A4A1" w14:textId="7E653523" w:rsidR="00862922" w:rsidRPr="003845F0" w:rsidRDefault="00572A1B" w:rsidP="00EC6BE0">
            <w:pPr>
              <w:rPr>
                <w:rFonts w:ascii="Arial" w:eastAsia="Arial" w:hAnsi="Arial" w:cs="Arial"/>
                <w:bCs/>
                <w:sz w:val="22"/>
                <w:szCs w:val="22"/>
              </w:rPr>
            </w:pPr>
            <w:r w:rsidRPr="003845F0">
              <w:rPr>
                <w:rFonts w:ascii="Arial" w:eastAsia="Arial" w:hAnsi="Arial" w:cs="Arial"/>
                <w:bCs/>
                <w:sz w:val="22"/>
                <w:szCs w:val="22"/>
              </w:rPr>
              <w:t>University of Cambridge (Trinity College)</w:t>
            </w:r>
            <w:r w:rsidR="00795EEF" w:rsidRPr="003845F0">
              <w:rPr>
                <w:rFonts w:ascii="Arial" w:eastAsia="Arial" w:hAnsi="Arial" w:cs="Arial"/>
                <w:bCs/>
                <w:sz w:val="22"/>
                <w:szCs w:val="22"/>
              </w:rPr>
              <w:t>, UK</w:t>
            </w:r>
          </w:p>
        </w:tc>
        <w:tc>
          <w:tcPr>
            <w:tcW w:w="1965" w:type="dxa"/>
            <w:shd w:val="clear" w:color="auto" w:fill="F2F2F2" w:themeFill="background1" w:themeFillShade="F2"/>
            <w:vAlign w:val="center"/>
          </w:tcPr>
          <w:p w14:paraId="78469298" w14:textId="08B9CEDD" w:rsidR="00862922" w:rsidRPr="003845F0" w:rsidRDefault="00795EEF" w:rsidP="00EC6BE0">
            <w:pPr>
              <w:rPr>
                <w:rFonts w:ascii="Arial" w:eastAsia="Arial" w:hAnsi="Arial" w:cs="Arial"/>
                <w:bCs/>
                <w:sz w:val="22"/>
                <w:szCs w:val="22"/>
              </w:rPr>
            </w:pPr>
            <w:r w:rsidRPr="003845F0">
              <w:rPr>
                <w:rFonts w:ascii="Arial" w:eastAsia="Arial" w:hAnsi="Arial" w:cs="Arial"/>
                <w:bCs/>
                <w:sz w:val="22"/>
                <w:szCs w:val="22"/>
              </w:rPr>
              <w:t>PhD</w:t>
            </w:r>
          </w:p>
        </w:tc>
        <w:tc>
          <w:tcPr>
            <w:tcW w:w="2137" w:type="dxa"/>
            <w:shd w:val="clear" w:color="auto" w:fill="F2F2F2" w:themeFill="background1" w:themeFillShade="F2"/>
            <w:vAlign w:val="center"/>
          </w:tcPr>
          <w:p w14:paraId="4672D6D1" w14:textId="6E144583" w:rsidR="00862922" w:rsidRPr="003845F0" w:rsidRDefault="00572A1B" w:rsidP="00EC6BE0">
            <w:pPr>
              <w:rPr>
                <w:rFonts w:ascii="Arial" w:eastAsia="Arial" w:hAnsi="Arial" w:cs="Arial"/>
                <w:bCs/>
                <w:sz w:val="22"/>
                <w:szCs w:val="22"/>
              </w:rPr>
            </w:pPr>
            <w:r w:rsidRPr="003845F0">
              <w:rPr>
                <w:rFonts w:ascii="Arial" w:eastAsia="Arial" w:hAnsi="Arial" w:cs="Arial"/>
                <w:bCs/>
                <w:sz w:val="22"/>
                <w:szCs w:val="22"/>
              </w:rPr>
              <w:t>Jul 2008</w:t>
            </w:r>
          </w:p>
        </w:tc>
      </w:tr>
      <w:tr w:rsidR="00862922" w:rsidRPr="003845F0" w14:paraId="0E3ECEA0" w14:textId="77777777" w:rsidTr="25DC1693">
        <w:trPr>
          <w:trHeight w:val="410"/>
        </w:trPr>
        <w:tc>
          <w:tcPr>
            <w:tcW w:w="5192" w:type="dxa"/>
            <w:shd w:val="clear" w:color="auto" w:fill="F2F2F2" w:themeFill="background1" w:themeFillShade="F2"/>
            <w:vAlign w:val="center"/>
          </w:tcPr>
          <w:p w14:paraId="49FC5EAB" w14:textId="0BB47222" w:rsidR="00862922" w:rsidRPr="003845F0" w:rsidRDefault="00572A1B" w:rsidP="00EC6BE0">
            <w:pPr>
              <w:rPr>
                <w:rFonts w:ascii="Arial" w:eastAsia="Arial" w:hAnsi="Arial" w:cs="Arial"/>
                <w:bCs/>
                <w:sz w:val="22"/>
                <w:szCs w:val="22"/>
              </w:rPr>
            </w:pPr>
            <w:r w:rsidRPr="003845F0">
              <w:rPr>
                <w:rFonts w:ascii="Arial" w:eastAsia="Arial" w:hAnsi="Arial" w:cs="Arial"/>
                <w:bCs/>
                <w:sz w:val="22"/>
                <w:szCs w:val="22"/>
              </w:rPr>
              <w:t>University of Texas at Austin, USA</w:t>
            </w:r>
          </w:p>
        </w:tc>
        <w:tc>
          <w:tcPr>
            <w:tcW w:w="1965" w:type="dxa"/>
            <w:shd w:val="clear" w:color="auto" w:fill="F2F2F2" w:themeFill="background1" w:themeFillShade="F2"/>
            <w:vAlign w:val="center"/>
          </w:tcPr>
          <w:p w14:paraId="71C8AB32" w14:textId="5492D334" w:rsidR="00862922" w:rsidRPr="003845F0" w:rsidRDefault="00795EEF" w:rsidP="00EC6BE0">
            <w:pPr>
              <w:rPr>
                <w:rFonts w:ascii="Arial" w:eastAsia="Arial" w:hAnsi="Arial" w:cs="Arial"/>
                <w:bCs/>
                <w:sz w:val="22"/>
                <w:szCs w:val="22"/>
              </w:rPr>
            </w:pPr>
            <w:r w:rsidRPr="003845F0">
              <w:rPr>
                <w:rFonts w:ascii="Arial" w:eastAsia="Arial" w:hAnsi="Arial" w:cs="Arial"/>
                <w:bCs/>
                <w:sz w:val="22"/>
                <w:szCs w:val="22"/>
              </w:rPr>
              <w:t>B.S./B.A.</w:t>
            </w:r>
          </w:p>
        </w:tc>
        <w:tc>
          <w:tcPr>
            <w:tcW w:w="2137" w:type="dxa"/>
            <w:shd w:val="clear" w:color="auto" w:fill="F2F2F2" w:themeFill="background1" w:themeFillShade="F2"/>
            <w:vAlign w:val="center"/>
          </w:tcPr>
          <w:p w14:paraId="3A5C9EA4" w14:textId="0F105715" w:rsidR="00862922" w:rsidRPr="003845F0" w:rsidRDefault="00572A1B" w:rsidP="00EC6BE0">
            <w:pPr>
              <w:rPr>
                <w:rFonts w:ascii="Arial" w:eastAsia="Arial" w:hAnsi="Arial" w:cs="Arial"/>
                <w:bCs/>
                <w:sz w:val="22"/>
                <w:szCs w:val="22"/>
              </w:rPr>
            </w:pPr>
            <w:r w:rsidRPr="003845F0">
              <w:rPr>
                <w:rFonts w:ascii="Arial" w:eastAsia="Arial" w:hAnsi="Arial" w:cs="Arial"/>
                <w:bCs/>
                <w:sz w:val="22"/>
                <w:szCs w:val="22"/>
              </w:rPr>
              <w:t>May 2003</w:t>
            </w:r>
          </w:p>
        </w:tc>
      </w:tr>
    </w:tbl>
    <w:p w14:paraId="1BBC12D5" w14:textId="194A348E" w:rsidR="009417E0" w:rsidRPr="003845F0" w:rsidRDefault="009417E0" w:rsidP="009417E0">
      <w:pPr>
        <w:jc w:val="right"/>
        <w:rPr>
          <w:rFonts w:ascii="Arial" w:eastAsia="Arial" w:hAnsi="Arial" w:cs="Arial"/>
          <w:b/>
          <w:color w:val="002060"/>
          <w:sz w:val="16"/>
          <w:szCs w:val="16"/>
        </w:rPr>
      </w:pPr>
      <w:r w:rsidRPr="003845F0">
        <w:rPr>
          <w:rFonts w:ascii="Arial" w:eastAsia="Arial" w:hAnsi="Arial" w:cs="Arial"/>
          <w:b/>
          <w:color w:val="002060"/>
          <w:sz w:val="16"/>
          <w:szCs w:val="16"/>
        </w:rPr>
        <w:t>*mmm yyyy</w:t>
      </w:r>
    </w:p>
    <w:p w14:paraId="635F5750" w14:textId="24EB215D" w:rsidR="0032561B" w:rsidRPr="003845F0" w:rsidRDefault="0032561B" w:rsidP="0032561B">
      <w:pPr>
        <w:spacing w:before="120"/>
        <w:rPr>
          <w:rFonts w:ascii="Arial" w:hAnsi="Arial" w:cs="Arial"/>
          <w:b/>
          <w:bCs/>
        </w:rPr>
      </w:pPr>
      <w:r w:rsidRPr="003845F0">
        <w:rPr>
          <w:rFonts w:ascii="Arial" w:hAnsi="Arial" w:cs="Arial"/>
          <w:b/>
          <w:bCs/>
        </w:rPr>
        <w:t>Research</w:t>
      </w:r>
    </w:p>
    <w:p w14:paraId="742E3DF9" w14:textId="2408A776" w:rsidR="0032561B" w:rsidRPr="003845F0" w:rsidRDefault="0032561B" w:rsidP="0032561B">
      <w:pPr>
        <w:spacing w:after="120"/>
        <w:rPr>
          <w:rFonts w:ascii="Arial" w:hAnsi="Arial" w:cs="Arial"/>
          <w:bCs/>
          <w:color w:val="002060"/>
          <w:sz w:val="18"/>
          <w:szCs w:val="18"/>
        </w:rPr>
      </w:pPr>
      <w:r w:rsidRPr="003845F0">
        <w:rPr>
          <w:rFonts w:ascii="Arial" w:eastAsia="Arial" w:hAnsi="Arial" w:cs="Arial"/>
          <w:bCs/>
          <w:color w:val="002060"/>
          <w:sz w:val="18"/>
          <w:szCs w:val="18"/>
        </w:rPr>
        <w:t>Instructions: For non-academic team members, it is not strictly necessary to follow the below categories.</w:t>
      </w:r>
    </w:p>
    <w:p w14:paraId="76C458BB" w14:textId="77777777" w:rsidR="003845F0" w:rsidRPr="002956EF" w:rsidRDefault="003845F0" w:rsidP="003845F0">
      <w:pPr>
        <w:pStyle w:val="Heading3"/>
        <w:rPr>
          <w:rFonts w:cs="Arial"/>
          <w:sz w:val="22"/>
          <w:szCs w:val="22"/>
        </w:rPr>
      </w:pPr>
      <w:bookmarkStart w:id="0" w:name="brief-personal-statement"/>
      <w:r w:rsidRPr="002956EF">
        <w:rPr>
          <w:rFonts w:cs="Arial"/>
          <w:sz w:val="22"/>
          <w:szCs w:val="22"/>
        </w:rPr>
        <w:t>1. Brief Personal Statement</w:t>
      </w:r>
      <w:bookmarkEnd w:id="0"/>
    </w:p>
    <w:p w14:paraId="658CEDE0" w14:textId="77777777" w:rsidR="003845F0" w:rsidRPr="002956EF" w:rsidRDefault="003845F0" w:rsidP="001E25A5">
      <w:pPr>
        <w:pStyle w:val="FirstParagraph"/>
        <w:spacing w:before="0"/>
        <w:ind w:left="0" w:firstLine="0"/>
        <w:rPr>
          <w:rFonts w:cs="Arial"/>
          <w:sz w:val="22"/>
          <w:szCs w:val="22"/>
        </w:rPr>
      </w:pPr>
      <w:r w:rsidRPr="002956EF">
        <w:rPr>
          <w:rFonts w:cs="Arial"/>
          <w:sz w:val="22"/>
          <w:szCs w:val="22"/>
        </w:rPr>
        <w:t>Michael Hoffman creates predictive computational models to understand interactions between the genome, epigenome, and phenotype in human cancers. His influential machine learning approaches have reshaped researchers’ analysis of gene regulation. These approaches include the genome annotation method Segway, which enables simple interpretation of multivariate genomic data. It was a linchpin of the ENCODE Project analysis, which transformed our thinking about the role of noncoding DNA in the human genome.</w:t>
      </w:r>
    </w:p>
    <w:p w14:paraId="6A8E9299" w14:textId="77777777" w:rsidR="003845F0" w:rsidRPr="002956EF" w:rsidRDefault="003845F0" w:rsidP="003845F0">
      <w:pPr>
        <w:pStyle w:val="Heading3"/>
        <w:rPr>
          <w:rFonts w:cs="Arial"/>
          <w:sz w:val="22"/>
          <w:szCs w:val="22"/>
        </w:rPr>
      </w:pPr>
      <w:bookmarkStart w:id="1" w:name="main-affiliations-positions-and-honors"/>
      <w:r w:rsidRPr="002956EF">
        <w:rPr>
          <w:rFonts w:cs="Arial"/>
          <w:sz w:val="22"/>
          <w:szCs w:val="22"/>
        </w:rPr>
        <w:t>2. Main Affiliation(s), Positions and Honors</w:t>
      </w:r>
      <w:bookmarkEnd w:id="1"/>
    </w:p>
    <w:p w14:paraId="7A9AEAD2" w14:textId="7C9DA1A2" w:rsidR="003845F0" w:rsidRPr="002956EF" w:rsidRDefault="003845F0" w:rsidP="001E25A5">
      <w:pPr>
        <w:pStyle w:val="FirstParagraph"/>
        <w:spacing w:before="0"/>
        <w:ind w:left="0" w:firstLine="0"/>
        <w:rPr>
          <w:rFonts w:cs="Arial"/>
          <w:sz w:val="22"/>
          <w:szCs w:val="22"/>
        </w:rPr>
      </w:pPr>
      <w:r w:rsidRPr="002956EF">
        <w:rPr>
          <w:rFonts w:cs="Arial"/>
          <w:b/>
          <w:sz w:val="22"/>
          <w:szCs w:val="22"/>
        </w:rPr>
        <w:t>Chair</w:t>
      </w:r>
      <w:r w:rsidRPr="002956EF">
        <w:rPr>
          <w:rFonts w:cs="Arial"/>
          <w:sz w:val="22"/>
          <w:szCs w:val="22"/>
        </w:rPr>
        <w:t xml:space="preserve">, Computational Biology and Medicine Program, Princess Margaret Cancer Centre, University Health Network, 2023–2026. </w:t>
      </w:r>
      <w:r w:rsidRPr="002956EF">
        <w:rPr>
          <w:rFonts w:cs="Arial"/>
          <w:b/>
          <w:sz w:val="22"/>
          <w:szCs w:val="22"/>
        </w:rPr>
        <w:t>Senior Scientist</w:t>
      </w:r>
      <w:r w:rsidRPr="002956EF">
        <w:rPr>
          <w:rFonts w:cs="Arial"/>
          <w:sz w:val="22"/>
          <w:szCs w:val="22"/>
        </w:rPr>
        <w:t>, 2020–.</w:t>
      </w:r>
      <w:r w:rsidRPr="002956EF">
        <w:rPr>
          <w:rFonts w:cs="Arial"/>
          <w:sz w:val="22"/>
          <w:szCs w:val="22"/>
        </w:rPr>
        <w:br/>
      </w:r>
      <w:r w:rsidRPr="002956EF">
        <w:rPr>
          <w:rFonts w:cs="Arial"/>
          <w:b/>
          <w:sz w:val="22"/>
          <w:szCs w:val="22"/>
        </w:rPr>
        <w:t>Assoc</w:t>
      </w:r>
      <w:r w:rsidR="009D3E75" w:rsidRPr="002956EF">
        <w:rPr>
          <w:rFonts w:cs="Arial"/>
          <w:b/>
          <w:sz w:val="22"/>
          <w:szCs w:val="22"/>
        </w:rPr>
        <w:t>.</w:t>
      </w:r>
      <w:r w:rsidRPr="002956EF">
        <w:rPr>
          <w:rFonts w:cs="Arial"/>
          <w:b/>
          <w:sz w:val="22"/>
          <w:szCs w:val="22"/>
        </w:rPr>
        <w:t xml:space="preserve"> Professor</w:t>
      </w:r>
      <w:r w:rsidRPr="002956EF">
        <w:rPr>
          <w:rFonts w:cs="Arial"/>
          <w:sz w:val="22"/>
          <w:szCs w:val="22"/>
        </w:rPr>
        <w:t>, Depts of Medical Biophysics &amp; Computer Science, U. of Toronto, 2020–</w:t>
      </w:r>
      <w:r w:rsidR="009D3E75" w:rsidRPr="002956EF">
        <w:rPr>
          <w:rFonts w:cs="Arial"/>
          <w:sz w:val="22"/>
          <w:szCs w:val="22"/>
        </w:rPr>
        <w:t>.</w:t>
      </w:r>
    </w:p>
    <w:p w14:paraId="242F6211"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rPr>
        <w:t>Canadian Institutes of Health Research New Investigator, 2017–2022</w:t>
      </w:r>
    </w:p>
    <w:p w14:paraId="48D1EFAE"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rPr>
        <w:t>Ontario Early Researcher Award, 2016–2021.</w:t>
      </w:r>
    </w:p>
    <w:p w14:paraId="38E4C752"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i/>
        </w:rPr>
        <w:t>Genome Technology</w:t>
      </w:r>
      <w:r w:rsidRPr="002956EF">
        <w:rPr>
          <w:rFonts w:ascii="Arial" w:hAnsi="Arial" w:cs="Arial"/>
        </w:rPr>
        <w:t xml:space="preserve"> Young Investigator, 2011.</w:t>
      </w:r>
    </w:p>
    <w:p w14:paraId="3BBF57DA"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rPr>
        <w:t>NIH K99/R00 Pathway to Independence Award, 2011–2013.</w:t>
      </w:r>
    </w:p>
    <w:p w14:paraId="369A0F7A"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rPr>
        <w:t>National Science Foundation Graduate Research Fellow, 2003–2008.</w:t>
      </w:r>
    </w:p>
    <w:p w14:paraId="4F508786" w14:textId="77777777" w:rsidR="003845F0" w:rsidRPr="002956EF" w:rsidRDefault="003845F0" w:rsidP="003845F0">
      <w:pPr>
        <w:numPr>
          <w:ilvl w:val="0"/>
          <w:numId w:val="9"/>
        </w:numPr>
        <w:ind w:left="360" w:hanging="360"/>
        <w:rPr>
          <w:rFonts w:ascii="Arial" w:hAnsi="Arial" w:cs="Arial"/>
        </w:rPr>
      </w:pPr>
      <w:r w:rsidRPr="002956EF">
        <w:rPr>
          <w:rFonts w:ascii="Arial" w:hAnsi="Arial" w:cs="Arial"/>
        </w:rPr>
        <w:t>Marshall Scholar, 2003–2005.</w:t>
      </w:r>
    </w:p>
    <w:p w14:paraId="5F6BEF1A" w14:textId="77777777" w:rsidR="003845F0" w:rsidRPr="002956EF" w:rsidRDefault="003845F0" w:rsidP="003845F0">
      <w:pPr>
        <w:pStyle w:val="Heading3"/>
        <w:rPr>
          <w:rFonts w:cs="Arial"/>
          <w:sz w:val="22"/>
          <w:szCs w:val="22"/>
        </w:rPr>
      </w:pPr>
      <w:bookmarkStart w:id="2" w:name="relevant-contributions-to-research"/>
      <w:r w:rsidRPr="002956EF">
        <w:rPr>
          <w:rFonts w:cs="Arial"/>
          <w:sz w:val="22"/>
          <w:szCs w:val="22"/>
        </w:rPr>
        <w:lastRenderedPageBreak/>
        <w:t>3. Relevant Contributions to Research</w:t>
      </w:r>
      <w:bookmarkEnd w:id="2"/>
    </w:p>
    <w:p w14:paraId="4AC0A6F7" w14:textId="77777777" w:rsidR="003845F0" w:rsidRPr="002956EF" w:rsidRDefault="003845F0" w:rsidP="003845F0">
      <w:pPr>
        <w:pStyle w:val="FirstParagraph"/>
        <w:ind w:left="0" w:firstLine="0"/>
        <w:rPr>
          <w:rFonts w:cs="Arial"/>
          <w:sz w:val="22"/>
          <w:szCs w:val="22"/>
        </w:rPr>
      </w:pPr>
      <w:r w:rsidRPr="002956EF">
        <w:rPr>
          <w:rFonts w:cs="Arial"/>
          <w:sz w:val="22"/>
          <w:szCs w:val="22"/>
        </w:rPr>
        <w:t>Dr. Hoffman is an international leader in the field of computational biology, for which he has developed several widely used methods for analyzing epigenomics data. Specifically, Dr. Hoffman’s research program focuses on creating and validating predictive models of how genetic variants cause epigenomic changes and how these epigenomic changes affect gene regulation and phenotype. Dr. Hoffman’s commitment to openly sharing his research methods, software, and genome annotations have enabled scientists around the world to address fundamental questions in biological and biomedical research.</w:t>
      </w:r>
    </w:p>
    <w:p w14:paraId="5BD2287F" w14:textId="6033D7AE" w:rsidR="003845F0" w:rsidRPr="002956EF" w:rsidRDefault="003845F0" w:rsidP="003845F0">
      <w:pPr>
        <w:pStyle w:val="Heading3"/>
        <w:rPr>
          <w:rFonts w:cs="Arial"/>
          <w:sz w:val="22"/>
          <w:szCs w:val="22"/>
        </w:rPr>
      </w:pPr>
      <w:bookmarkStart w:id="3" w:name="Xfa15f947d4e76cf7781987c4d37b4a20e65f5be"/>
      <w:r w:rsidRPr="002956EF">
        <w:rPr>
          <w:rFonts w:cs="Arial"/>
          <w:sz w:val="22"/>
          <w:szCs w:val="22"/>
        </w:rPr>
        <w:t>4. Publications (including Working Papers and Forthcoming Work)</w:t>
      </w:r>
      <w:bookmarkEnd w:id="3"/>
      <w:r w:rsidRPr="002956EF">
        <w:rPr>
          <w:rFonts w:cs="Arial"/>
          <w:sz w:val="22"/>
          <w:szCs w:val="22"/>
        </w:rPr>
        <w:t xml:space="preserve"> (selected)</w:t>
      </w:r>
    </w:p>
    <w:p w14:paraId="145F4824" w14:textId="08ECA473" w:rsidR="009D3E75" w:rsidRPr="002956EF" w:rsidRDefault="009D3E75" w:rsidP="00762605">
      <w:pPr>
        <w:pStyle w:val="BodyText"/>
        <w:ind w:left="432" w:hanging="432"/>
        <w:rPr>
          <w:sz w:val="22"/>
          <w:szCs w:val="22"/>
        </w:rPr>
      </w:pPr>
      <w:r w:rsidRPr="002956EF">
        <w:rPr>
          <w:sz w:val="22"/>
          <w:szCs w:val="22"/>
        </w:rPr>
        <w:t>J39. </w:t>
      </w:r>
      <w:r w:rsidRPr="002956EF">
        <w:rPr>
          <w:b/>
          <w:sz w:val="22"/>
          <w:szCs w:val="22"/>
        </w:rPr>
        <w:t>Viner C</w:t>
      </w:r>
      <w:r w:rsidRPr="002956EF">
        <w:rPr>
          <w:sz w:val="22"/>
          <w:szCs w:val="22"/>
        </w:rPr>
        <w:t xml:space="preserve">, </w:t>
      </w:r>
      <w:r w:rsidRPr="002956EF">
        <w:rPr>
          <w:i/>
          <w:sz w:val="22"/>
          <w:szCs w:val="22"/>
        </w:rPr>
        <w:t>(12 authors)</w:t>
      </w:r>
      <w:r w:rsidRPr="002956EF">
        <w:rPr>
          <w:sz w:val="22"/>
          <w:szCs w:val="22"/>
        </w:rPr>
        <w:t xml:space="preserve">, </w:t>
      </w:r>
      <w:r w:rsidRPr="002956EF">
        <w:rPr>
          <w:b/>
          <w:sz w:val="22"/>
          <w:szCs w:val="22"/>
        </w:rPr>
        <w:t>Hoffman MM</w:t>
      </w:r>
      <w:r w:rsidRPr="002956EF">
        <w:rPr>
          <w:sz w:val="22"/>
          <w:szCs w:val="22"/>
        </w:rPr>
        <w:t xml:space="preserve">. </w:t>
      </w:r>
      <w:hyperlink r:id="rId11">
        <w:r w:rsidRPr="002956EF">
          <w:rPr>
            <w:rStyle w:val="Hyperlink"/>
            <w:sz w:val="22"/>
            <w:szCs w:val="22"/>
          </w:rPr>
          <w:t>“Modeling methyl-sensitive transcription factor motifs with an expanded epigenetic alphabet.”</w:t>
        </w:r>
      </w:hyperlink>
      <w:r w:rsidRPr="002956EF">
        <w:rPr>
          <w:sz w:val="22"/>
          <w:szCs w:val="22"/>
        </w:rPr>
        <w:t xml:space="preserve"> </w:t>
      </w:r>
      <w:r w:rsidRPr="002956EF">
        <w:rPr>
          <w:i/>
          <w:sz w:val="22"/>
          <w:szCs w:val="22"/>
        </w:rPr>
        <w:t>Genome Biol</w:t>
      </w:r>
      <w:r w:rsidRPr="002956EF">
        <w:rPr>
          <w:sz w:val="22"/>
          <w:szCs w:val="22"/>
        </w:rPr>
        <w:t xml:space="preserve"> 2024; 25:11.</w:t>
      </w:r>
    </w:p>
    <w:p w14:paraId="2D4ABEED" w14:textId="446290F1" w:rsidR="009D3E75" w:rsidRPr="002956EF" w:rsidRDefault="009D3E75" w:rsidP="00762605">
      <w:pPr>
        <w:pStyle w:val="BodyText"/>
        <w:spacing w:before="0"/>
        <w:ind w:left="432" w:hanging="432"/>
        <w:rPr>
          <w:sz w:val="22"/>
          <w:szCs w:val="22"/>
        </w:rPr>
      </w:pPr>
      <w:r w:rsidRPr="002956EF">
        <w:rPr>
          <w:sz w:val="22"/>
          <w:szCs w:val="22"/>
        </w:rPr>
        <w:t>J36. </w:t>
      </w:r>
      <w:r w:rsidRPr="002956EF">
        <w:rPr>
          <w:b/>
          <w:sz w:val="22"/>
          <w:szCs w:val="22"/>
        </w:rPr>
        <w:t>Karimzadeh M</w:t>
      </w:r>
      <w:r w:rsidRPr="002956EF">
        <w:rPr>
          <w:sz w:val="22"/>
          <w:szCs w:val="22"/>
        </w:rPr>
        <w:t xml:space="preserve">, </w:t>
      </w:r>
      <w:r w:rsidRPr="002956EF">
        <w:rPr>
          <w:i/>
          <w:sz w:val="22"/>
          <w:szCs w:val="22"/>
        </w:rPr>
        <w:t>(4 authors)</w:t>
      </w:r>
      <w:r w:rsidRPr="002956EF">
        <w:rPr>
          <w:sz w:val="22"/>
          <w:szCs w:val="22"/>
        </w:rPr>
        <w:t xml:space="preserve">, </w:t>
      </w:r>
      <w:r w:rsidRPr="002956EF">
        <w:rPr>
          <w:b/>
          <w:sz w:val="22"/>
          <w:szCs w:val="22"/>
        </w:rPr>
        <w:t>Hoffman MM</w:t>
      </w:r>
      <w:r w:rsidRPr="002956EF">
        <w:rPr>
          <w:sz w:val="22"/>
          <w:szCs w:val="22"/>
        </w:rPr>
        <w:t xml:space="preserve">. </w:t>
      </w:r>
      <w:hyperlink r:id="rId12">
        <w:r w:rsidRPr="002956EF">
          <w:rPr>
            <w:rStyle w:val="Hyperlink"/>
            <w:sz w:val="22"/>
            <w:szCs w:val="22"/>
          </w:rPr>
          <w:t>“Human papillomavirus integration transforms chromatin to drive oncogenesis.”</w:t>
        </w:r>
      </w:hyperlink>
      <w:r w:rsidRPr="002956EF">
        <w:rPr>
          <w:sz w:val="22"/>
          <w:szCs w:val="22"/>
        </w:rPr>
        <w:t xml:space="preserve"> </w:t>
      </w:r>
      <w:r w:rsidRPr="002956EF">
        <w:rPr>
          <w:i/>
          <w:sz w:val="22"/>
          <w:szCs w:val="22"/>
        </w:rPr>
        <w:t>Genome Biol</w:t>
      </w:r>
      <w:r w:rsidRPr="002956EF">
        <w:rPr>
          <w:sz w:val="22"/>
          <w:szCs w:val="22"/>
        </w:rPr>
        <w:t xml:space="preserve"> 2023; 24:142.</w:t>
      </w:r>
    </w:p>
    <w:p w14:paraId="2AD9634D" w14:textId="2401D986" w:rsidR="009D3E75" w:rsidRPr="002956EF" w:rsidRDefault="009D3E75" w:rsidP="00762605">
      <w:pPr>
        <w:pStyle w:val="BodyText"/>
        <w:spacing w:before="0"/>
        <w:ind w:left="432" w:hanging="432"/>
        <w:rPr>
          <w:sz w:val="22"/>
          <w:szCs w:val="22"/>
        </w:rPr>
      </w:pPr>
      <w:r w:rsidRPr="002956EF">
        <w:rPr>
          <w:sz w:val="22"/>
          <w:szCs w:val="22"/>
        </w:rPr>
        <w:t>J35. </w:t>
      </w:r>
      <w:r w:rsidRPr="002956EF">
        <w:rPr>
          <w:b/>
          <w:sz w:val="22"/>
          <w:szCs w:val="22"/>
        </w:rPr>
        <w:t>Denisko D</w:t>
      </w:r>
      <w:r w:rsidRPr="002956EF">
        <w:rPr>
          <w:sz w:val="22"/>
          <w:szCs w:val="22"/>
        </w:rPr>
        <w:t xml:space="preserve">*, </w:t>
      </w:r>
      <w:r w:rsidRPr="002956EF">
        <w:rPr>
          <w:b/>
          <w:sz w:val="22"/>
          <w:szCs w:val="22"/>
        </w:rPr>
        <w:t>Viner C</w:t>
      </w:r>
      <w:r w:rsidRPr="002956EF">
        <w:rPr>
          <w:sz w:val="22"/>
          <w:szCs w:val="22"/>
        </w:rPr>
        <w:t xml:space="preserve">*, </w:t>
      </w:r>
      <w:r w:rsidRPr="002956EF">
        <w:rPr>
          <w:b/>
          <w:sz w:val="22"/>
          <w:szCs w:val="22"/>
        </w:rPr>
        <w:t>Hoffman MM</w:t>
      </w:r>
      <w:r w:rsidRPr="002956EF">
        <w:rPr>
          <w:sz w:val="22"/>
          <w:szCs w:val="22"/>
        </w:rPr>
        <w:t xml:space="preserve">. </w:t>
      </w:r>
      <w:hyperlink r:id="rId13">
        <w:r w:rsidRPr="002956EF">
          <w:rPr>
            <w:rStyle w:val="Hyperlink"/>
            <w:sz w:val="22"/>
            <w:szCs w:val="22"/>
          </w:rPr>
          <w:t xml:space="preserve">“Motif elucidation in ChIP-seq datasets with a </w:t>
        </w:r>
        <w:r w:rsidRPr="002956EF">
          <w:rPr>
            <w:rStyle w:val="Hyperlink"/>
            <w:sz w:val="22"/>
            <w:szCs w:val="22"/>
          </w:rPr>
          <w:t>knockout control.”</w:t>
        </w:r>
      </w:hyperlink>
      <w:r w:rsidRPr="002956EF">
        <w:rPr>
          <w:sz w:val="22"/>
          <w:szCs w:val="22"/>
        </w:rPr>
        <w:t xml:space="preserve"> </w:t>
      </w:r>
      <w:r w:rsidRPr="002956EF">
        <w:rPr>
          <w:i/>
          <w:sz w:val="22"/>
          <w:szCs w:val="22"/>
        </w:rPr>
        <w:t>Bioinf Adv</w:t>
      </w:r>
      <w:r w:rsidRPr="002956EF">
        <w:rPr>
          <w:sz w:val="22"/>
          <w:szCs w:val="22"/>
        </w:rPr>
        <w:t xml:space="preserve"> 2023; 3(1): vbad031.</w:t>
      </w:r>
    </w:p>
    <w:p w14:paraId="01EF20C5"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J32. </w:t>
      </w:r>
      <w:r w:rsidRPr="002956EF">
        <w:rPr>
          <w:rFonts w:cs="Arial"/>
          <w:b/>
          <w:sz w:val="22"/>
          <w:szCs w:val="22"/>
        </w:rPr>
        <w:t>Wilson SL</w:t>
      </w:r>
      <w:r w:rsidRPr="002956EF">
        <w:rPr>
          <w:rFonts w:cs="Arial"/>
          <w:sz w:val="22"/>
          <w:szCs w:val="22"/>
        </w:rPr>
        <w:t xml:space="preserve">, </w:t>
      </w:r>
      <w:r w:rsidRPr="002956EF">
        <w:rPr>
          <w:rFonts w:cs="Arial"/>
          <w:i/>
          <w:sz w:val="22"/>
          <w:szCs w:val="22"/>
        </w:rPr>
        <w:t>(6 authors)</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4">
        <w:r w:rsidRPr="002956EF">
          <w:rPr>
            <w:rStyle w:val="Hyperlink"/>
            <w:rFonts w:cs="Arial"/>
            <w:sz w:val="22"/>
            <w:szCs w:val="22"/>
          </w:rPr>
          <w:t>“Sensitive and reproducible cell-free methylome quantification with synthetic spike-in controls.”</w:t>
        </w:r>
      </w:hyperlink>
      <w:r w:rsidRPr="002956EF">
        <w:rPr>
          <w:rFonts w:cs="Arial"/>
          <w:sz w:val="22"/>
          <w:szCs w:val="22"/>
        </w:rPr>
        <w:t xml:space="preserve"> </w:t>
      </w:r>
      <w:r w:rsidRPr="002956EF">
        <w:rPr>
          <w:rFonts w:cs="Arial"/>
          <w:i/>
          <w:sz w:val="22"/>
          <w:szCs w:val="22"/>
        </w:rPr>
        <w:t>Cell Rep Methods</w:t>
      </w:r>
      <w:r w:rsidRPr="002956EF">
        <w:rPr>
          <w:rFonts w:cs="Arial"/>
          <w:sz w:val="22"/>
          <w:szCs w:val="22"/>
        </w:rPr>
        <w:t xml:space="preserve"> 2022; 2(9):100294.</w:t>
      </w:r>
    </w:p>
    <w:p w14:paraId="4DC8CC01"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J31. </w:t>
      </w:r>
      <w:r w:rsidRPr="002956EF">
        <w:rPr>
          <w:rFonts w:cs="Arial"/>
          <w:b/>
          <w:sz w:val="22"/>
          <w:szCs w:val="22"/>
        </w:rPr>
        <w:t>Karimzadeh M</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5">
        <w:r w:rsidRPr="002956EF">
          <w:rPr>
            <w:rStyle w:val="Hyperlink"/>
            <w:rFonts w:cs="Arial"/>
            <w:sz w:val="22"/>
            <w:szCs w:val="22"/>
          </w:rPr>
          <w:t>“Virtual ChIP-seq: predicting transcription factor binding by learning from the transcriptome.”</w:t>
        </w:r>
      </w:hyperlink>
      <w:r w:rsidRPr="002956EF">
        <w:rPr>
          <w:rFonts w:cs="Arial"/>
          <w:sz w:val="22"/>
          <w:szCs w:val="22"/>
        </w:rPr>
        <w:t xml:space="preserve"> </w:t>
      </w:r>
      <w:r w:rsidRPr="002956EF">
        <w:rPr>
          <w:rFonts w:cs="Arial"/>
          <w:i/>
          <w:sz w:val="22"/>
          <w:szCs w:val="22"/>
        </w:rPr>
        <w:t>Genome Biology</w:t>
      </w:r>
      <w:r w:rsidRPr="002956EF">
        <w:rPr>
          <w:rFonts w:cs="Arial"/>
          <w:sz w:val="22"/>
          <w:szCs w:val="22"/>
        </w:rPr>
        <w:t xml:space="preserve"> 2022; 23:126.</w:t>
      </w:r>
    </w:p>
    <w:p w14:paraId="2B47232D"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J30. </w:t>
      </w:r>
      <w:r w:rsidRPr="002956EF">
        <w:rPr>
          <w:rFonts w:cs="Arial"/>
          <w:b/>
          <w:sz w:val="22"/>
          <w:szCs w:val="22"/>
        </w:rPr>
        <w:t>Niu J</w:t>
      </w:r>
      <w:r w:rsidRPr="002956EF">
        <w:rPr>
          <w:rFonts w:cs="Arial"/>
          <w:sz w:val="22"/>
          <w:szCs w:val="22"/>
        </w:rPr>
        <w:t xml:space="preserve">, </w:t>
      </w:r>
      <w:r w:rsidRPr="002956EF">
        <w:rPr>
          <w:rFonts w:cs="Arial"/>
          <w:b/>
          <w:sz w:val="22"/>
          <w:szCs w:val="22"/>
        </w:rPr>
        <w:t>Denisko D</w:t>
      </w:r>
      <w:r w:rsidRPr="002956EF">
        <w:rPr>
          <w:rFonts w:cs="Arial"/>
          <w:sz w:val="22"/>
          <w:szCs w:val="22"/>
        </w:rPr>
        <w:t xml:space="preserve">, </w:t>
      </w:r>
      <w:r w:rsidRPr="002956EF">
        <w:rPr>
          <w:rFonts w:cs="Arial"/>
          <w:b/>
          <w:sz w:val="22"/>
          <w:szCs w:val="22"/>
        </w:rPr>
        <w:t>Roberts EG</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6">
        <w:r w:rsidRPr="002956EF">
          <w:rPr>
            <w:rStyle w:val="Hyperlink"/>
            <w:rFonts w:cs="Arial"/>
            <w:sz w:val="22"/>
            <w:szCs w:val="22"/>
          </w:rPr>
          <w:t>“Assessing and assuring interoperability of a genomics file format.”</w:t>
        </w:r>
      </w:hyperlink>
      <w:r w:rsidRPr="002956EF">
        <w:rPr>
          <w:rFonts w:cs="Arial"/>
          <w:sz w:val="22"/>
          <w:szCs w:val="22"/>
        </w:rPr>
        <w:t xml:space="preserve"> </w:t>
      </w:r>
      <w:r w:rsidRPr="002956EF">
        <w:rPr>
          <w:rFonts w:cs="Arial"/>
          <w:i/>
          <w:sz w:val="22"/>
          <w:szCs w:val="22"/>
        </w:rPr>
        <w:t>Bioinformatics</w:t>
      </w:r>
      <w:r w:rsidRPr="002956EF">
        <w:rPr>
          <w:rFonts w:cs="Arial"/>
          <w:sz w:val="22"/>
          <w:szCs w:val="22"/>
        </w:rPr>
        <w:t xml:space="preserve"> 2022; 38(13):3327.</w:t>
      </w:r>
    </w:p>
    <w:p w14:paraId="631D3389"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 xml:space="preserve">J29. Libbrecht MW*, </w:t>
      </w:r>
      <w:r w:rsidRPr="002956EF">
        <w:rPr>
          <w:rFonts w:cs="Arial"/>
          <w:b/>
          <w:sz w:val="22"/>
          <w:szCs w:val="22"/>
        </w:rPr>
        <w:t>Chan RCW</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7">
        <w:r w:rsidRPr="002956EF">
          <w:rPr>
            <w:rStyle w:val="Hyperlink"/>
            <w:rFonts w:cs="Arial"/>
            <w:sz w:val="22"/>
            <w:szCs w:val="22"/>
          </w:rPr>
          <w:t>“Segmentation and genome annotation algorithms for identifying chromatin state and other genomic patterns.”</w:t>
        </w:r>
      </w:hyperlink>
      <w:r w:rsidRPr="002956EF">
        <w:rPr>
          <w:rFonts w:cs="Arial"/>
          <w:sz w:val="22"/>
          <w:szCs w:val="22"/>
        </w:rPr>
        <w:t xml:space="preserve"> </w:t>
      </w:r>
      <w:r w:rsidRPr="002956EF">
        <w:rPr>
          <w:rFonts w:cs="Arial"/>
          <w:i/>
          <w:sz w:val="22"/>
          <w:szCs w:val="22"/>
        </w:rPr>
        <w:t>PLOS Comput Biol</w:t>
      </w:r>
      <w:r w:rsidRPr="002956EF">
        <w:rPr>
          <w:rFonts w:cs="Arial"/>
          <w:sz w:val="22"/>
          <w:szCs w:val="22"/>
        </w:rPr>
        <w:t xml:space="preserve"> 2021; 17(10):e1009423.</w:t>
      </w:r>
    </w:p>
    <w:p w14:paraId="25138AAF"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J23. </w:t>
      </w:r>
      <w:r w:rsidRPr="002956EF">
        <w:rPr>
          <w:rFonts w:cs="Arial"/>
          <w:b/>
          <w:sz w:val="22"/>
          <w:szCs w:val="22"/>
        </w:rPr>
        <w:t>Sood AJ</w:t>
      </w:r>
      <w:r w:rsidRPr="002956EF">
        <w:rPr>
          <w:rFonts w:cs="Arial"/>
          <w:sz w:val="22"/>
          <w:szCs w:val="22"/>
        </w:rPr>
        <w:t xml:space="preserve">*, </w:t>
      </w:r>
      <w:r w:rsidRPr="002956EF">
        <w:rPr>
          <w:rFonts w:cs="Arial"/>
          <w:b/>
          <w:sz w:val="22"/>
          <w:szCs w:val="22"/>
        </w:rPr>
        <w:t>Viner C</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8">
        <w:r w:rsidRPr="002956EF">
          <w:rPr>
            <w:rStyle w:val="Hyperlink"/>
            <w:rFonts w:cs="Arial"/>
            <w:sz w:val="22"/>
            <w:szCs w:val="22"/>
          </w:rPr>
          <w:t>“DNAmod: the DNA modification database.”</w:t>
        </w:r>
      </w:hyperlink>
      <w:r w:rsidRPr="002956EF">
        <w:rPr>
          <w:rFonts w:cs="Arial"/>
          <w:sz w:val="22"/>
          <w:szCs w:val="22"/>
        </w:rPr>
        <w:t xml:space="preserve"> </w:t>
      </w:r>
      <w:r w:rsidRPr="002956EF">
        <w:rPr>
          <w:rFonts w:cs="Arial"/>
          <w:i/>
          <w:sz w:val="22"/>
          <w:szCs w:val="22"/>
        </w:rPr>
        <w:t>J Cheminform</w:t>
      </w:r>
      <w:r w:rsidRPr="002956EF">
        <w:rPr>
          <w:rFonts w:cs="Arial"/>
          <w:sz w:val="22"/>
          <w:szCs w:val="22"/>
        </w:rPr>
        <w:t xml:space="preserve"> 2019; 11:30.</w:t>
      </w:r>
    </w:p>
    <w:p w14:paraId="79BC0F7F"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 xml:space="preserve">J22. Zitnik M, </w:t>
      </w:r>
      <w:r w:rsidRPr="002956EF">
        <w:rPr>
          <w:rFonts w:cs="Arial"/>
          <w:b/>
          <w:sz w:val="22"/>
          <w:szCs w:val="22"/>
        </w:rPr>
        <w:t>Nguyen F</w:t>
      </w:r>
      <w:r w:rsidRPr="002956EF">
        <w:rPr>
          <w:rFonts w:cs="Arial"/>
          <w:sz w:val="22"/>
          <w:szCs w:val="22"/>
        </w:rPr>
        <w:t xml:space="preserve">, </w:t>
      </w:r>
      <w:r w:rsidRPr="002956EF">
        <w:rPr>
          <w:rFonts w:cs="Arial"/>
          <w:i/>
          <w:sz w:val="22"/>
          <w:szCs w:val="22"/>
        </w:rPr>
        <w:t>(3 authors)</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19">
        <w:r w:rsidRPr="002956EF">
          <w:rPr>
            <w:rStyle w:val="Hyperlink"/>
            <w:rFonts w:cs="Arial"/>
            <w:sz w:val="22"/>
            <w:szCs w:val="22"/>
          </w:rPr>
          <w:t>“Machine learning for integrating data in biology and medicine: principles, practice, and opportunities.”</w:t>
        </w:r>
      </w:hyperlink>
      <w:r w:rsidRPr="002956EF">
        <w:rPr>
          <w:rFonts w:cs="Arial"/>
          <w:sz w:val="22"/>
          <w:szCs w:val="22"/>
        </w:rPr>
        <w:t xml:space="preserve"> </w:t>
      </w:r>
      <w:r w:rsidRPr="002956EF">
        <w:rPr>
          <w:rFonts w:cs="Arial"/>
          <w:i/>
          <w:sz w:val="22"/>
          <w:szCs w:val="22"/>
        </w:rPr>
        <w:t>Inf Fusion</w:t>
      </w:r>
      <w:r w:rsidRPr="002956EF">
        <w:rPr>
          <w:rFonts w:cs="Arial"/>
          <w:sz w:val="22"/>
          <w:szCs w:val="22"/>
        </w:rPr>
        <w:t xml:space="preserve"> 2019; 50:71.</w:t>
      </w:r>
    </w:p>
    <w:p w14:paraId="52F2726D"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J20. </w:t>
      </w:r>
      <w:r w:rsidRPr="002956EF">
        <w:rPr>
          <w:rFonts w:cs="Arial"/>
          <w:b/>
          <w:sz w:val="22"/>
          <w:szCs w:val="22"/>
        </w:rPr>
        <w:t>Karimzadeh M</w:t>
      </w:r>
      <w:r w:rsidRPr="002956EF">
        <w:rPr>
          <w:rFonts w:cs="Arial"/>
          <w:sz w:val="22"/>
          <w:szCs w:val="22"/>
        </w:rPr>
        <w:t xml:space="preserve">, Ernst C, Kundaje A, </w:t>
      </w:r>
      <w:r w:rsidRPr="002956EF">
        <w:rPr>
          <w:rFonts w:cs="Arial"/>
          <w:b/>
          <w:sz w:val="22"/>
          <w:szCs w:val="22"/>
        </w:rPr>
        <w:t>Hoffman MM</w:t>
      </w:r>
      <w:r w:rsidRPr="002956EF">
        <w:rPr>
          <w:rFonts w:cs="Arial"/>
          <w:sz w:val="22"/>
          <w:szCs w:val="22"/>
        </w:rPr>
        <w:t xml:space="preserve">. </w:t>
      </w:r>
      <w:hyperlink r:id="rId20">
        <w:r w:rsidRPr="002956EF">
          <w:rPr>
            <w:rStyle w:val="Hyperlink"/>
            <w:rFonts w:cs="Arial"/>
            <w:sz w:val="22"/>
            <w:szCs w:val="22"/>
          </w:rPr>
          <w:t>“Umap and Bismap: quantifying genome and methylome mappability.”</w:t>
        </w:r>
      </w:hyperlink>
      <w:r w:rsidRPr="002956EF">
        <w:rPr>
          <w:rFonts w:cs="Arial"/>
          <w:sz w:val="22"/>
          <w:szCs w:val="22"/>
        </w:rPr>
        <w:t xml:space="preserve"> </w:t>
      </w:r>
      <w:r w:rsidRPr="002956EF">
        <w:rPr>
          <w:rFonts w:cs="Arial"/>
          <w:i/>
          <w:sz w:val="22"/>
          <w:szCs w:val="22"/>
        </w:rPr>
        <w:t>Nucleic Acids Res</w:t>
      </w:r>
      <w:r w:rsidRPr="002956EF">
        <w:rPr>
          <w:rFonts w:cs="Arial"/>
          <w:sz w:val="22"/>
          <w:szCs w:val="22"/>
        </w:rPr>
        <w:t xml:space="preserve"> 2018; 46:e120.</w:t>
      </w:r>
    </w:p>
    <w:p w14:paraId="74CFDF86"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J18. </w:t>
      </w:r>
      <w:r w:rsidRPr="002956EF">
        <w:rPr>
          <w:rFonts w:cs="Arial"/>
          <w:b/>
          <w:sz w:val="22"/>
          <w:szCs w:val="22"/>
        </w:rPr>
        <w:t>Chan RCW</w:t>
      </w:r>
      <w:r w:rsidRPr="002956EF">
        <w:rPr>
          <w:rFonts w:cs="Arial"/>
          <w:sz w:val="22"/>
          <w:szCs w:val="22"/>
        </w:rPr>
        <w:t xml:space="preserve">*, Libbrecht MW*, </w:t>
      </w:r>
      <w:r w:rsidRPr="002956EF">
        <w:rPr>
          <w:rFonts w:cs="Arial"/>
          <w:b/>
          <w:sz w:val="22"/>
          <w:szCs w:val="22"/>
        </w:rPr>
        <w:t>Roberts EG</w:t>
      </w:r>
      <w:r w:rsidRPr="002956EF">
        <w:rPr>
          <w:rFonts w:cs="Arial"/>
          <w:sz w:val="22"/>
          <w:szCs w:val="22"/>
        </w:rPr>
        <w:t xml:space="preserve">, Bilmes JA, Noble WS, </w:t>
      </w:r>
      <w:r w:rsidRPr="002956EF">
        <w:rPr>
          <w:rFonts w:cs="Arial"/>
          <w:b/>
          <w:sz w:val="22"/>
          <w:szCs w:val="22"/>
        </w:rPr>
        <w:t>Hoffman MM</w:t>
      </w:r>
      <w:r w:rsidRPr="002956EF">
        <w:rPr>
          <w:rFonts w:cs="Arial"/>
          <w:sz w:val="22"/>
          <w:szCs w:val="22"/>
        </w:rPr>
        <w:t xml:space="preserve">. </w:t>
      </w:r>
      <w:hyperlink r:id="rId21">
        <w:r w:rsidRPr="002956EF">
          <w:rPr>
            <w:rStyle w:val="Hyperlink"/>
            <w:rFonts w:cs="Arial"/>
            <w:sz w:val="22"/>
            <w:szCs w:val="22"/>
          </w:rPr>
          <w:t>“Segway 2.0: Gaussian mixture models and minibatch training.”</w:t>
        </w:r>
      </w:hyperlink>
      <w:r w:rsidRPr="002956EF">
        <w:rPr>
          <w:rFonts w:cs="Arial"/>
          <w:sz w:val="22"/>
          <w:szCs w:val="22"/>
        </w:rPr>
        <w:t xml:space="preserve"> </w:t>
      </w:r>
      <w:r w:rsidRPr="002956EF">
        <w:rPr>
          <w:rFonts w:cs="Arial"/>
          <w:i/>
          <w:sz w:val="22"/>
          <w:szCs w:val="22"/>
        </w:rPr>
        <w:t>Bioinformatics</w:t>
      </w:r>
      <w:r w:rsidRPr="002956EF">
        <w:rPr>
          <w:rFonts w:cs="Arial"/>
          <w:sz w:val="22"/>
          <w:szCs w:val="22"/>
        </w:rPr>
        <w:t xml:space="preserve"> 2018; 34(4):669.</w:t>
      </w:r>
    </w:p>
    <w:p w14:paraId="65BF017A"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J17. </w:t>
      </w:r>
      <w:r w:rsidRPr="002956EF">
        <w:rPr>
          <w:rFonts w:cs="Arial"/>
          <w:b/>
          <w:sz w:val="22"/>
          <w:szCs w:val="22"/>
        </w:rPr>
        <w:t>Karimzadeh M</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22">
        <w:r w:rsidRPr="002956EF">
          <w:rPr>
            <w:rStyle w:val="Hyperlink"/>
            <w:rFonts w:cs="Arial"/>
            <w:sz w:val="22"/>
            <w:szCs w:val="22"/>
          </w:rPr>
          <w:t>“Top considerations for creating bioinformatics software documentation.”</w:t>
        </w:r>
      </w:hyperlink>
      <w:r w:rsidRPr="002956EF">
        <w:rPr>
          <w:rFonts w:cs="Arial"/>
          <w:sz w:val="22"/>
          <w:szCs w:val="22"/>
        </w:rPr>
        <w:t xml:space="preserve"> </w:t>
      </w:r>
      <w:r w:rsidRPr="002956EF">
        <w:rPr>
          <w:rFonts w:cs="Arial"/>
          <w:i/>
          <w:sz w:val="22"/>
          <w:szCs w:val="22"/>
        </w:rPr>
        <w:t>Brief Bioinform</w:t>
      </w:r>
      <w:r w:rsidRPr="002956EF">
        <w:rPr>
          <w:rFonts w:cs="Arial"/>
          <w:sz w:val="22"/>
          <w:szCs w:val="22"/>
        </w:rPr>
        <w:t xml:space="preserve"> 2018; 19(4):693.</w:t>
      </w:r>
    </w:p>
    <w:p w14:paraId="4F87B7FC"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J12. </w:t>
      </w:r>
      <w:r w:rsidRPr="002956EF">
        <w:rPr>
          <w:rFonts w:cs="Arial"/>
          <w:b/>
          <w:sz w:val="22"/>
          <w:szCs w:val="22"/>
        </w:rPr>
        <w:t>Hoffman MM</w:t>
      </w:r>
      <w:r w:rsidRPr="002956EF">
        <w:rPr>
          <w:rFonts w:cs="Arial"/>
          <w:sz w:val="22"/>
          <w:szCs w:val="22"/>
        </w:rPr>
        <w:t xml:space="preserve">*, Ernst J*, </w:t>
      </w:r>
      <w:r w:rsidRPr="002956EF">
        <w:rPr>
          <w:rFonts w:cs="Arial"/>
          <w:i/>
          <w:sz w:val="22"/>
          <w:szCs w:val="22"/>
        </w:rPr>
        <w:t>(5 authors)</w:t>
      </w:r>
      <w:r w:rsidRPr="002956EF">
        <w:rPr>
          <w:rFonts w:cs="Arial"/>
          <w:sz w:val="22"/>
          <w:szCs w:val="22"/>
        </w:rPr>
        <w:t xml:space="preserve">, </w:t>
      </w:r>
      <w:r w:rsidRPr="002956EF">
        <w:rPr>
          <w:rFonts w:cs="Arial"/>
          <w:b/>
          <w:sz w:val="22"/>
          <w:szCs w:val="22"/>
        </w:rPr>
        <w:t>Ellenbogen PM</w:t>
      </w:r>
      <w:r w:rsidRPr="002956EF">
        <w:rPr>
          <w:rFonts w:cs="Arial"/>
          <w:sz w:val="22"/>
          <w:szCs w:val="22"/>
        </w:rPr>
        <w:t xml:space="preserve">, </w:t>
      </w:r>
      <w:r w:rsidRPr="002956EF">
        <w:rPr>
          <w:rFonts w:cs="Arial"/>
          <w:i/>
          <w:sz w:val="22"/>
          <w:szCs w:val="22"/>
        </w:rPr>
        <w:t>(6 authors)</w:t>
      </w:r>
      <w:r w:rsidRPr="002956EF">
        <w:rPr>
          <w:rFonts w:cs="Arial"/>
          <w:sz w:val="22"/>
          <w:szCs w:val="22"/>
        </w:rPr>
        <w:t xml:space="preserve">. </w:t>
      </w:r>
      <w:hyperlink r:id="rId23">
        <w:r w:rsidRPr="002956EF">
          <w:rPr>
            <w:rStyle w:val="Hyperlink"/>
            <w:rFonts w:cs="Arial"/>
            <w:sz w:val="22"/>
            <w:szCs w:val="22"/>
          </w:rPr>
          <w:t>“Integrative annotation of chromatin elements from ENCODE data.”</w:t>
        </w:r>
      </w:hyperlink>
      <w:r w:rsidRPr="002956EF">
        <w:rPr>
          <w:rFonts w:cs="Arial"/>
          <w:sz w:val="22"/>
          <w:szCs w:val="22"/>
        </w:rPr>
        <w:t xml:space="preserve"> </w:t>
      </w:r>
      <w:r w:rsidRPr="002956EF">
        <w:rPr>
          <w:rFonts w:cs="Arial"/>
          <w:i/>
          <w:sz w:val="22"/>
          <w:szCs w:val="22"/>
        </w:rPr>
        <w:t>Nucleic Acids Res</w:t>
      </w:r>
      <w:r w:rsidRPr="002956EF">
        <w:rPr>
          <w:rFonts w:cs="Arial"/>
          <w:sz w:val="22"/>
          <w:szCs w:val="22"/>
        </w:rPr>
        <w:t xml:space="preserve"> 2013; 41(2):827.</w:t>
      </w:r>
    </w:p>
    <w:p w14:paraId="5D8403B5" w14:textId="3DC4C1A2" w:rsidR="003845F0" w:rsidRPr="002956EF" w:rsidRDefault="003845F0" w:rsidP="00762605">
      <w:pPr>
        <w:pStyle w:val="BodyText"/>
        <w:spacing w:before="0"/>
        <w:ind w:left="432" w:hanging="432"/>
        <w:rPr>
          <w:rFonts w:cs="Arial"/>
          <w:sz w:val="22"/>
          <w:szCs w:val="22"/>
        </w:rPr>
      </w:pPr>
      <w:r w:rsidRPr="002956EF">
        <w:rPr>
          <w:rFonts w:cs="Arial"/>
          <w:sz w:val="22"/>
          <w:szCs w:val="22"/>
        </w:rPr>
        <w:t>J9. </w:t>
      </w:r>
      <w:r w:rsidRPr="002956EF">
        <w:rPr>
          <w:rFonts w:cs="Arial"/>
          <w:b/>
          <w:sz w:val="22"/>
          <w:szCs w:val="22"/>
        </w:rPr>
        <w:t>Hoffman MM</w:t>
      </w:r>
      <w:r w:rsidRPr="002956EF">
        <w:rPr>
          <w:rFonts w:cs="Arial"/>
          <w:sz w:val="22"/>
          <w:szCs w:val="22"/>
        </w:rPr>
        <w:t xml:space="preserve">, </w:t>
      </w:r>
      <w:r w:rsidRPr="002956EF">
        <w:rPr>
          <w:rFonts w:cs="Arial"/>
          <w:b/>
          <w:sz w:val="22"/>
          <w:szCs w:val="22"/>
        </w:rPr>
        <w:t>Buske OJ</w:t>
      </w:r>
      <w:r w:rsidRPr="002956EF">
        <w:rPr>
          <w:rFonts w:cs="Arial"/>
          <w:sz w:val="22"/>
          <w:szCs w:val="22"/>
        </w:rPr>
        <w:t xml:space="preserve">, </w:t>
      </w:r>
      <w:r w:rsidR="00762605" w:rsidRPr="002956EF">
        <w:rPr>
          <w:rFonts w:cs="Arial"/>
          <w:i/>
          <w:iCs/>
          <w:sz w:val="22"/>
          <w:szCs w:val="22"/>
          <w:u w:val="single"/>
        </w:rPr>
        <w:t>(3 authors)</w:t>
      </w:r>
      <w:r w:rsidRPr="002956EF">
        <w:rPr>
          <w:rFonts w:cs="Arial"/>
          <w:sz w:val="22"/>
          <w:szCs w:val="22"/>
        </w:rPr>
        <w:t xml:space="preserve">. </w:t>
      </w:r>
      <w:hyperlink r:id="rId24">
        <w:r w:rsidRPr="002956EF">
          <w:rPr>
            <w:rStyle w:val="Hyperlink"/>
            <w:rFonts w:cs="Arial"/>
            <w:sz w:val="22"/>
            <w:szCs w:val="22"/>
          </w:rPr>
          <w:t>“Unsupervised pattern discovery in human chromatin structure through genomic segmentation.”</w:t>
        </w:r>
      </w:hyperlink>
      <w:r w:rsidRPr="002956EF">
        <w:rPr>
          <w:rFonts w:cs="Arial"/>
          <w:sz w:val="22"/>
          <w:szCs w:val="22"/>
        </w:rPr>
        <w:t xml:space="preserve"> </w:t>
      </w:r>
      <w:r w:rsidRPr="002956EF">
        <w:rPr>
          <w:rFonts w:cs="Arial"/>
          <w:i/>
          <w:sz w:val="22"/>
          <w:szCs w:val="22"/>
        </w:rPr>
        <w:t>Nat Methods</w:t>
      </w:r>
      <w:r w:rsidRPr="002956EF">
        <w:rPr>
          <w:rFonts w:cs="Arial"/>
          <w:sz w:val="22"/>
          <w:szCs w:val="22"/>
        </w:rPr>
        <w:t xml:space="preserve"> 2012; 9(5):473.</w:t>
      </w:r>
    </w:p>
    <w:p w14:paraId="1ADC41A8"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J6. </w:t>
      </w:r>
      <w:r w:rsidRPr="002956EF">
        <w:rPr>
          <w:rFonts w:cs="Arial"/>
          <w:b/>
          <w:sz w:val="22"/>
          <w:szCs w:val="22"/>
        </w:rPr>
        <w:t>Hoffman MM</w:t>
      </w:r>
      <w:r w:rsidRPr="002956EF">
        <w:rPr>
          <w:rFonts w:cs="Arial"/>
          <w:sz w:val="22"/>
          <w:szCs w:val="22"/>
        </w:rPr>
        <w:t xml:space="preserve">, </w:t>
      </w:r>
      <w:r w:rsidRPr="002956EF">
        <w:rPr>
          <w:rFonts w:cs="Arial"/>
          <w:b/>
          <w:sz w:val="22"/>
          <w:szCs w:val="22"/>
        </w:rPr>
        <w:t>Buske OJ</w:t>
      </w:r>
      <w:r w:rsidRPr="002956EF">
        <w:rPr>
          <w:rFonts w:cs="Arial"/>
          <w:sz w:val="22"/>
          <w:szCs w:val="22"/>
        </w:rPr>
        <w:t xml:space="preserve">, Noble WS. </w:t>
      </w:r>
      <w:hyperlink r:id="rId25">
        <w:r w:rsidRPr="002956EF">
          <w:rPr>
            <w:rStyle w:val="Hyperlink"/>
            <w:rFonts w:cs="Arial"/>
            <w:sz w:val="22"/>
            <w:szCs w:val="22"/>
          </w:rPr>
          <w:t>“The Genomedata format for storing large-scale functional genomics data.”</w:t>
        </w:r>
      </w:hyperlink>
      <w:r w:rsidRPr="002956EF">
        <w:rPr>
          <w:rFonts w:cs="Arial"/>
          <w:sz w:val="22"/>
          <w:szCs w:val="22"/>
        </w:rPr>
        <w:t xml:space="preserve"> </w:t>
      </w:r>
      <w:r w:rsidRPr="002956EF">
        <w:rPr>
          <w:rFonts w:cs="Arial"/>
          <w:i/>
          <w:sz w:val="22"/>
          <w:szCs w:val="22"/>
        </w:rPr>
        <w:t>Bioinformatics</w:t>
      </w:r>
      <w:r w:rsidRPr="002956EF">
        <w:rPr>
          <w:rFonts w:cs="Arial"/>
          <w:sz w:val="22"/>
          <w:szCs w:val="22"/>
        </w:rPr>
        <w:t xml:space="preserve"> 2010; 26(11):1458.</w:t>
      </w:r>
    </w:p>
    <w:p w14:paraId="41BB5E76"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N5. </w:t>
      </w:r>
      <w:r w:rsidRPr="002956EF">
        <w:rPr>
          <w:rFonts w:cs="Arial"/>
          <w:b/>
          <w:sz w:val="22"/>
          <w:szCs w:val="22"/>
        </w:rPr>
        <w:t>Wilson SL</w:t>
      </w:r>
      <w:r w:rsidRPr="002956EF">
        <w:rPr>
          <w:rFonts w:cs="Arial"/>
          <w:sz w:val="22"/>
          <w:szCs w:val="22"/>
        </w:rPr>
        <w:t xml:space="preserve">, Way GP, Bittremieux W, Armache J-P, Haendel MA, </w:t>
      </w:r>
      <w:r w:rsidRPr="002956EF">
        <w:rPr>
          <w:rFonts w:cs="Arial"/>
          <w:b/>
          <w:sz w:val="22"/>
          <w:szCs w:val="22"/>
        </w:rPr>
        <w:t>Hoffman MM</w:t>
      </w:r>
      <w:r w:rsidRPr="002956EF">
        <w:rPr>
          <w:rFonts w:cs="Arial"/>
          <w:sz w:val="22"/>
          <w:szCs w:val="22"/>
        </w:rPr>
        <w:t xml:space="preserve">. </w:t>
      </w:r>
      <w:hyperlink r:id="rId26">
        <w:r w:rsidRPr="002956EF">
          <w:rPr>
            <w:rStyle w:val="Hyperlink"/>
            <w:rFonts w:cs="Arial"/>
            <w:sz w:val="22"/>
            <w:szCs w:val="22"/>
          </w:rPr>
          <w:t>“Sharing biological data: why, when, and how.”</w:t>
        </w:r>
      </w:hyperlink>
      <w:r w:rsidRPr="002956EF">
        <w:rPr>
          <w:rFonts w:cs="Arial"/>
          <w:sz w:val="22"/>
          <w:szCs w:val="22"/>
        </w:rPr>
        <w:t xml:space="preserve"> </w:t>
      </w:r>
      <w:r w:rsidRPr="002956EF">
        <w:rPr>
          <w:rFonts w:cs="Arial"/>
          <w:i/>
          <w:sz w:val="22"/>
          <w:szCs w:val="22"/>
        </w:rPr>
        <w:t>FEBS Lett</w:t>
      </w:r>
      <w:r w:rsidRPr="002956EF">
        <w:rPr>
          <w:rFonts w:cs="Arial"/>
          <w:sz w:val="22"/>
          <w:szCs w:val="22"/>
        </w:rPr>
        <w:t xml:space="preserve"> 2021; 595(7):847–863.</w:t>
      </w:r>
    </w:p>
    <w:p w14:paraId="74F87D5D" w14:textId="77777777" w:rsidR="002956EF" w:rsidRPr="002956EF" w:rsidRDefault="002956EF" w:rsidP="002956EF">
      <w:pPr>
        <w:pStyle w:val="BodyText"/>
        <w:spacing w:before="0"/>
        <w:ind w:left="432" w:hanging="432"/>
        <w:rPr>
          <w:rFonts w:cs="Arial"/>
          <w:sz w:val="22"/>
          <w:szCs w:val="22"/>
        </w:rPr>
      </w:pPr>
      <w:r w:rsidRPr="002956EF">
        <w:rPr>
          <w:rFonts w:cs="Arial"/>
          <w:sz w:val="22"/>
          <w:szCs w:val="22"/>
        </w:rPr>
        <w:t>N4. </w:t>
      </w:r>
      <w:r w:rsidRPr="002956EF">
        <w:rPr>
          <w:rFonts w:cs="Arial"/>
          <w:b/>
          <w:sz w:val="22"/>
          <w:szCs w:val="22"/>
        </w:rPr>
        <w:t>Denisko D</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27">
        <w:r w:rsidRPr="002956EF">
          <w:rPr>
            <w:rStyle w:val="Hyperlink"/>
            <w:rFonts w:cs="Arial"/>
            <w:sz w:val="22"/>
            <w:szCs w:val="22"/>
          </w:rPr>
          <w:t>“Classification and interaction in random forests.”</w:t>
        </w:r>
      </w:hyperlink>
      <w:r w:rsidRPr="002956EF">
        <w:rPr>
          <w:rFonts w:cs="Arial"/>
          <w:sz w:val="22"/>
          <w:szCs w:val="22"/>
        </w:rPr>
        <w:t xml:space="preserve"> </w:t>
      </w:r>
      <w:r w:rsidRPr="002956EF">
        <w:rPr>
          <w:rFonts w:cs="Arial"/>
          <w:i/>
          <w:sz w:val="22"/>
          <w:szCs w:val="22"/>
        </w:rPr>
        <w:t>Proc Natl Acad Sci U S A</w:t>
      </w:r>
      <w:r w:rsidRPr="002956EF">
        <w:rPr>
          <w:rFonts w:cs="Arial"/>
          <w:sz w:val="22"/>
          <w:szCs w:val="22"/>
        </w:rPr>
        <w:t xml:space="preserve"> 2018; 115(8):1690.</w:t>
      </w:r>
    </w:p>
    <w:p w14:paraId="24D9E6E7" w14:textId="158A47FD" w:rsidR="002956EF" w:rsidRPr="002956EF" w:rsidRDefault="002956EF" w:rsidP="002956EF">
      <w:pPr>
        <w:pStyle w:val="BodyText"/>
        <w:spacing w:before="0"/>
        <w:ind w:left="432" w:hanging="432"/>
        <w:rPr>
          <w:sz w:val="22"/>
          <w:szCs w:val="22"/>
        </w:rPr>
      </w:pPr>
      <w:r w:rsidRPr="002956EF">
        <w:rPr>
          <w:sz w:val="22"/>
          <w:szCs w:val="22"/>
        </w:rPr>
        <w:t>N3. </w:t>
      </w:r>
      <w:r w:rsidRPr="002956EF">
        <w:rPr>
          <w:b/>
          <w:sz w:val="22"/>
          <w:szCs w:val="22"/>
        </w:rPr>
        <w:t>Chicco D</w:t>
      </w:r>
      <w:r w:rsidRPr="002956EF">
        <w:rPr>
          <w:sz w:val="22"/>
          <w:szCs w:val="22"/>
        </w:rPr>
        <w:t xml:space="preserve">, </w:t>
      </w:r>
      <w:r w:rsidRPr="002956EF">
        <w:rPr>
          <w:b/>
          <w:sz w:val="22"/>
          <w:szCs w:val="22"/>
        </w:rPr>
        <w:t>Hoffman MM</w:t>
      </w:r>
      <w:r w:rsidRPr="002956EF">
        <w:rPr>
          <w:sz w:val="22"/>
          <w:szCs w:val="22"/>
        </w:rPr>
        <w:t xml:space="preserve">. </w:t>
      </w:r>
      <w:hyperlink r:id="rId28">
        <w:r w:rsidRPr="002956EF">
          <w:rPr>
            <w:rStyle w:val="Hyperlink"/>
            <w:sz w:val="22"/>
            <w:szCs w:val="22"/>
          </w:rPr>
          <w:t>“Genome Informatics 2016.”</w:t>
        </w:r>
      </w:hyperlink>
      <w:r w:rsidRPr="002956EF">
        <w:rPr>
          <w:sz w:val="22"/>
          <w:szCs w:val="22"/>
        </w:rPr>
        <w:t xml:space="preserve"> </w:t>
      </w:r>
      <w:r w:rsidRPr="002956EF">
        <w:rPr>
          <w:i/>
          <w:sz w:val="22"/>
          <w:szCs w:val="22"/>
        </w:rPr>
        <w:t>Genome Biol</w:t>
      </w:r>
      <w:r w:rsidRPr="002956EF">
        <w:rPr>
          <w:sz w:val="22"/>
          <w:szCs w:val="22"/>
        </w:rPr>
        <w:t xml:space="preserve"> 2017; 18(1):5.</w:t>
      </w:r>
    </w:p>
    <w:p w14:paraId="73F53029"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N2. </w:t>
      </w:r>
      <w:r w:rsidRPr="002956EF">
        <w:rPr>
          <w:rFonts w:cs="Arial"/>
          <w:b/>
          <w:sz w:val="22"/>
          <w:szCs w:val="22"/>
        </w:rPr>
        <w:t>Viner C</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29">
        <w:r w:rsidRPr="002956EF">
          <w:rPr>
            <w:rStyle w:val="Hyperlink"/>
            <w:rFonts w:cs="Arial"/>
            <w:sz w:val="22"/>
            <w:szCs w:val="22"/>
          </w:rPr>
          <w:t>“Determining the epigenome using DNA alone.”</w:t>
        </w:r>
      </w:hyperlink>
      <w:r w:rsidRPr="002956EF">
        <w:rPr>
          <w:rFonts w:cs="Arial"/>
          <w:sz w:val="22"/>
          <w:szCs w:val="22"/>
        </w:rPr>
        <w:t xml:space="preserve"> </w:t>
      </w:r>
      <w:r w:rsidRPr="002956EF">
        <w:rPr>
          <w:rFonts w:cs="Arial"/>
          <w:i/>
          <w:sz w:val="22"/>
          <w:szCs w:val="22"/>
        </w:rPr>
        <w:t>Nat Methods</w:t>
      </w:r>
      <w:r w:rsidRPr="002956EF">
        <w:rPr>
          <w:rFonts w:cs="Arial"/>
          <w:sz w:val="22"/>
          <w:szCs w:val="22"/>
        </w:rPr>
        <w:t xml:space="preserve"> 2015; 12(3):191.</w:t>
      </w:r>
    </w:p>
    <w:p w14:paraId="7926962C" w14:textId="30974ED3" w:rsidR="00762605" w:rsidRPr="002956EF" w:rsidRDefault="00762605" w:rsidP="00762605">
      <w:pPr>
        <w:pStyle w:val="BodyText"/>
        <w:spacing w:before="0"/>
        <w:ind w:left="432" w:hanging="432"/>
        <w:rPr>
          <w:rFonts w:cs="Arial"/>
          <w:sz w:val="22"/>
          <w:szCs w:val="22"/>
        </w:rPr>
      </w:pPr>
      <w:r w:rsidRPr="00762605">
        <w:rPr>
          <w:rFonts w:cs="Arial"/>
          <w:sz w:val="22"/>
          <w:szCs w:val="22"/>
        </w:rPr>
        <w:t>S13. </w:t>
      </w:r>
      <w:r w:rsidRPr="00762605">
        <w:rPr>
          <w:rFonts w:cs="Arial"/>
          <w:b/>
          <w:sz w:val="22"/>
          <w:szCs w:val="22"/>
        </w:rPr>
        <w:t>Mendez M</w:t>
      </w:r>
      <w:r w:rsidRPr="00762605">
        <w:rPr>
          <w:rFonts w:cs="Arial"/>
          <w:sz w:val="22"/>
          <w:szCs w:val="22"/>
        </w:rPr>
        <w:t xml:space="preserve">, </w:t>
      </w:r>
      <w:r w:rsidRPr="00762605">
        <w:rPr>
          <w:rFonts w:cs="Arial"/>
          <w:b/>
          <w:sz w:val="22"/>
          <w:szCs w:val="22"/>
        </w:rPr>
        <w:t>Liu Y</w:t>
      </w:r>
      <w:r w:rsidRPr="00762605">
        <w:rPr>
          <w:rFonts w:cs="Arial"/>
          <w:sz w:val="22"/>
          <w:szCs w:val="22"/>
        </w:rPr>
        <w:t xml:space="preserve">, Ponce de León MA, </w:t>
      </w:r>
      <w:r w:rsidRPr="00762605">
        <w:rPr>
          <w:rFonts w:cs="Arial"/>
          <w:b/>
          <w:sz w:val="22"/>
          <w:szCs w:val="22"/>
        </w:rPr>
        <w:t>Hoffman MM</w:t>
      </w:r>
      <w:r w:rsidRPr="00762605">
        <w:rPr>
          <w:rFonts w:cs="Arial"/>
          <w:sz w:val="22"/>
          <w:szCs w:val="22"/>
        </w:rPr>
        <w:t xml:space="preserve">. </w:t>
      </w:r>
      <w:hyperlink r:id="rId30">
        <w:r w:rsidRPr="00762605">
          <w:rPr>
            <w:rStyle w:val="Hyperlink"/>
            <w:rFonts w:cs="Arial"/>
            <w:sz w:val="22"/>
            <w:szCs w:val="22"/>
          </w:rPr>
          <w:t>“Segzoo: a turnkey system that summarizes genome annotations.”</w:t>
        </w:r>
      </w:hyperlink>
      <w:r w:rsidRPr="00762605">
        <w:rPr>
          <w:rFonts w:cs="Arial"/>
          <w:sz w:val="22"/>
          <w:szCs w:val="22"/>
        </w:rPr>
        <w:t xml:space="preserve"> 2023. Preprint: </w:t>
      </w:r>
      <w:hyperlink r:id="rId31" w:history="1">
        <w:r w:rsidR="002956EF" w:rsidRPr="002956EF">
          <w:rPr>
            <w:rStyle w:val="Hyperlink"/>
            <w:rFonts w:cs="Arial"/>
            <w:sz w:val="22"/>
            <w:szCs w:val="22"/>
          </w:rPr>
          <w:t>https://doi.org/mcfs</w:t>
        </w:r>
      </w:hyperlink>
    </w:p>
    <w:p w14:paraId="0660EE7B" w14:textId="2017F95B" w:rsidR="003845F0" w:rsidRPr="002956EF" w:rsidRDefault="003845F0" w:rsidP="00762605">
      <w:pPr>
        <w:pStyle w:val="BodyText"/>
        <w:spacing w:before="0"/>
        <w:ind w:left="432" w:hanging="432"/>
        <w:rPr>
          <w:rFonts w:cs="Arial"/>
          <w:sz w:val="22"/>
          <w:szCs w:val="22"/>
        </w:rPr>
      </w:pPr>
      <w:r w:rsidRPr="002956EF">
        <w:rPr>
          <w:rFonts w:cs="Arial"/>
          <w:sz w:val="22"/>
          <w:szCs w:val="22"/>
        </w:rPr>
        <w:lastRenderedPageBreak/>
        <w:t>S</w:t>
      </w:r>
      <w:r w:rsidR="002956EF" w:rsidRPr="002956EF">
        <w:rPr>
          <w:rFonts w:cs="Arial"/>
          <w:sz w:val="22"/>
          <w:szCs w:val="22"/>
        </w:rPr>
        <w:t>8</w:t>
      </w:r>
      <w:r w:rsidRPr="002956EF">
        <w:rPr>
          <w:rFonts w:cs="Arial"/>
          <w:sz w:val="22"/>
          <w:szCs w:val="22"/>
        </w:rPr>
        <w:t>. </w:t>
      </w:r>
      <w:r w:rsidRPr="002956EF">
        <w:rPr>
          <w:rFonts w:cs="Arial"/>
          <w:b/>
          <w:sz w:val="22"/>
          <w:szCs w:val="22"/>
        </w:rPr>
        <w:t>Mendez M</w:t>
      </w:r>
      <w:r w:rsidRPr="002956EF">
        <w:rPr>
          <w:rFonts w:cs="Arial"/>
          <w:sz w:val="22"/>
          <w:szCs w:val="22"/>
        </w:rPr>
        <w:t xml:space="preserve">, Harshbarger J, </w:t>
      </w:r>
      <w:r w:rsidRPr="002956EF">
        <w:rPr>
          <w:rFonts w:cs="Arial"/>
          <w:b/>
          <w:sz w:val="22"/>
          <w:szCs w:val="22"/>
        </w:rPr>
        <w:t>Hoffman MM</w:t>
      </w:r>
      <w:r w:rsidRPr="002956EF">
        <w:rPr>
          <w:rFonts w:cs="Arial"/>
          <w:sz w:val="22"/>
          <w:szCs w:val="22"/>
        </w:rPr>
        <w:t xml:space="preserve">. </w:t>
      </w:r>
      <w:hyperlink r:id="rId32">
        <w:r w:rsidRPr="002956EF">
          <w:rPr>
            <w:rStyle w:val="Hyperlink"/>
            <w:rFonts w:cs="Arial"/>
            <w:sz w:val="22"/>
            <w:szCs w:val="22"/>
          </w:rPr>
          <w:t>“Automated identification of cell-type–specific genes and alternative promoters.”</w:t>
        </w:r>
      </w:hyperlink>
      <w:r w:rsidRPr="002956EF">
        <w:rPr>
          <w:rFonts w:cs="Arial"/>
          <w:sz w:val="22"/>
          <w:szCs w:val="22"/>
        </w:rPr>
        <w:t xml:space="preserve"> 2022. Preprint: </w:t>
      </w:r>
      <w:hyperlink r:id="rId33" w:history="1">
        <w:r w:rsidR="00762605" w:rsidRPr="002956EF">
          <w:rPr>
            <w:rStyle w:val="Hyperlink"/>
            <w:rFonts w:cs="Arial"/>
            <w:sz w:val="22"/>
            <w:szCs w:val="22"/>
          </w:rPr>
          <w:t>https://doi.org/mcfq</w:t>
        </w:r>
      </w:hyperlink>
    </w:p>
    <w:p w14:paraId="304DC65C"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S6. </w:t>
      </w:r>
      <w:r w:rsidRPr="002956EF">
        <w:rPr>
          <w:rFonts w:cs="Arial"/>
          <w:b/>
          <w:sz w:val="22"/>
          <w:szCs w:val="22"/>
        </w:rPr>
        <w:t>Mendez M</w:t>
      </w:r>
      <w:r w:rsidRPr="002956EF">
        <w:rPr>
          <w:rFonts w:cs="Arial"/>
          <w:sz w:val="22"/>
          <w:szCs w:val="22"/>
        </w:rPr>
        <w:t xml:space="preserve">, </w:t>
      </w:r>
      <w:r w:rsidRPr="002956EF">
        <w:rPr>
          <w:rFonts w:cs="Arial"/>
          <w:i/>
          <w:sz w:val="22"/>
          <w:szCs w:val="22"/>
        </w:rPr>
        <w:t>(2 authors)</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34">
        <w:r w:rsidRPr="002956EF">
          <w:rPr>
            <w:rStyle w:val="Hyperlink"/>
            <w:rFonts w:cs="Arial"/>
            <w:sz w:val="22"/>
            <w:szCs w:val="22"/>
          </w:rPr>
          <w:t>“Unsupervised analysis of multi-experiment transcriptomic patterns with SegRNA identifies unannotated transcripts.”</w:t>
        </w:r>
      </w:hyperlink>
      <w:r w:rsidRPr="002956EF">
        <w:rPr>
          <w:rFonts w:cs="Arial"/>
          <w:sz w:val="22"/>
          <w:szCs w:val="22"/>
        </w:rPr>
        <w:t xml:space="preserve"> 2021. Preprint: </w:t>
      </w:r>
      <w:hyperlink r:id="rId35">
        <w:r w:rsidRPr="002956EF">
          <w:rPr>
            <w:rStyle w:val="Hyperlink"/>
            <w:rFonts w:cs="Arial"/>
            <w:sz w:val="22"/>
            <w:szCs w:val="22"/>
          </w:rPr>
          <w:t>https://doi.org/jncp</w:t>
        </w:r>
      </w:hyperlink>
    </w:p>
    <w:p w14:paraId="32BF8619" w14:textId="57671B63" w:rsidR="003845F0" w:rsidRPr="002956EF" w:rsidRDefault="003845F0" w:rsidP="00762605">
      <w:pPr>
        <w:pStyle w:val="BodyText"/>
        <w:spacing w:before="0"/>
        <w:ind w:left="432" w:hanging="432"/>
        <w:rPr>
          <w:rFonts w:cs="Arial"/>
          <w:sz w:val="22"/>
          <w:szCs w:val="22"/>
        </w:rPr>
      </w:pPr>
      <w:r w:rsidRPr="002956EF">
        <w:rPr>
          <w:rFonts w:cs="Arial"/>
          <w:sz w:val="22"/>
          <w:szCs w:val="22"/>
        </w:rPr>
        <w:t>S5. </w:t>
      </w:r>
      <w:r w:rsidRPr="002956EF">
        <w:rPr>
          <w:rFonts w:cs="Arial"/>
          <w:b/>
          <w:sz w:val="22"/>
          <w:szCs w:val="22"/>
        </w:rPr>
        <w:t>Cao C</w:t>
      </w:r>
      <w:r w:rsidRPr="002956EF">
        <w:rPr>
          <w:rFonts w:cs="Arial"/>
          <w:sz w:val="22"/>
          <w:szCs w:val="22"/>
        </w:rPr>
        <w:t xml:space="preserve">*, </w:t>
      </w:r>
      <w:r w:rsidRPr="002956EF">
        <w:rPr>
          <w:rFonts w:cs="Arial"/>
          <w:b/>
          <w:sz w:val="22"/>
          <w:szCs w:val="22"/>
        </w:rPr>
        <w:t>Chicco D</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36">
        <w:r w:rsidRPr="002956EF">
          <w:rPr>
            <w:rStyle w:val="Hyperlink"/>
            <w:rFonts w:cs="Arial"/>
            <w:sz w:val="22"/>
            <w:szCs w:val="22"/>
          </w:rPr>
          <w:t>“The MCC-F1 curve: a performance evaluation technique for binary classification.”</w:t>
        </w:r>
      </w:hyperlink>
      <w:r w:rsidRPr="002956EF">
        <w:rPr>
          <w:rFonts w:cs="Arial"/>
          <w:sz w:val="22"/>
          <w:szCs w:val="22"/>
        </w:rPr>
        <w:t xml:space="preserve"> 2020. Preprint: </w:t>
      </w:r>
      <w:hyperlink r:id="rId37" w:history="1">
        <w:r w:rsidR="00762605" w:rsidRPr="002956EF">
          <w:rPr>
            <w:rStyle w:val="Hyperlink"/>
            <w:sz w:val="22"/>
            <w:szCs w:val="22"/>
          </w:rPr>
          <w:t>https://doi.org/d6jp</w:t>
        </w:r>
      </w:hyperlink>
    </w:p>
    <w:p w14:paraId="78883C47" w14:textId="79080F3C" w:rsidR="003845F0" w:rsidRPr="002956EF" w:rsidRDefault="003845F0" w:rsidP="00762605">
      <w:pPr>
        <w:pStyle w:val="BodyText"/>
        <w:spacing w:before="0"/>
        <w:ind w:left="432" w:hanging="432"/>
        <w:rPr>
          <w:rFonts w:cs="Arial"/>
          <w:sz w:val="22"/>
          <w:szCs w:val="22"/>
        </w:rPr>
      </w:pPr>
      <w:r w:rsidRPr="002956EF">
        <w:rPr>
          <w:rFonts w:cs="Arial"/>
          <w:sz w:val="22"/>
          <w:szCs w:val="22"/>
        </w:rPr>
        <w:t>S4. </w:t>
      </w:r>
      <w:r w:rsidRPr="002956EF">
        <w:rPr>
          <w:rFonts w:cs="Arial"/>
          <w:b/>
          <w:sz w:val="22"/>
          <w:szCs w:val="22"/>
        </w:rPr>
        <w:t>Chan RCW</w:t>
      </w:r>
      <w:r w:rsidRPr="002956EF">
        <w:rPr>
          <w:rFonts w:cs="Arial"/>
          <w:sz w:val="22"/>
          <w:szCs w:val="22"/>
        </w:rPr>
        <w:t xml:space="preserve">, </w:t>
      </w:r>
      <w:r w:rsidRPr="002956EF">
        <w:rPr>
          <w:rFonts w:cs="Arial"/>
          <w:b/>
          <w:sz w:val="22"/>
          <w:szCs w:val="22"/>
        </w:rPr>
        <w:t>McNeil M</w:t>
      </w:r>
      <w:r w:rsidRPr="002956EF">
        <w:rPr>
          <w:rFonts w:cs="Arial"/>
          <w:sz w:val="22"/>
          <w:szCs w:val="22"/>
        </w:rPr>
        <w:t xml:space="preserve">, </w:t>
      </w:r>
      <w:r w:rsidRPr="002956EF">
        <w:rPr>
          <w:rFonts w:cs="Arial"/>
          <w:b/>
          <w:sz w:val="22"/>
          <w:szCs w:val="22"/>
        </w:rPr>
        <w:t>Roberts EG</w:t>
      </w:r>
      <w:r w:rsidRPr="002956EF">
        <w:rPr>
          <w:rFonts w:cs="Arial"/>
          <w:sz w:val="22"/>
          <w:szCs w:val="22"/>
        </w:rPr>
        <w:t xml:space="preserve">, </w:t>
      </w:r>
      <w:r w:rsidRPr="002956EF">
        <w:rPr>
          <w:rFonts w:cs="Arial"/>
          <w:b/>
          <w:sz w:val="22"/>
          <w:szCs w:val="22"/>
        </w:rPr>
        <w:t>Mendez M</w:t>
      </w:r>
      <w:r w:rsidRPr="002956EF">
        <w:rPr>
          <w:rFonts w:cs="Arial"/>
          <w:sz w:val="22"/>
          <w:szCs w:val="22"/>
        </w:rPr>
        <w:t xml:space="preserve">, Libbrecht MW, </w:t>
      </w:r>
      <w:r w:rsidRPr="002956EF">
        <w:rPr>
          <w:rFonts w:cs="Arial"/>
          <w:b/>
          <w:sz w:val="22"/>
          <w:szCs w:val="22"/>
        </w:rPr>
        <w:t>Hoffman MM</w:t>
      </w:r>
      <w:r w:rsidRPr="002956EF">
        <w:rPr>
          <w:rFonts w:cs="Arial"/>
          <w:sz w:val="22"/>
          <w:szCs w:val="22"/>
        </w:rPr>
        <w:t xml:space="preserve">. </w:t>
      </w:r>
      <w:hyperlink r:id="rId38">
        <w:r w:rsidRPr="002956EF">
          <w:rPr>
            <w:rStyle w:val="Hyperlink"/>
            <w:rFonts w:cs="Arial"/>
            <w:sz w:val="22"/>
            <w:szCs w:val="22"/>
          </w:rPr>
          <w:t>“Semi-supervised segmentation and genome annotation.”</w:t>
        </w:r>
      </w:hyperlink>
      <w:r w:rsidRPr="002956EF">
        <w:rPr>
          <w:rFonts w:cs="Arial"/>
          <w:sz w:val="22"/>
          <w:szCs w:val="22"/>
        </w:rPr>
        <w:t xml:space="preserve"> 2020. Preprint: </w:t>
      </w:r>
      <w:hyperlink r:id="rId39" w:history="1">
        <w:r w:rsidR="00762605" w:rsidRPr="002956EF">
          <w:rPr>
            <w:rStyle w:val="Hyperlink"/>
            <w:sz w:val="22"/>
            <w:szCs w:val="22"/>
          </w:rPr>
          <w:t>https://doi.org/mcfq</w:t>
        </w:r>
      </w:hyperlink>
    </w:p>
    <w:p w14:paraId="1D7D6FC6" w14:textId="77777777" w:rsidR="003845F0" w:rsidRPr="002956EF" w:rsidRDefault="003845F0" w:rsidP="00762605">
      <w:pPr>
        <w:pStyle w:val="BodyText"/>
        <w:spacing w:before="0"/>
        <w:ind w:left="432" w:hanging="432"/>
        <w:rPr>
          <w:rStyle w:val="Hyperlink"/>
          <w:rFonts w:cs="Arial"/>
          <w:sz w:val="22"/>
          <w:szCs w:val="22"/>
        </w:rPr>
      </w:pPr>
      <w:r w:rsidRPr="002956EF">
        <w:rPr>
          <w:rFonts w:cs="Arial"/>
          <w:sz w:val="22"/>
          <w:szCs w:val="22"/>
        </w:rPr>
        <w:t>S3. </w:t>
      </w:r>
      <w:r w:rsidRPr="002956EF">
        <w:rPr>
          <w:rFonts w:cs="Arial"/>
          <w:b/>
          <w:sz w:val="22"/>
          <w:szCs w:val="22"/>
        </w:rPr>
        <w:t>Chicco D</w:t>
      </w:r>
      <w:r w:rsidRPr="002956EF">
        <w:rPr>
          <w:rFonts w:cs="Arial"/>
          <w:sz w:val="22"/>
          <w:szCs w:val="22"/>
        </w:rPr>
        <w:t xml:space="preserve">, </w:t>
      </w:r>
      <w:r w:rsidRPr="002956EF">
        <w:rPr>
          <w:rFonts w:cs="Arial"/>
          <w:b/>
          <w:sz w:val="22"/>
          <w:szCs w:val="22"/>
        </w:rPr>
        <w:t>Bi HS</w:t>
      </w:r>
      <w:r w:rsidRPr="002956EF">
        <w:rPr>
          <w:rFonts w:cs="Arial"/>
          <w:sz w:val="22"/>
          <w:szCs w:val="22"/>
        </w:rPr>
        <w:t xml:space="preserve">, Reimand J, </w:t>
      </w:r>
      <w:r w:rsidRPr="002956EF">
        <w:rPr>
          <w:rFonts w:cs="Arial"/>
          <w:b/>
          <w:sz w:val="22"/>
          <w:szCs w:val="22"/>
        </w:rPr>
        <w:t>Hoffman MM</w:t>
      </w:r>
      <w:r w:rsidRPr="002956EF">
        <w:rPr>
          <w:rFonts w:cs="Arial"/>
          <w:sz w:val="22"/>
          <w:szCs w:val="22"/>
        </w:rPr>
        <w:t xml:space="preserve">. </w:t>
      </w:r>
      <w:hyperlink r:id="rId40">
        <w:r w:rsidRPr="002956EF">
          <w:rPr>
            <w:rStyle w:val="Hyperlink"/>
            <w:rFonts w:cs="Arial"/>
            <w:sz w:val="22"/>
            <w:szCs w:val="22"/>
          </w:rPr>
          <w:t>“BEHST: genomic set enrichment analysis enhanced through integration of chromatin long-range interactions.”</w:t>
        </w:r>
      </w:hyperlink>
      <w:r w:rsidRPr="002956EF">
        <w:rPr>
          <w:rFonts w:cs="Arial"/>
          <w:sz w:val="22"/>
          <w:szCs w:val="22"/>
        </w:rPr>
        <w:t xml:space="preserve"> 2019. Preprint: </w:t>
      </w:r>
      <w:hyperlink r:id="rId41">
        <w:r w:rsidRPr="002956EF">
          <w:rPr>
            <w:rStyle w:val="Hyperlink"/>
            <w:rFonts w:cs="Arial"/>
            <w:sz w:val="22"/>
            <w:szCs w:val="22"/>
          </w:rPr>
          <w:t>https://doi.org/fm2z</w:t>
        </w:r>
      </w:hyperlink>
    </w:p>
    <w:p w14:paraId="00D1E9BF" w14:textId="77777777" w:rsidR="002956EF" w:rsidRPr="002956EF" w:rsidRDefault="002956EF" w:rsidP="002956EF">
      <w:pPr>
        <w:pStyle w:val="BodyText"/>
        <w:spacing w:before="0"/>
        <w:ind w:left="432" w:hanging="432"/>
        <w:rPr>
          <w:sz w:val="22"/>
          <w:szCs w:val="22"/>
        </w:rPr>
      </w:pPr>
      <w:r w:rsidRPr="002956EF">
        <w:rPr>
          <w:sz w:val="22"/>
          <w:szCs w:val="22"/>
        </w:rPr>
        <w:t>S2. </w:t>
      </w:r>
      <w:r w:rsidRPr="002956EF">
        <w:rPr>
          <w:b/>
          <w:sz w:val="22"/>
          <w:szCs w:val="22"/>
        </w:rPr>
        <w:t>Roberts EG</w:t>
      </w:r>
      <w:r w:rsidRPr="002956EF">
        <w:rPr>
          <w:sz w:val="22"/>
          <w:szCs w:val="22"/>
        </w:rPr>
        <w:t xml:space="preserve">, </w:t>
      </w:r>
      <w:r w:rsidRPr="002956EF">
        <w:rPr>
          <w:b/>
          <w:sz w:val="22"/>
          <w:szCs w:val="22"/>
        </w:rPr>
        <w:t>Mendez M</w:t>
      </w:r>
      <w:r w:rsidRPr="002956EF">
        <w:rPr>
          <w:sz w:val="22"/>
          <w:szCs w:val="22"/>
        </w:rPr>
        <w:t xml:space="preserve">, </w:t>
      </w:r>
      <w:r w:rsidRPr="002956EF">
        <w:rPr>
          <w:b/>
          <w:sz w:val="22"/>
          <w:szCs w:val="22"/>
        </w:rPr>
        <w:t>Viner C</w:t>
      </w:r>
      <w:r w:rsidRPr="002956EF">
        <w:rPr>
          <w:sz w:val="22"/>
          <w:szCs w:val="22"/>
        </w:rPr>
        <w:t xml:space="preserve">, </w:t>
      </w:r>
      <w:r w:rsidRPr="002956EF">
        <w:rPr>
          <w:b/>
          <w:sz w:val="22"/>
          <w:szCs w:val="22"/>
        </w:rPr>
        <w:t>Karimzadeh M</w:t>
      </w:r>
      <w:r w:rsidRPr="002956EF">
        <w:rPr>
          <w:sz w:val="22"/>
          <w:szCs w:val="22"/>
        </w:rPr>
        <w:t xml:space="preserve">, </w:t>
      </w:r>
      <w:r w:rsidRPr="002956EF">
        <w:rPr>
          <w:b/>
          <w:sz w:val="22"/>
          <w:szCs w:val="22"/>
        </w:rPr>
        <w:t>Chan R</w:t>
      </w:r>
      <w:r w:rsidRPr="002956EF">
        <w:rPr>
          <w:sz w:val="22"/>
          <w:szCs w:val="22"/>
        </w:rPr>
        <w:t xml:space="preserve">, Ancar R, </w:t>
      </w:r>
      <w:r w:rsidRPr="002956EF">
        <w:rPr>
          <w:b/>
          <w:sz w:val="22"/>
          <w:szCs w:val="22"/>
        </w:rPr>
        <w:t>Chicco D</w:t>
      </w:r>
      <w:r w:rsidRPr="002956EF">
        <w:rPr>
          <w:sz w:val="22"/>
          <w:szCs w:val="22"/>
        </w:rPr>
        <w:t xml:space="preserve">, </w:t>
      </w:r>
      <w:r w:rsidRPr="002956EF">
        <w:rPr>
          <w:i/>
          <w:sz w:val="22"/>
          <w:szCs w:val="22"/>
        </w:rPr>
        <w:t>(2 authors)</w:t>
      </w:r>
      <w:r w:rsidRPr="002956EF">
        <w:rPr>
          <w:sz w:val="22"/>
          <w:szCs w:val="22"/>
        </w:rPr>
        <w:t xml:space="preserve">, </w:t>
      </w:r>
      <w:r w:rsidRPr="002956EF">
        <w:rPr>
          <w:b/>
          <w:sz w:val="22"/>
          <w:szCs w:val="22"/>
        </w:rPr>
        <w:t>Hoffman MM</w:t>
      </w:r>
      <w:r w:rsidRPr="002956EF">
        <w:rPr>
          <w:sz w:val="22"/>
          <w:szCs w:val="22"/>
        </w:rPr>
        <w:t xml:space="preserve">. </w:t>
      </w:r>
      <w:hyperlink r:id="rId42">
        <w:r w:rsidRPr="002956EF">
          <w:rPr>
            <w:rStyle w:val="Hyperlink"/>
            <w:sz w:val="22"/>
            <w:szCs w:val="22"/>
          </w:rPr>
          <w:t>“Semi-automated genome annotation using epigenomic data and Segway.”</w:t>
        </w:r>
      </w:hyperlink>
      <w:r w:rsidRPr="002956EF">
        <w:rPr>
          <w:sz w:val="22"/>
          <w:szCs w:val="22"/>
        </w:rPr>
        <w:t xml:space="preserve"> 2016. Preprint: </w:t>
      </w:r>
      <w:hyperlink r:id="rId43">
        <w:r w:rsidRPr="002956EF">
          <w:rPr>
            <w:rStyle w:val="Hyperlink"/>
            <w:sz w:val="22"/>
            <w:szCs w:val="22"/>
          </w:rPr>
          <w:t>https://doi.org/10.1101/080382</w:t>
        </w:r>
      </w:hyperlink>
    </w:p>
    <w:p w14:paraId="2267B320" w14:textId="77777777" w:rsidR="003845F0" w:rsidRPr="002956EF" w:rsidRDefault="003845F0" w:rsidP="00762605">
      <w:pPr>
        <w:pStyle w:val="BodyText"/>
        <w:spacing w:before="0"/>
        <w:ind w:left="432" w:hanging="432"/>
        <w:rPr>
          <w:rFonts w:cs="Arial"/>
          <w:sz w:val="22"/>
          <w:szCs w:val="22"/>
        </w:rPr>
      </w:pPr>
      <w:r w:rsidRPr="002956EF">
        <w:rPr>
          <w:rFonts w:cs="Arial"/>
          <w:sz w:val="22"/>
          <w:szCs w:val="22"/>
        </w:rPr>
        <w:t>E1. </w:t>
      </w:r>
      <w:r w:rsidRPr="002956EF">
        <w:rPr>
          <w:rFonts w:cs="Arial"/>
          <w:b/>
          <w:sz w:val="22"/>
          <w:szCs w:val="22"/>
        </w:rPr>
        <w:t>Hoffman MM</w:t>
      </w:r>
      <w:r w:rsidRPr="002956EF">
        <w:rPr>
          <w:rFonts w:cs="Arial"/>
          <w:sz w:val="22"/>
          <w:szCs w:val="22"/>
        </w:rPr>
        <w:t xml:space="preserve">. </w:t>
      </w:r>
      <w:hyperlink r:id="rId44">
        <w:r w:rsidRPr="002956EF">
          <w:rPr>
            <w:rStyle w:val="Hyperlink"/>
            <w:rFonts w:cs="Arial"/>
            <w:sz w:val="22"/>
            <w:szCs w:val="22"/>
          </w:rPr>
          <w:t xml:space="preserve">“Readers respond to </w:t>
        </w:r>
        <w:r w:rsidRPr="002956EF">
          <w:rPr>
            <w:rStyle w:val="Hyperlink"/>
            <w:rFonts w:cs="Arial"/>
            <w:i/>
            <w:sz w:val="22"/>
            <w:szCs w:val="22"/>
          </w:rPr>
          <w:t>Nature’s</w:t>
        </w:r>
        <w:r w:rsidRPr="002956EF">
          <w:rPr>
            <w:rStyle w:val="Hyperlink"/>
            <w:rFonts w:cs="Arial"/>
            <w:sz w:val="22"/>
            <w:szCs w:val="22"/>
          </w:rPr>
          <w:t xml:space="preserve"> Editorial on historical monuments”.</w:t>
        </w:r>
      </w:hyperlink>
      <w:r w:rsidRPr="002956EF">
        <w:rPr>
          <w:rFonts w:cs="Arial"/>
          <w:sz w:val="22"/>
          <w:szCs w:val="22"/>
        </w:rPr>
        <w:t xml:space="preserve"> </w:t>
      </w:r>
      <w:r w:rsidRPr="002956EF">
        <w:rPr>
          <w:rFonts w:cs="Arial"/>
          <w:i/>
          <w:sz w:val="22"/>
          <w:szCs w:val="22"/>
        </w:rPr>
        <w:t>Nature</w:t>
      </w:r>
      <w:r w:rsidRPr="002956EF">
        <w:rPr>
          <w:rFonts w:cs="Arial"/>
          <w:sz w:val="22"/>
          <w:szCs w:val="22"/>
        </w:rPr>
        <w:t xml:space="preserve"> 2017. </w:t>
      </w:r>
      <w:hyperlink r:id="rId45">
        <w:r w:rsidRPr="002956EF">
          <w:rPr>
            <w:rStyle w:val="Hyperlink"/>
            <w:rFonts w:cs="Arial"/>
            <w:sz w:val="22"/>
            <w:szCs w:val="22"/>
          </w:rPr>
          <w:t>https://doi.org/10.1038/nature.2017.22584</w:t>
        </w:r>
      </w:hyperlink>
      <w:r w:rsidRPr="002956EF">
        <w:rPr>
          <w:rFonts w:cs="Arial"/>
          <w:sz w:val="22"/>
          <w:szCs w:val="22"/>
        </w:rPr>
        <w:t xml:space="preserve"> </w:t>
      </w:r>
    </w:p>
    <w:p w14:paraId="7F4F9083" w14:textId="77777777" w:rsidR="003845F0" w:rsidRPr="002956EF" w:rsidRDefault="003845F0" w:rsidP="003845F0">
      <w:pPr>
        <w:pStyle w:val="Heading3"/>
        <w:rPr>
          <w:rFonts w:cs="Arial"/>
          <w:sz w:val="22"/>
          <w:szCs w:val="22"/>
        </w:rPr>
      </w:pPr>
      <w:bookmarkStart w:id="4" w:name="X88ba1d7ae60e2d67bc10f48f18a2fef6fe8f9fd"/>
      <w:r w:rsidRPr="002956EF">
        <w:rPr>
          <w:rFonts w:cs="Arial"/>
          <w:sz w:val="22"/>
          <w:szCs w:val="22"/>
        </w:rPr>
        <w:t>5. Other Scholarly Works (e.g., Policy Reports, Multimedia, Software, etc.)</w:t>
      </w:r>
      <w:bookmarkEnd w:id="4"/>
    </w:p>
    <w:p w14:paraId="2A67F324" w14:textId="77777777" w:rsidR="003845F0" w:rsidRPr="002956EF" w:rsidRDefault="003845F0" w:rsidP="003845F0">
      <w:pPr>
        <w:pStyle w:val="FirstParagraph"/>
        <w:spacing w:before="0"/>
        <w:rPr>
          <w:rFonts w:cs="Arial"/>
          <w:sz w:val="22"/>
          <w:szCs w:val="22"/>
        </w:rPr>
      </w:pPr>
      <w:r w:rsidRPr="002956EF">
        <w:rPr>
          <w:rFonts w:cs="Arial"/>
          <w:sz w:val="22"/>
          <w:szCs w:val="22"/>
        </w:rPr>
        <w:t>X1. </w:t>
      </w:r>
      <w:r w:rsidRPr="002956EF">
        <w:rPr>
          <w:rFonts w:cs="Arial"/>
          <w:b/>
          <w:sz w:val="22"/>
          <w:szCs w:val="22"/>
        </w:rPr>
        <w:t>Niu J</w:t>
      </w:r>
      <w:r w:rsidRPr="002956EF">
        <w:rPr>
          <w:rFonts w:cs="Arial"/>
          <w:sz w:val="22"/>
          <w:szCs w:val="22"/>
        </w:rPr>
        <w:t xml:space="preserve">, </w:t>
      </w:r>
      <w:r w:rsidRPr="002956EF">
        <w:rPr>
          <w:rFonts w:cs="Arial"/>
          <w:b/>
          <w:sz w:val="22"/>
          <w:szCs w:val="22"/>
        </w:rPr>
        <w:t>Denisko D</w:t>
      </w:r>
      <w:r w:rsidRPr="002956EF">
        <w:rPr>
          <w:rFonts w:cs="Arial"/>
          <w:sz w:val="22"/>
          <w:szCs w:val="22"/>
        </w:rPr>
        <w:t xml:space="preserve">, </w:t>
      </w:r>
      <w:r w:rsidRPr="002956EF">
        <w:rPr>
          <w:rFonts w:cs="Arial"/>
          <w:b/>
          <w:sz w:val="22"/>
          <w:szCs w:val="22"/>
        </w:rPr>
        <w:t>Hoffman MM</w:t>
      </w:r>
      <w:r w:rsidRPr="002956EF">
        <w:rPr>
          <w:rFonts w:cs="Arial"/>
          <w:sz w:val="22"/>
          <w:szCs w:val="22"/>
        </w:rPr>
        <w:t xml:space="preserve">. </w:t>
      </w:r>
      <w:hyperlink r:id="rId46">
        <w:r w:rsidRPr="002956EF">
          <w:rPr>
            <w:rStyle w:val="Hyperlink"/>
            <w:rFonts w:cs="Arial"/>
            <w:sz w:val="22"/>
            <w:szCs w:val="22"/>
          </w:rPr>
          <w:t>“The Browser Extensible Data (BED) format.”</w:t>
        </w:r>
      </w:hyperlink>
      <w:r w:rsidRPr="002956EF">
        <w:rPr>
          <w:rFonts w:cs="Arial"/>
          <w:sz w:val="22"/>
          <w:szCs w:val="22"/>
        </w:rPr>
        <w:t xml:space="preserve"> 2021. Global Alliance for Genomics and Health (GA4GH) Approved Standard. </w:t>
      </w:r>
    </w:p>
    <w:p w14:paraId="70E7882A" w14:textId="6D36928D" w:rsidR="003845F0" w:rsidRPr="002956EF" w:rsidRDefault="003845F0" w:rsidP="003845F0">
      <w:pPr>
        <w:pStyle w:val="Heading3"/>
        <w:rPr>
          <w:rFonts w:cs="Arial"/>
          <w:sz w:val="22"/>
          <w:szCs w:val="22"/>
        </w:rPr>
      </w:pPr>
      <w:bookmarkStart w:id="5" w:name="Xc49cbaf85b071244d87e83783e2a5b79cce97c3"/>
      <w:r w:rsidRPr="002956EF">
        <w:rPr>
          <w:rFonts w:cs="Arial"/>
          <w:sz w:val="22"/>
          <w:szCs w:val="22"/>
        </w:rPr>
        <w:t>6. Additional Information Relevant to Proposal and Review</w:t>
      </w:r>
      <w:bookmarkEnd w:id="5"/>
    </w:p>
    <w:p w14:paraId="7D5F9629" w14:textId="77777777" w:rsidR="003845F0" w:rsidRPr="002956EF" w:rsidRDefault="003845F0" w:rsidP="003845F0">
      <w:pPr>
        <w:pStyle w:val="Heading3"/>
        <w:rPr>
          <w:rFonts w:cs="Arial"/>
          <w:sz w:val="22"/>
          <w:szCs w:val="22"/>
        </w:rPr>
      </w:pPr>
      <w:bookmarkStart w:id="6" w:name="funding-lead-principal-investigator"/>
      <w:r w:rsidRPr="002956EF">
        <w:rPr>
          <w:rFonts w:cs="Arial"/>
          <w:sz w:val="22"/>
          <w:szCs w:val="22"/>
        </w:rPr>
        <w:t>Funding: lead principal investigator</w:t>
      </w:r>
      <w:bookmarkEnd w:id="6"/>
    </w:p>
    <w:p w14:paraId="356F2474" w14:textId="7BDBE930" w:rsidR="00762605" w:rsidRPr="002956EF" w:rsidRDefault="00762605" w:rsidP="00762605">
      <w:pPr>
        <w:pStyle w:val="FirstParagraph"/>
        <w:spacing w:before="0"/>
        <w:rPr>
          <w:rFonts w:cs="Arial"/>
          <w:sz w:val="22"/>
          <w:szCs w:val="22"/>
        </w:rPr>
      </w:pPr>
      <w:r w:rsidRPr="002956EF">
        <w:rPr>
          <w:rFonts w:cs="Arial"/>
          <w:sz w:val="22"/>
          <w:szCs w:val="22"/>
        </w:rPr>
        <w:t>F22. “Segway Suite.” UHN. CAD 75,000. 2023–2024.</w:t>
      </w:r>
    </w:p>
    <w:p w14:paraId="57109A1B" w14:textId="224E6B17" w:rsidR="003845F0" w:rsidRPr="002956EF" w:rsidRDefault="003845F0" w:rsidP="003845F0">
      <w:pPr>
        <w:pStyle w:val="FirstParagraph"/>
        <w:spacing w:before="0"/>
        <w:rPr>
          <w:rFonts w:cs="Arial"/>
          <w:sz w:val="22"/>
          <w:szCs w:val="22"/>
        </w:rPr>
      </w:pPr>
      <w:r w:rsidRPr="002956EF">
        <w:rPr>
          <w:rFonts w:cs="Arial"/>
          <w:sz w:val="22"/>
          <w:szCs w:val="22"/>
        </w:rPr>
        <w:t>F21. “Computational methods for chromatin data.” NSERC. CAD 240,000. 2022–2027.</w:t>
      </w:r>
    </w:p>
    <w:p w14:paraId="32F4D759" w14:textId="77777777" w:rsidR="003845F0" w:rsidRPr="002956EF" w:rsidRDefault="003845F0" w:rsidP="003845F0">
      <w:pPr>
        <w:pStyle w:val="BodyText"/>
        <w:spacing w:before="0"/>
        <w:rPr>
          <w:rFonts w:cs="Arial"/>
          <w:sz w:val="22"/>
          <w:szCs w:val="22"/>
        </w:rPr>
      </w:pPr>
      <w:r w:rsidRPr="002956EF">
        <w:rPr>
          <w:rFonts w:cs="Arial"/>
          <w:sz w:val="22"/>
          <w:szCs w:val="22"/>
        </w:rPr>
        <w:t>F20. Essential Oncology Software for Research. UHN. CAD 16,500. 2021–2022.</w:t>
      </w:r>
    </w:p>
    <w:p w14:paraId="75F64D7E" w14:textId="77777777" w:rsidR="003845F0" w:rsidRPr="002956EF" w:rsidRDefault="003845F0" w:rsidP="003845F0">
      <w:pPr>
        <w:pStyle w:val="BodyText"/>
        <w:spacing w:before="0"/>
        <w:rPr>
          <w:rFonts w:cs="Arial"/>
          <w:sz w:val="22"/>
          <w:szCs w:val="22"/>
        </w:rPr>
      </w:pPr>
      <w:r w:rsidRPr="002956EF">
        <w:rPr>
          <w:rFonts w:cs="Arial"/>
          <w:sz w:val="22"/>
          <w:szCs w:val="22"/>
        </w:rPr>
        <w:t>F19. Canada Research Continuity Emergency Fund. CAD 65,452. 2020–2021.</w:t>
      </w:r>
    </w:p>
    <w:p w14:paraId="0507C4A7" w14:textId="77777777" w:rsidR="003845F0" w:rsidRPr="002956EF" w:rsidRDefault="003845F0" w:rsidP="003845F0">
      <w:pPr>
        <w:pStyle w:val="BodyText"/>
        <w:spacing w:before="0"/>
        <w:rPr>
          <w:rFonts w:cs="Arial"/>
          <w:sz w:val="22"/>
          <w:szCs w:val="22"/>
        </w:rPr>
      </w:pPr>
      <w:r w:rsidRPr="002956EF">
        <w:rPr>
          <w:rFonts w:cs="Arial"/>
          <w:sz w:val="22"/>
          <w:szCs w:val="22"/>
        </w:rPr>
        <w:t>F17. “Genome-wide cell-free DNA methylation enrichment and sequencing for preeclampsia diagnosis.” McLaughlin Centre. CAD 80,000. 2019–2020.</w:t>
      </w:r>
    </w:p>
    <w:p w14:paraId="160FE11C" w14:textId="77777777" w:rsidR="003845F0" w:rsidRPr="002956EF" w:rsidRDefault="003845F0" w:rsidP="003845F0">
      <w:pPr>
        <w:pStyle w:val="BodyText"/>
        <w:spacing w:before="0"/>
        <w:rPr>
          <w:rFonts w:cs="Arial"/>
          <w:sz w:val="22"/>
          <w:szCs w:val="22"/>
        </w:rPr>
      </w:pPr>
      <w:r w:rsidRPr="002956EF">
        <w:rPr>
          <w:rFonts w:cs="Arial"/>
          <w:sz w:val="22"/>
          <w:szCs w:val="22"/>
        </w:rPr>
        <w:t>F16. “DNA methylation profiling in cell-free DNA: a non-invasive method to screen for pre-term birth.” CIHR. CAD 1,237,817. 2019–2023.</w:t>
      </w:r>
    </w:p>
    <w:p w14:paraId="5DE6DFF3" w14:textId="77777777" w:rsidR="003845F0" w:rsidRPr="002956EF" w:rsidRDefault="003845F0" w:rsidP="003845F0">
      <w:pPr>
        <w:pStyle w:val="BodyText"/>
        <w:spacing w:before="0"/>
        <w:rPr>
          <w:rFonts w:cs="Arial"/>
          <w:sz w:val="22"/>
          <w:szCs w:val="22"/>
        </w:rPr>
      </w:pPr>
      <w:r w:rsidRPr="002956EF">
        <w:rPr>
          <w:rFonts w:cs="Arial"/>
          <w:sz w:val="22"/>
          <w:szCs w:val="22"/>
        </w:rPr>
        <w:t>F11. “Comprehending epigenomic changes in gene dysregulation and cancer using machine learning.” CIHR New Investigator Salary Award. CAD 300,000. 2017–2022.</w:t>
      </w:r>
    </w:p>
    <w:p w14:paraId="7D2A471D" w14:textId="77777777" w:rsidR="003845F0" w:rsidRPr="002956EF" w:rsidRDefault="003845F0" w:rsidP="003845F0">
      <w:pPr>
        <w:pStyle w:val="BodyText"/>
        <w:spacing w:before="0"/>
        <w:rPr>
          <w:rFonts w:cs="Arial"/>
          <w:sz w:val="22"/>
          <w:szCs w:val="22"/>
        </w:rPr>
      </w:pPr>
      <w:r w:rsidRPr="002956EF">
        <w:rPr>
          <w:rFonts w:cs="Arial"/>
          <w:sz w:val="22"/>
          <w:szCs w:val="22"/>
        </w:rPr>
        <w:t>F10. “The expanded epigenetic alphabet: transcription factor binding in methylated DNA and beyond.” Ontario Early Researcher Award. CAD 140,000. 2016–2021.</w:t>
      </w:r>
    </w:p>
    <w:p w14:paraId="77E98993" w14:textId="77777777" w:rsidR="003845F0" w:rsidRPr="002956EF" w:rsidRDefault="003845F0" w:rsidP="003845F0">
      <w:pPr>
        <w:pStyle w:val="BodyText"/>
        <w:spacing w:before="0"/>
        <w:rPr>
          <w:rFonts w:cs="Arial"/>
          <w:sz w:val="22"/>
          <w:szCs w:val="22"/>
        </w:rPr>
      </w:pPr>
      <w:r w:rsidRPr="002956EF">
        <w:rPr>
          <w:rFonts w:cs="Arial"/>
          <w:sz w:val="22"/>
          <w:szCs w:val="22"/>
        </w:rPr>
        <w:t>F7. “Transcription factor recognition models with modified nucleobases.” NSERC. CAD 247,192.83. 2015–2022.</w:t>
      </w:r>
    </w:p>
    <w:p w14:paraId="554FCEED" w14:textId="77777777" w:rsidR="003845F0" w:rsidRPr="002956EF" w:rsidRDefault="003845F0" w:rsidP="003845F0">
      <w:pPr>
        <w:pStyle w:val="Heading3"/>
        <w:rPr>
          <w:rFonts w:cs="Arial"/>
          <w:sz w:val="22"/>
          <w:szCs w:val="22"/>
        </w:rPr>
      </w:pPr>
      <w:bookmarkStart w:id="7" w:name="funding-co-principal-investigator"/>
      <w:r w:rsidRPr="002956EF">
        <w:rPr>
          <w:rFonts w:cs="Arial"/>
          <w:sz w:val="22"/>
          <w:szCs w:val="22"/>
        </w:rPr>
        <w:t>Funding: co-principal investigator</w:t>
      </w:r>
      <w:bookmarkEnd w:id="7"/>
    </w:p>
    <w:p w14:paraId="71C2441E" w14:textId="77777777" w:rsidR="003845F0" w:rsidRPr="002956EF" w:rsidRDefault="003845F0" w:rsidP="003845F0">
      <w:pPr>
        <w:pStyle w:val="FirstParagraph"/>
        <w:spacing w:before="0"/>
        <w:rPr>
          <w:rFonts w:cs="Arial"/>
          <w:sz w:val="22"/>
          <w:szCs w:val="22"/>
        </w:rPr>
      </w:pPr>
      <w:r w:rsidRPr="002956EF">
        <w:rPr>
          <w:rFonts w:cs="Arial"/>
          <w:sz w:val="22"/>
          <w:szCs w:val="22"/>
        </w:rPr>
        <w:t>F14. “Acute Leukemia Translational Research Initiative.” OICR. CAD 9,743,920. 2017–2021.</w:t>
      </w:r>
    </w:p>
    <w:p w14:paraId="44BC33ED" w14:textId="77777777" w:rsidR="003845F0" w:rsidRPr="002956EF" w:rsidRDefault="003845F0" w:rsidP="003845F0">
      <w:pPr>
        <w:pStyle w:val="BodyText"/>
        <w:spacing w:before="0"/>
        <w:rPr>
          <w:rFonts w:cs="Arial"/>
          <w:sz w:val="22"/>
          <w:szCs w:val="22"/>
        </w:rPr>
      </w:pPr>
      <w:r w:rsidRPr="002956EF">
        <w:rPr>
          <w:rFonts w:cs="Arial"/>
          <w:sz w:val="22"/>
          <w:szCs w:val="22"/>
        </w:rPr>
        <w:t>F13. “Deciphering and manipulating cell-specific regulatory network to produce therapeutic designer cells.” Medicine by Design. CAD 314,309. 2016–2019.</w:t>
      </w:r>
    </w:p>
    <w:p w14:paraId="0320DCD9" w14:textId="77777777" w:rsidR="003845F0" w:rsidRPr="002956EF" w:rsidRDefault="003845F0" w:rsidP="003845F0">
      <w:pPr>
        <w:pStyle w:val="BodyText"/>
        <w:spacing w:before="0"/>
        <w:rPr>
          <w:rFonts w:cs="Arial"/>
          <w:sz w:val="22"/>
          <w:szCs w:val="22"/>
        </w:rPr>
      </w:pPr>
      <w:r w:rsidRPr="002956EF">
        <w:rPr>
          <w:rFonts w:cs="Arial"/>
          <w:sz w:val="22"/>
          <w:szCs w:val="22"/>
        </w:rPr>
        <w:t>F12. “Regulatory network control of neural stem cells for endogenous repair.” Medicine by Design. CAD 3,053,789. 2016–2019.</w:t>
      </w:r>
    </w:p>
    <w:p w14:paraId="05BDC509" w14:textId="77777777" w:rsidR="003845F0" w:rsidRPr="002956EF" w:rsidRDefault="003845F0" w:rsidP="003845F0">
      <w:pPr>
        <w:pStyle w:val="Heading3"/>
        <w:rPr>
          <w:sz w:val="22"/>
          <w:szCs w:val="22"/>
        </w:rPr>
      </w:pPr>
      <w:bookmarkStart w:id="8" w:name="funding-co-investigator"/>
      <w:r w:rsidRPr="002956EF">
        <w:rPr>
          <w:sz w:val="22"/>
          <w:szCs w:val="22"/>
        </w:rPr>
        <w:t>Funding: co-investigator</w:t>
      </w:r>
      <w:bookmarkEnd w:id="8"/>
    </w:p>
    <w:p w14:paraId="5C3CA4CA" w14:textId="77777777" w:rsidR="003845F0" w:rsidRPr="002956EF" w:rsidRDefault="003845F0" w:rsidP="003845F0">
      <w:pPr>
        <w:pStyle w:val="BodyText"/>
        <w:spacing w:before="0"/>
        <w:rPr>
          <w:rFonts w:cs="Arial"/>
          <w:sz w:val="22"/>
          <w:szCs w:val="22"/>
        </w:rPr>
      </w:pPr>
      <w:r w:rsidRPr="002956EF">
        <w:rPr>
          <w:rFonts w:cs="Arial"/>
          <w:sz w:val="22"/>
          <w:szCs w:val="22"/>
        </w:rPr>
        <w:t>F21. “Phenomic liquid biopsy resource.” Canadian Cancer Society. CAD 125,000. 2022–2023.</w:t>
      </w:r>
    </w:p>
    <w:p w14:paraId="7C1DE777" w14:textId="69234407" w:rsidR="0032561B" w:rsidRPr="002956EF" w:rsidRDefault="003845F0" w:rsidP="001E25A5">
      <w:pPr>
        <w:pStyle w:val="BodyText"/>
        <w:spacing w:before="0"/>
        <w:rPr>
          <w:rFonts w:cs="Arial"/>
          <w:sz w:val="22"/>
          <w:szCs w:val="22"/>
        </w:rPr>
      </w:pPr>
      <w:r w:rsidRPr="002956EF">
        <w:rPr>
          <w:rFonts w:cs="Arial"/>
          <w:sz w:val="22"/>
          <w:szCs w:val="22"/>
        </w:rPr>
        <w:t>F18. “Lung cancer early detection and classification using methylome analysis of plasma cell free DNA.” CIHR. CAD 995,264. 2019–2023.</w:t>
      </w:r>
    </w:p>
    <w:sectPr w:rsidR="0032561B" w:rsidRPr="002956EF" w:rsidSect="00443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C21C" w14:textId="77777777" w:rsidR="004435A7" w:rsidRDefault="004435A7" w:rsidP="001A648A">
      <w:r>
        <w:separator/>
      </w:r>
    </w:p>
  </w:endnote>
  <w:endnote w:type="continuationSeparator" w:id="0">
    <w:p w14:paraId="1B5A7874" w14:textId="77777777" w:rsidR="004435A7" w:rsidRDefault="004435A7" w:rsidP="001A6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A0D5" w14:textId="77777777" w:rsidR="004435A7" w:rsidRDefault="004435A7" w:rsidP="001A648A">
      <w:r>
        <w:separator/>
      </w:r>
    </w:p>
  </w:footnote>
  <w:footnote w:type="continuationSeparator" w:id="0">
    <w:p w14:paraId="453ACFA0" w14:textId="77777777" w:rsidR="004435A7" w:rsidRDefault="004435A7" w:rsidP="001A6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2D80A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DE60B5"/>
    <w:multiLevelType w:val="hybridMultilevel"/>
    <w:tmpl w:val="72ACC55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112492F"/>
    <w:multiLevelType w:val="hybridMultilevel"/>
    <w:tmpl w:val="8FF4EF02"/>
    <w:lvl w:ilvl="0" w:tplc="7DBCFB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15F93"/>
    <w:multiLevelType w:val="hybridMultilevel"/>
    <w:tmpl w:val="743CAF76"/>
    <w:lvl w:ilvl="0" w:tplc="E1B67E88">
      <w:start w:val="1"/>
      <w:numFmt w:val="decimal"/>
      <w:lvlText w:val="%1."/>
      <w:lvlJc w:val="left"/>
      <w:pPr>
        <w:ind w:left="720" w:hanging="360"/>
      </w:pPr>
      <w:rPr>
        <w:rFonts w:ascii="Arial" w:eastAsia="Arial" w:hAnsi="Arial" w:cs="Arial"/>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02A7E"/>
    <w:multiLevelType w:val="hybridMultilevel"/>
    <w:tmpl w:val="5768BF82"/>
    <w:lvl w:ilvl="0" w:tplc="50C4D514">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26E47"/>
    <w:multiLevelType w:val="hybridMultilevel"/>
    <w:tmpl w:val="EF1499DE"/>
    <w:lvl w:ilvl="0" w:tplc="4EC0B270">
      <w:start w:val="1"/>
      <w:numFmt w:val="decimal"/>
      <w:lvlText w:val="%1."/>
      <w:lvlJc w:val="left"/>
      <w:pPr>
        <w:ind w:left="3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ECF154">
      <w:start w:val="1"/>
      <w:numFmt w:val="lowerLetter"/>
      <w:lvlText w:val="%2"/>
      <w:lvlJc w:val="left"/>
      <w:pPr>
        <w:ind w:left="12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5EE69DE">
      <w:start w:val="1"/>
      <w:numFmt w:val="lowerRoman"/>
      <w:lvlText w:val="%3"/>
      <w:lvlJc w:val="left"/>
      <w:pPr>
        <w:ind w:left="19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9587F88">
      <w:start w:val="1"/>
      <w:numFmt w:val="decimal"/>
      <w:lvlText w:val="%4"/>
      <w:lvlJc w:val="left"/>
      <w:pPr>
        <w:ind w:left="26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9EE5020">
      <w:start w:val="1"/>
      <w:numFmt w:val="lowerLetter"/>
      <w:lvlText w:val="%5"/>
      <w:lvlJc w:val="left"/>
      <w:pPr>
        <w:ind w:left="33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66E395C">
      <w:start w:val="1"/>
      <w:numFmt w:val="lowerRoman"/>
      <w:lvlText w:val="%6"/>
      <w:lvlJc w:val="left"/>
      <w:pPr>
        <w:ind w:left="41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C785D6C">
      <w:start w:val="1"/>
      <w:numFmt w:val="decimal"/>
      <w:lvlText w:val="%7"/>
      <w:lvlJc w:val="left"/>
      <w:pPr>
        <w:ind w:left="48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E00FC3A">
      <w:start w:val="1"/>
      <w:numFmt w:val="lowerLetter"/>
      <w:lvlText w:val="%8"/>
      <w:lvlJc w:val="left"/>
      <w:pPr>
        <w:ind w:left="55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0921AA4">
      <w:start w:val="1"/>
      <w:numFmt w:val="lowerRoman"/>
      <w:lvlText w:val="%9"/>
      <w:lvlJc w:val="left"/>
      <w:pPr>
        <w:ind w:left="6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65593F"/>
    <w:multiLevelType w:val="multilevel"/>
    <w:tmpl w:val="014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915D6"/>
    <w:multiLevelType w:val="hybridMultilevel"/>
    <w:tmpl w:val="E5C688B2"/>
    <w:lvl w:ilvl="0" w:tplc="7DBCFB66">
      <w:start w:val="1"/>
      <w:numFmt w:val="bullet"/>
      <w:lvlText w:val=""/>
      <w:lvlJc w:val="left"/>
      <w:pPr>
        <w:ind w:left="720" w:hanging="360"/>
      </w:pPr>
      <w:rPr>
        <w:rFonts w:ascii="Symbol" w:hAnsi="Symbol" w:hint="default"/>
      </w:rPr>
    </w:lvl>
    <w:lvl w:ilvl="1" w:tplc="2BF0EA70">
      <w:start w:val="1"/>
      <w:numFmt w:val="bullet"/>
      <w:lvlText w:val="o"/>
      <w:lvlJc w:val="left"/>
      <w:pPr>
        <w:ind w:left="1440" w:hanging="360"/>
      </w:pPr>
      <w:rPr>
        <w:rFonts w:ascii="Courier New" w:hAnsi="Courier New" w:hint="default"/>
      </w:rPr>
    </w:lvl>
    <w:lvl w:ilvl="2" w:tplc="8028F844">
      <w:start w:val="1"/>
      <w:numFmt w:val="bullet"/>
      <w:lvlText w:val=""/>
      <w:lvlJc w:val="left"/>
      <w:pPr>
        <w:ind w:left="2160" w:hanging="360"/>
      </w:pPr>
      <w:rPr>
        <w:rFonts w:ascii="Wingdings" w:hAnsi="Wingdings" w:hint="default"/>
      </w:rPr>
    </w:lvl>
    <w:lvl w:ilvl="3" w:tplc="F6D616B4">
      <w:start w:val="1"/>
      <w:numFmt w:val="bullet"/>
      <w:lvlText w:val=""/>
      <w:lvlJc w:val="left"/>
      <w:pPr>
        <w:ind w:left="2880" w:hanging="360"/>
      </w:pPr>
      <w:rPr>
        <w:rFonts w:ascii="Symbol" w:hAnsi="Symbol" w:hint="default"/>
      </w:rPr>
    </w:lvl>
    <w:lvl w:ilvl="4" w:tplc="7AC8D8AE">
      <w:start w:val="1"/>
      <w:numFmt w:val="bullet"/>
      <w:lvlText w:val="o"/>
      <w:lvlJc w:val="left"/>
      <w:pPr>
        <w:ind w:left="3600" w:hanging="360"/>
      </w:pPr>
      <w:rPr>
        <w:rFonts w:ascii="Courier New" w:hAnsi="Courier New" w:hint="default"/>
      </w:rPr>
    </w:lvl>
    <w:lvl w:ilvl="5" w:tplc="038A4006">
      <w:start w:val="1"/>
      <w:numFmt w:val="bullet"/>
      <w:lvlText w:val=""/>
      <w:lvlJc w:val="left"/>
      <w:pPr>
        <w:ind w:left="4320" w:hanging="360"/>
      </w:pPr>
      <w:rPr>
        <w:rFonts w:ascii="Wingdings" w:hAnsi="Wingdings" w:hint="default"/>
      </w:rPr>
    </w:lvl>
    <w:lvl w:ilvl="6" w:tplc="AD16B3CC">
      <w:start w:val="1"/>
      <w:numFmt w:val="bullet"/>
      <w:lvlText w:val=""/>
      <w:lvlJc w:val="left"/>
      <w:pPr>
        <w:ind w:left="5040" w:hanging="360"/>
      </w:pPr>
      <w:rPr>
        <w:rFonts w:ascii="Symbol" w:hAnsi="Symbol" w:hint="default"/>
      </w:rPr>
    </w:lvl>
    <w:lvl w:ilvl="7" w:tplc="24926DA2">
      <w:start w:val="1"/>
      <w:numFmt w:val="bullet"/>
      <w:lvlText w:val="o"/>
      <w:lvlJc w:val="left"/>
      <w:pPr>
        <w:ind w:left="5760" w:hanging="360"/>
      </w:pPr>
      <w:rPr>
        <w:rFonts w:ascii="Courier New" w:hAnsi="Courier New" w:hint="default"/>
      </w:rPr>
    </w:lvl>
    <w:lvl w:ilvl="8" w:tplc="6D9428A2">
      <w:start w:val="1"/>
      <w:numFmt w:val="bullet"/>
      <w:lvlText w:val=""/>
      <w:lvlJc w:val="left"/>
      <w:pPr>
        <w:ind w:left="6480" w:hanging="360"/>
      </w:pPr>
      <w:rPr>
        <w:rFonts w:ascii="Wingdings" w:hAnsi="Wingdings" w:hint="default"/>
      </w:rPr>
    </w:lvl>
  </w:abstractNum>
  <w:abstractNum w:abstractNumId="8" w15:restartNumberingAfterBreak="0">
    <w:nsid w:val="7EFC6BCC"/>
    <w:multiLevelType w:val="hybridMultilevel"/>
    <w:tmpl w:val="A210ECA8"/>
    <w:lvl w:ilvl="0" w:tplc="0409000F">
      <w:start w:val="1"/>
      <w:numFmt w:val="decimal"/>
      <w:lvlText w:val="%1."/>
      <w:lvlJc w:val="left"/>
      <w:pPr>
        <w:ind w:left="370"/>
      </w:pPr>
      <w:rPr>
        <w:b/>
        <w:bCs/>
        <w:i w:val="0"/>
        <w:strike w:val="0"/>
        <w:dstrike w:val="0"/>
        <w:color w:val="000000"/>
        <w:sz w:val="22"/>
        <w:szCs w:val="22"/>
        <w:u w:val="none" w:color="000000"/>
        <w:bdr w:val="none" w:sz="0" w:space="0" w:color="auto"/>
        <w:shd w:val="clear" w:color="auto" w:fill="auto"/>
        <w:vertAlign w:val="baseline"/>
      </w:rPr>
    </w:lvl>
    <w:lvl w:ilvl="1" w:tplc="1CECF154">
      <w:start w:val="1"/>
      <w:numFmt w:val="lowerLetter"/>
      <w:lvlText w:val="%2"/>
      <w:lvlJc w:val="left"/>
      <w:pPr>
        <w:ind w:left="12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5EE69DE">
      <w:start w:val="1"/>
      <w:numFmt w:val="lowerRoman"/>
      <w:lvlText w:val="%3"/>
      <w:lvlJc w:val="left"/>
      <w:pPr>
        <w:ind w:left="19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9587F88">
      <w:start w:val="1"/>
      <w:numFmt w:val="decimal"/>
      <w:lvlText w:val="%4"/>
      <w:lvlJc w:val="left"/>
      <w:pPr>
        <w:ind w:left="26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9EE5020">
      <w:start w:val="1"/>
      <w:numFmt w:val="lowerLetter"/>
      <w:lvlText w:val="%5"/>
      <w:lvlJc w:val="left"/>
      <w:pPr>
        <w:ind w:left="33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66E395C">
      <w:start w:val="1"/>
      <w:numFmt w:val="lowerRoman"/>
      <w:lvlText w:val="%6"/>
      <w:lvlJc w:val="left"/>
      <w:pPr>
        <w:ind w:left="41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C785D6C">
      <w:start w:val="1"/>
      <w:numFmt w:val="decimal"/>
      <w:lvlText w:val="%7"/>
      <w:lvlJc w:val="left"/>
      <w:pPr>
        <w:ind w:left="48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E00FC3A">
      <w:start w:val="1"/>
      <w:numFmt w:val="lowerLetter"/>
      <w:lvlText w:val="%8"/>
      <w:lvlJc w:val="left"/>
      <w:pPr>
        <w:ind w:left="55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0921AA4">
      <w:start w:val="1"/>
      <w:numFmt w:val="lowerRoman"/>
      <w:lvlText w:val="%9"/>
      <w:lvlJc w:val="left"/>
      <w:pPr>
        <w:ind w:left="6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405831435">
    <w:abstractNumId w:val="7"/>
  </w:num>
  <w:num w:numId="2" w16cid:durableId="1014258622">
    <w:abstractNumId w:val="2"/>
  </w:num>
  <w:num w:numId="3" w16cid:durableId="1935701604">
    <w:abstractNumId w:val="6"/>
  </w:num>
  <w:num w:numId="4" w16cid:durableId="1834292041">
    <w:abstractNumId w:val="1"/>
  </w:num>
  <w:num w:numId="5" w16cid:durableId="885138098">
    <w:abstractNumId w:val="5"/>
  </w:num>
  <w:num w:numId="6" w16cid:durableId="1258293857">
    <w:abstractNumId w:val="8"/>
  </w:num>
  <w:num w:numId="7" w16cid:durableId="958341951">
    <w:abstractNumId w:val="3"/>
  </w:num>
  <w:num w:numId="8" w16cid:durableId="1883130126">
    <w:abstractNumId w:val="4"/>
  </w:num>
  <w:num w:numId="9" w16cid:durableId="14085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22"/>
    <w:rsid w:val="000D71BC"/>
    <w:rsid w:val="00164C7E"/>
    <w:rsid w:val="0017133C"/>
    <w:rsid w:val="001A648A"/>
    <w:rsid w:val="001E25A5"/>
    <w:rsid w:val="00206825"/>
    <w:rsid w:val="002956EF"/>
    <w:rsid w:val="002C6690"/>
    <w:rsid w:val="0032561B"/>
    <w:rsid w:val="003845F0"/>
    <w:rsid w:val="004435A7"/>
    <w:rsid w:val="004807E7"/>
    <w:rsid w:val="00572A1B"/>
    <w:rsid w:val="00643C3E"/>
    <w:rsid w:val="00680B40"/>
    <w:rsid w:val="006C73C9"/>
    <w:rsid w:val="006D2B0C"/>
    <w:rsid w:val="007131D3"/>
    <w:rsid w:val="00736E73"/>
    <w:rsid w:val="00762605"/>
    <w:rsid w:val="00795EEF"/>
    <w:rsid w:val="007C5A2E"/>
    <w:rsid w:val="00836D13"/>
    <w:rsid w:val="00842F83"/>
    <w:rsid w:val="00862922"/>
    <w:rsid w:val="009417E0"/>
    <w:rsid w:val="00951E00"/>
    <w:rsid w:val="009819E6"/>
    <w:rsid w:val="009D3E75"/>
    <w:rsid w:val="009F690E"/>
    <w:rsid w:val="00A3187D"/>
    <w:rsid w:val="00A91E1A"/>
    <w:rsid w:val="00CA6977"/>
    <w:rsid w:val="00DA711C"/>
    <w:rsid w:val="00E53EDC"/>
    <w:rsid w:val="00E96FA7"/>
    <w:rsid w:val="00EC40B2"/>
    <w:rsid w:val="00EC6BE0"/>
    <w:rsid w:val="00F3149F"/>
    <w:rsid w:val="0C7C3334"/>
    <w:rsid w:val="257241FD"/>
    <w:rsid w:val="25DC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FF0B"/>
  <w15:chartTrackingRefBased/>
  <w15:docId w15:val="{FD15CC97-FF37-456B-99AE-4CAE5F23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E1A"/>
    <w:pPr>
      <w:spacing w:after="0" w:line="240" w:lineRule="auto"/>
      <w:ind w:left="504" w:hanging="504"/>
    </w:pPr>
    <w:rPr>
      <w:lang w:val="en-CA"/>
    </w:rPr>
  </w:style>
  <w:style w:type="paragraph" w:styleId="Heading3">
    <w:name w:val="heading 3"/>
    <w:basedOn w:val="Normal"/>
    <w:next w:val="BodyText"/>
    <w:link w:val="Heading3Char"/>
    <w:uiPriority w:val="9"/>
    <w:unhideWhenUsed/>
    <w:qFormat/>
    <w:rsid w:val="003845F0"/>
    <w:pPr>
      <w:keepNext/>
      <w:keepLines/>
      <w:spacing w:before="200"/>
      <w:outlineLvl w:val="2"/>
    </w:pPr>
    <w:rPr>
      <w:rFonts w:ascii="Arial" w:eastAsiaTheme="majorEastAsia" w:hAnsi="Arial" w:cstheme="majorBidi"/>
      <w:b/>
      <w:bCs/>
      <w:color w:val="4472C4" w:themeColor="accent1"/>
      <w:sz w:val="24"/>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922"/>
    <w:rPr>
      <w:color w:val="0000FF"/>
      <w:u w:val="single"/>
    </w:rPr>
  </w:style>
  <w:style w:type="paragraph" w:styleId="ListParagraph">
    <w:name w:val="List Paragraph"/>
    <w:basedOn w:val="Normal"/>
    <w:uiPriority w:val="34"/>
    <w:qFormat/>
    <w:rsid w:val="00862922"/>
    <w:pPr>
      <w:ind w:left="720"/>
      <w:contextualSpacing/>
    </w:pPr>
  </w:style>
  <w:style w:type="character" w:customStyle="1" w:styleId="normaltextrun">
    <w:name w:val="normaltextrun"/>
    <w:basedOn w:val="DefaultParagraphFont"/>
    <w:rsid w:val="00862922"/>
  </w:style>
  <w:style w:type="paragraph" w:customStyle="1" w:styleId="paragraph">
    <w:name w:val="paragraph"/>
    <w:basedOn w:val="Normal"/>
    <w:rsid w:val="00862922"/>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eop">
    <w:name w:val="eop"/>
    <w:basedOn w:val="DefaultParagraphFont"/>
    <w:rsid w:val="00862922"/>
  </w:style>
  <w:style w:type="table" w:customStyle="1" w:styleId="TableGrid">
    <w:name w:val="TableGrid"/>
    <w:rsid w:val="00862922"/>
    <w:pPr>
      <w:spacing w:after="0" w:line="240" w:lineRule="auto"/>
    </w:pPr>
    <w:rPr>
      <w:rFonts w:eastAsiaTheme="minorEastAsia"/>
      <w:sz w:val="24"/>
      <w:szCs w:val="24"/>
      <w:lang w:val="en-CA"/>
    </w:rPr>
    <w:tblPr>
      <w:tblCellMar>
        <w:top w:w="0" w:type="dxa"/>
        <w:left w:w="0" w:type="dxa"/>
        <w:bottom w:w="0" w:type="dxa"/>
        <w:right w:w="0" w:type="dxa"/>
      </w:tblCellMar>
    </w:tblPr>
  </w:style>
  <w:style w:type="table" w:styleId="TableGrid0">
    <w:name w:val="Table Grid"/>
    <w:basedOn w:val="TableNormal"/>
    <w:uiPriority w:val="39"/>
    <w:rsid w:val="00862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648A"/>
    <w:pPr>
      <w:tabs>
        <w:tab w:val="center" w:pos="4680"/>
        <w:tab w:val="right" w:pos="9360"/>
      </w:tabs>
    </w:pPr>
  </w:style>
  <w:style w:type="character" w:customStyle="1" w:styleId="HeaderChar">
    <w:name w:val="Header Char"/>
    <w:basedOn w:val="DefaultParagraphFont"/>
    <w:link w:val="Header"/>
    <w:uiPriority w:val="99"/>
    <w:rsid w:val="001A648A"/>
    <w:rPr>
      <w:lang w:val="en-CA"/>
    </w:rPr>
  </w:style>
  <w:style w:type="paragraph" w:styleId="Footer">
    <w:name w:val="footer"/>
    <w:basedOn w:val="Normal"/>
    <w:link w:val="FooterChar"/>
    <w:uiPriority w:val="99"/>
    <w:unhideWhenUsed/>
    <w:rsid w:val="001A648A"/>
    <w:pPr>
      <w:tabs>
        <w:tab w:val="center" w:pos="4680"/>
        <w:tab w:val="right" w:pos="9360"/>
      </w:tabs>
    </w:pPr>
  </w:style>
  <w:style w:type="character" w:customStyle="1" w:styleId="FooterChar">
    <w:name w:val="Footer Char"/>
    <w:basedOn w:val="DefaultParagraphFont"/>
    <w:link w:val="Footer"/>
    <w:uiPriority w:val="99"/>
    <w:rsid w:val="001A648A"/>
    <w:rPr>
      <w:lang w:val="en-CA"/>
    </w:rPr>
  </w:style>
  <w:style w:type="character" w:customStyle="1" w:styleId="Heading3Char">
    <w:name w:val="Heading 3 Char"/>
    <w:basedOn w:val="DefaultParagraphFont"/>
    <w:link w:val="Heading3"/>
    <w:uiPriority w:val="9"/>
    <w:rsid w:val="003845F0"/>
    <w:rPr>
      <w:rFonts w:ascii="Arial" w:eastAsiaTheme="majorEastAsia" w:hAnsi="Arial" w:cstheme="majorBidi"/>
      <w:b/>
      <w:bCs/>
      <w:color w:val="4472C4" w:themeColor="accent1"/>
      <w:sz w:val="24"/>
      <w:szCs w:val="28"/>
      <w:lang w:val="en"/>
    </w:rPr>
  </w:style>
  <w:style w:type="paragraph" w:styleId="BodyText">
    <w:name w:val="Body Text"/>
    <w:basedOn w:val="Normal"/>
    <w:link w:val="BodyTextChar"/>
    <w:qFormat/>
    <w:rsid w:val="003845F0"/>
    <w:pPr>
      <w:spacing w:before="180"/>
    </w:pPr>
    <w:rPr>
      <w:rFonts w:ascii="Arial" w:hAnsi="Arial"/>
      <w:sz w:val="24"/>
      <w:szCs w:val="24"/>
      <w:lang w:val="en"/>
    </w:rPr>
  </w:style>
  <w:style w:type="character" w:customStyle="1" w:styleId="BodyTextChar">
    <w:name w:val="Body Text Char"/>
    <w:basedOn w:val="DefaultParagraphFont"/>
    <w:link w:val="BodyText"/>
    <w:rsid w:val="003845F0"/>
    <w:rPr>
      <w:rFonts w:ascii="Arial" w:hAnsi="Arial"/>
      <w:sz w:val="24"/>
      <w:szCs w:val="24"/>
      <w:lang w:val="en"/>
    </w:rPr>
  </w:style>
  <w:style w:type="paragraph" w:customStyle="1" w:styleId="FirstParagraph">
    <w:name w:val="First Paragraph"/>
    <w:basedOn w:val="BodyText"/>
    <w:next w:val="BodyText"/>
    <w:qFormat/>
    <w:rsid w:val="003845F0"/>
  </w:style>
  <w:style w:type="character" w:styleId="FollowedHyperlink">
    <w:name w:val="FollowedHyperlink"/>
    <w:basedOn w:val="DefaultParagraphFont"/>
    <w:uiPriority w:val="99"/>
    <w:semiHidden/>
    <w:unhideWhenUsed/>
    <w:rsid w:val="009D3E75"/>
    <w:rPr>
      <w:color w:val="954F72" w:themeColor="followedHyperlink"/>
      <w:u w:val="single"/>
    </w:rPr>
  </w:style>
  <w:style w:type="character" w:styleId="UnresolvedMention">
    <w:name w:val="Unresolved Mention"/>
    <w:basedOn w:val="DefaultParagraphFont"/>
    <w:uiPriority w:val="99"/>
    <w:semiHidden/>
    <w:unhideWhenUsed/>
    <w:rsid w:val="00762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bioadv/vbad031" TargetMode="External"/><Relationship Id="rId18" Type="http://schemas.openxmlformats.org/officeDocument/2006/relationships/hyperlink" Target="https://jcheminf.biomedcentral.com/articles/10.1186/s13321-019-0349-4" TargetMode="External"/><Relationship Id="rId26" Type="http://schemas.openxmlformats.org/officeDocument/2006/relationships/hyperlink" Target="https://doi.org/10.1002/1873-3468.14067" TargetMode="External"/><Relationship Id="rId39" Type="http://schemas.openxmlformats.org/officeDocument/2006/relationships/hyperlink" Target="https://doi.org/mcfq" TargetMode="External"/><Relationship Id="rId21" Type="http://schemas.openxmlformats.org/officeDocument/2006/relationships/hyperlink" Target="https://doi.org/10.1093/bioinformatics/btx603" TargetMode="External"/><Relationship Id="rId34" Type="http://schemas.openxmlformats.org/officeDocument/2006/relationships/hyperlink" Target="https://doi.org/10.1101/2020.07.28.225193" TargetMode="External"/><Relationship Id="rId42" Type="http://schemas.openxmlformats.org/officeDocument/2006/relationships/hyperlink" Target="https://doi.org/10.1101/080382"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academic.oup.com/bioinformatics/advance-article-abstract/doi/10.1093/bioinformatics/btac327/6586286" TargetMode="External"/><Relationship Id="rId29" Type="http://schemas.openxmlformats.org/officeDocument/2006/relationships/hyperlink" Target="http://pubmed.gov/2571982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enomebiology.biomedcentral.com/articles/10.1186/s13059-023-03070-0" TargetMode="External"/><Relationship Id="rId24" Type="http://schemas.openxmlformats.org/officeDocument/2006/relationships/hyperlink" Target="http://www.ncbi.nlm.nih.gov/pmc/articles/PMC3340533/" TargetMode="External"/><Relationship Id="rId32" Type="http://schemas.openxmlformats.org/officeDocument/2006/relationships/hyperlink" Target="https://doi.org/10.1101/2021.12.01.470587" TargetMode="External"/><Relationship Id="rId37" Type="http://schemas.openxmlformats.org/officeDocument/2006/relationships/hyperlink" Target="https://doi.org/d6jp" TargetMode="External"/><Relationship Id="rId40" Type="http://schemas.openxmlformats.org/officeDocument/2006/relationships/hyperlink" Target="https://doi.org/10.1101/168427" TargetMode="External"/><Relationship Id="rId45" Type="http://schemas.openxmlformats.org/officeDocument/2006/relationships/hyperlink" Target="https://doi.org/10.1038/nature.2017.22584" TargetMode="External"/><Relationship Id="rId5" Type="http://schemas.openxmlformats.org/officeDocument/2006/relationships/styles" Target="styles.xml"/><Relationship Id="rId15" Type="http://schemas.openxmlformats.org/officeDocument/2006/relationships/hyperlink" Target="https://genomebiology.biomedcentral.com/articles/10.1186/s13059-022-02690-2" TargetMode="External"/><Relationship Id="rId23" Type="http://schemas.openxmlformats.org/officeDocument/2006/relationships/hyperlink" Target="https://academic.oup.com/nar/article/41/2/827/1071531" TargetMode="External"/><Relationship Id="rId28" Type="http://schemas.openxmlformats.org/officeDocument/2006/relationships/hyperlink" Target="https://doi.org/10.1186/s13059-016-1135-5" TargetMode="External"/><Relationship Id="rId36" Type="http://schemas.openxmlformats.org/officeDocument/2006/relationships/hyperlink" Target="https://doi.org/10.48550/arXiv.2006.11278" TargetMode="External"/><Relationship Id="rId10" Type="http://schemas.openxmlformats.org/officeDocument/2006/relationships/image" Target="media/image1.png"/><Relationship Id="rId19" Type="http://schemas.openxmlformats.org/officeDocument/2006/relationships/hyperlink" Target="https://www.sciencedirect.com/science/article/pii/S1566253518304482" TargetMode="External"/><Relationship Id="rId31" Type="http://schemas.openxmlformats.org/officeDocument/2006/relationships/hyperlink" Target="https://doi.org/mcfs" TargetMode="External"/><Relationship Id="rId44" Type="http://schemas.openxmlformats.org/officeDocument/2006/relationships/hyperlink" Target="http://www.nature.com/news/readers-respond-to-nature-s-editorial-on-historical-monuments-1.22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ell.com/cell-reports-methods/fulltext/S2667-2375(22)00176-X" TargetMode="External"/><Relationship Id="rId22" Type="http://schemas.openxmlformats.org/officeDocument/2006/relationships/hyperlink" Target="https://academic.oup.com/bib/article/doi/10.1093/bib/bbw134/2907814/Top-considerations-for-creating-bioinformatics" TargetMode="External"/><Relationship Id="rId27" Type="http://schemas.openxmlformats.org/officeDocument/2006/relationships/hyperlink" Target="https://doi.org/10.1073/pnas.1800256115" TargetMode="External"/><Relationship Id="rId30" Type="http://schemas.openxmlformats.org/officeDocument/2006/relationships/hyperlink" Target="https://doi.org/10.1101/2023.10.03.559369" TargetMode="External"/><Relationship Id="rId35" Type="http://schemas.openxmlformats.org/officeDocument/2006/relationships/hyperlink" Target="https://doi.org/jncp" TargetMode="External"/><Relationship Id="rId43" Type="http://schemas.openxmlformats.org/officeDocument/2006/relationships/hyperlink" Target="https://doi.org/10.1101/080382"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genomebiology.biomedcentral.com/articles/10.1186/s13059-023-02926-9" TargetMode="External"/><Relationship Id="rId17" Type="http://schemas.openxmlformats.org/officeDocument/2006/relationships/hyperlink" Target="https://journals.plos.org/ploscompbiol/article?id=10.1371/journal.pcbi.1009423" TargetMode="External"/><Relationship Id="rId25" Type="http://schemas.openxmlformats.org/officeDocument/2006/relationships/hyperlink" Target="http://doi.org/10.1093/bioinformatics/btq164" TargetMode="External"/><Relationship Id="rId33" Type="http://schemas.openxmlformats.org/officeDocument/2006/relationships/hyperlink" Target="https://doi.org/mcfq" TargetMode="External"/><Relationship Id="rId38" Type="http://schemas.openxmlformats.org/officeDocument/2006/relationships/hyperlink" Target="https://doi.org/10.1101/2020.01.30.926923" TargetMode="External"/><Relationship Id="rId46" Type="http://schemas.openxmlformats.org/officeDocument/2006/relationships/hyperlink" Target="https://samtools.github.io/hts-specs/BEDv1.pdf" TargetMode="External"/><Relationship Id="rId20" Type="http://schemas.openxmlformats.org/officeDocument/2006/relationships/hyperlink" Target="https://academic.oup.com/nar/article/46/20/e120/5086676" TargetMode="External"/><Relationship Id="rId41" Type="http://schemas.openxmlformats.org/officeDocument/2006/relationships/hyperlink" Target="https://doi.org/fm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E05B85E9EC84DB76FBD6F65E2D0F6" ma:contentTypeVersion="4" ma:contentTypeDescription="Create a new document." ma:contentTypeScope="" ma:versionID="73d80a20997b58d4efcb3ebc9a104523">
  <xsd:schema xmlns:xsd="http://www.w3.org/2001/XMLSchema" xmlns:xs="http://www.w3.org/2001/XMLSchema" xmlns:p="http://schemas.microsoft.com/office/2006/metadata/properties" xmlns:ns2="0f2495e6-9ec2-4ea1-ad0b-5f57cf5a8aff" targetNamespace="http://schemas.microsoft.com/office/2006/metadata/properties" ma:root="true" ma:fieldsID="917a9de60e3ad611749b0a3d91ede1fb" ns2:_="">
    <xsd:import namespace="0f2495e6-9ec2-4ea1-ad0b-5f57cf5a8a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495e6-9ec2-4ea1-ad0b-5f57cf5a8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83C42-683F-4825-BCFB-7E795454F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495e6-9ec2-4ea1-ad0b-5f57cf5a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F6C12E-0016-419D-9985-495C77B1FE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D3C1F5-F3A6-4E4A-AB01-777993EF92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Lasthiotakis</dc:creator>
  <cp:keywords/>
  <dc:description/>
  <cp:lastModifiedBy>Hoffman, Michael</cp:lastModifiedBy>
  <cp:revision>6</cp:revision>
  <dcterms:created xsi:type="dcterms:W3CDTF">2023-01-12T20:27:00Z</dcterms:created>
  <dcterms:modified xsi:type="dcterms:W3CDTF">2024-01-11T19:54:00Z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0x010100839E05B85E9EC84DB76FBD6F65E2D0F6</vt:lpwstr>
  </property>
</Properties>
</file>