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64186" w14:textId="73928103" w:rsidR="0067013B" w:rsidRPr="0067013B" w:rsidRDefault="0067013B" w:rsidP="0067013B">
      <w:pPr>
        <w:spacing w:line="240" w:lineRule="auto"/>
        <w:rPr>
          <w:rFonts w:ascii="Times New Roman" w:hAnsi="Times New Roman" w:cs="Times New Roman"/>
        </w:rPr>
      </w:pPr>
      <w:r w:rsidRPr="0067013B">
        <w:rPr>
          <w:rFonts w:ascii="Times New Roman" w:hAnsi="Times New Roman" w:cs="Times New Roman"/>
        </w:rPr>
        <w:t>Q1 a)</w:t>
      </w:r>
    </w:p>
    <w:p w14:paraId="6E697738" w14:textId="561D4AD0" w:rsidR="004C7B4F" w:rsidRDefault="0067013B" w:rsidP="0067013B">
      <w:pPr>
        <w:spacing w:line="240" w:lineRule="auto"/>
        <w:jc w:val="center"/>
        <w:rPr>
          <w:rFonts w:ascii="Times New Roman" w:hAnsi="Times New Roman" w:cs="Times New Roman"/>
        </w:rPr>
      </w:pPr>
      <w:r w:rsidRPr="0067013B">
        <w:rPr>
          <w:rFonts w:ascii="Times New Roman" w:hAnsi="Times New Roman" w:cs="Times New Roman"/>
        </w:rPr>
        <w:drawing>
          <wp:inline distT="0" distB="0" distL="0" distR="0" wp14:anchorId="1443D3A3" wp14:editId="38A0D9DB">
            <wp:extent cx="2532185" cy="1979295"/>
            <wp:effectExtent l="0" t="0" r="0" b="1905"/>
            <wp:docPr id="75576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63121" name=""/>
                    <pic:cNvPicPr/>
                  </pic:nvPicPr>
                  <pic:blipFill>
                    <a:blip r:embed="rId7"/>
                    <a:stretch>
                      <a:fillRect/>
                    </a:stretch>
                  </pic:blipFill>
                  <pic:spPr>
                    <a:xfrm>
                      <a:off x="0" y="0"/>
                      <a:ext cx="2571020" cy="2009650"/>
                    </a:xfrm>
                    <a:prstGeom prst="rect">
                      <a:avLst/>
                    </a:prstGeom>
                  </pic:spPr>
                </pic:pic>
              </a:graphicData>
            </a:graphic>
          </wp:inline>
        </w:drawing>
      </w:r>
      <w:r w:rsidR="00005F0D" w:rsidRPr="00005F0D">
        <w:rPr>
          <w:rFonts w:ascii="Times New Roman" w:hAnsi="Times New Roman" w:cs="Times New Roman"/>
        </w:rPr>
        <w:drawing>
          <wp:inline distT="0" distB="0" distL="0" distR="0" wp14:anchorId="3CCBEFCB" wp14:editId="4267B19E">
            <wp:extent cx="2783393" cy="1978660"/>
            <wp:effectExtent l="0" t="0" r="0" b="2540"/>
            <wp:docPr id="213638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8944" name=""/>
                    <pic:cNvPicPr/>
                  </pic:nvPicPr>
                  <pic:blipFill>
                    <a:blip r:embed="rId8"/>
                    <a:stretch>
                      <a:fillRect/>
                    </a:stretch>
                  </pic:blipFill>
                  <pic:spPr>
                    <a:xfrm>
                      <a:off x="0" y="0"/>
                      <a:ext cx="2849874" cy="2025920"/>
                    </a:xfrm>
                    <a:prstGeom prst="rect">
                      <a:avLst/>
                    </a:prstGeom>
                  </pic:spPr>
                </pic:pic>
              </a:graphicData>
            </a:graphic>
          </wp:inline>
        </w:drawing>
      </w:r>
    </w:p>
    <w:p w14:paraId="259B4164" w14:textId="3F4F593B" w:rsidR="00005F0D" w:rsidRPr="0067013B" w:rsidRDefault="00005F0D" w:rsidP="0067013B">
      <w:pPr>
        <w:spacing w:line="240" w:lineRule="auto"/>
        <w:jc w:val="center"/>
        <w:rPr>
          <w:rFonts w:ascii="Times New Roman" w:hAnsi="Times New Roman" w:cs="Times New Roman"/>
        </w:rPr>
      </w:pPr>
      <w:r w:rsidRPr="00005F0D">
        <w:rPr>
          <w:rFonts w:ascii="Times New Roman" w:hAnsi="Times New Roman" w:cs="Times New Roman"/>
        </w:rPr>
        <w:drawing>
          <wp:inline distT="0" distB="0" distL="0" distR="0" wp14:anchorId="621EFDA7" wp14:editId="2438AACF">
            <wp:extent cx="2522137" cy="1650315"/>
            <wp:effectExtent l="0" t="0" r="5715" b="1270"/>
            <wp:docPr id="162359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96031" name=""/>
                    <pic:cNvPicPr/>
                  </pic:nvPicPr>
                  <pic:blipFill>
                    <a:blip r:embed="rId9"/>
                    <a:stretch>
                      <a:fillRect/>
                    </a:stretch>
                  </pic:blipFill>
                  <pic:spPr>
                    <a:xfrm>
                      <a:off x="0" y="0"/>
                      <a:ext cx="2568795" cy="1680845"/>
                    </a:xfrm>
                    <a:prstGeom prst="rect">
                      <a:avLst/>
                    </a:prstGeom>
                  </pic:spPr>
                </pic:pic>
              </a:graphicData>
            </a:graphic>
          </wp:inline>
        </w:drawing>
      </w:r>
    </w:p>
    <w:p w14:paraId="5F0F8C10" w14:textId="49609761" w:rsidR="004C7B4F" w:rsidRPr="0067013B" w:rsidRDefault="0067013B" w:rsidP="0067013B">
      <w:pPr>
        <w:spacing w:line="240" w:lineRule="auto"/>
        <w:jc w:val="center"/>
        <w:rPr>
          <w:rFonts w:ascii="Times New Roman" w:hAnsi="Times New Roman" w:cs="Times New Roman"/>
          <w:i/>
          <w:iCs/>
        </w:rPr>
      </w:pPr>
      <w:r w:rsidRPr="0067013B">
        <w:rPr>
          <w:rFonts w:ascii="Times New Roman" w:hAnsi="Times New Roman" w:cs="Times New Roman"/>
          <w:i/>
          <w:iCs/>
        </w:rPr>
        <w:t>Q</w:t>
      </w:r>
      <w:r w:rsidRPr="0067013B">
        <w:rPr>
          <w:rFonts w:ascii="Times New Roman" w:hAnsi="Times New Roman" w:cs="Times New Roman"/>
          <w:i/>
          <w:iCs/>
        </w:rPr>
        <w:t>uarterly</w:t>
      </w:r>
      <w:r w:rsidRPr="0067013B">
        <w:rPr>
          <w:rFonts w:ascii="Times New Roman" w:hAnsi="Times New Roman" w:cs="Times New Roman"/>
          <w:i/>
          <w:iCs/>
        </w:rPr>
        <w:t xml:space="preserve"> </w:t>
      </w:r>
      <w:r w:rsidRPr="0067013B">
        <w:rPr>
          <w:rFonts w:ascii="Times New Roman" w:hAnsi="Times New Roman" w:cs="Times New Roman"/>
          <w:i/>
          <w:iCs/>
        </w:rPr>
        <w:t>time-series of macroeconomic indicators in the USA for the period 1959Q1</w:t>
      </w:r>
      <w:r w:rsidRPr="0067013B">
        <w:rPr>
          <w:rFonts w:ascii="Times New Roman" w:hAnsi="Times New Roman" w:cs="Times New Roman"/>
          <w:i/>
          <w:iCs/>
        </w:rPr>
        <w:t>-</w:t>
      </w:r>
      <w:r w:rsidRPr="0067013B">
        <w:rPr>
          <w:rFonts w:ascii="Times New Roman" w:hAnsi="Times New Roman" w:cs="Times New Roman"/>
          <w:i/>
          <w:iCs/>
        </w:rPr>
        <w:t>2023Q4 (260</w:t>
      </w:r>
      <w:r w:rsidRPr="0067013B">
        <w:rPr>
          <w:rFonts w:ascii="Times New Roman" w:hAnsi="Times New Roman" w:cs="Times New Roman"/>
          <w:i/>
          <w:iCs/>
        </w:rPr>
        <w:t xml:space="preserve"> </w:t>
      </w:r>
      <w:r w:rsidRPr="0067013B">
        <w:rPr>
          <w:rFonts w:ascii="Times New Roman" w:hAnsi="Times New Roman" w:cs="Times New Roman"/>
          <w:i/>
          <w:iCs/>
        </w:rPr>
        <w:t>observations</w:t>
      </w:r>
      <w:r w:rsidR="00005F0D">
        <w:rPr>
          <w:rFonts w:ascii="Times New Roman" w:hAnsi="Times New Roman" w:cs="Times New Roman"/>
          <w:i/>
          <w:iCs/>
        </w:rPr>
        <w:t xml:space="preserve">, where pt is CPI, </w:t>
      </w:r>
      <w:proofErr w:type="spellStart"/>
      <w:r w:rsidR="00005F0D">
        <w:rPr>
          <w:rFonts w:ascii="Times New Roman" w:hAnsi="Times New Roman" w:cs="Times New Roman"/>
          <w:i/>
          <w:iCs/>
        </w:rPr>
        <w:t>yt</w:t>
      </w:r>
      <w:proofErr w:type="spellEnd"/>
      <w:r w:rsidR="00005F0D">
        <w:rPr>
          <w:rFonts w:ascii="Times New Roman" w:hAnsi="Times New Roman" w:cs="Times New Roman"/>
          <w:i/>
          <w:iCs/>
        </w:rPr>
        <w:t xml:space="preserve"> is real GDP, </w:t>
      </w:r>
      <w:proofErr w:type="spellStart"/>
      <w:r w:rsidR="00005F0D">
        <w:rPr>
          <w:rFonts w:ascii="Times New Roman" w:hAnsi="Times New Roman" w:cs="Times New Roman"/>
          <w:i/>
          <w:iCs/>
        </w:rPr>
        <w:t>ct</w:t>
      </w:r>
      <w:proofErr w:type="spellEnd"/>
      <w:r w:rsidR="00005F0D">
        <w:rPr>
          <w:rFonts w:ascii="Times New Roman" w:hAnsi="Times New Roman" w:cs="Times New Roman"/>
          <w:i/>
          <w:iCs/>
        </w:rPr>
        <w:t xml:space="preserve"> is real PCE)</w:t>
      </w:r>
    </w:p>
    <w:p w14:paraId="485DCAB3" w14:textId="0C32DD2E" w:rsidR="00171586" w:rsidRDefault="005D79BB" w:rsidP="00F13059">
      <w:pPr>
        <w:spacing w:line="240" w:lineRule="auto"/>
        <w:rPr>
          <w:rFonts w:ascii="Times New Roman" w:hAnsi="Times New Roman" w:cs="Times New Roman"/>
        </w:rPr>
      </w:pPr>
      <w:r>
        <w:rPr>
          <w:rFonts w:ascii="Times New Roman" w:hAnsi="Times New Roman" w:cs="Times New Roman"/>
        </w:rPr>
        <w:t xml:space="preserve">From the log levels of inflation and </w:t>
      </w:r>
      <w:proofErr w:type="spellStart"/>
      <w:r>
        <w:rPr>
          <w:rFonts w:ascii="Times New Roman" w:hAnsi="Times New Roman" w:cs="Times New Roman"/>
        </w:rPr>
        <w:t>gdp</w:t>
      </w:r>
      <w:proofErr w:type="spellEnd"/>
      <w:r>
        <w:rPr>
          <w:rFonts w:ascii="Times New Roman" w:hAnsi="Times New Roman" w:cs="Times New Roman"/>
        </w:rPr>
        <w:t xml:space="preserve"> time series, it is observed that all appear to have a strong upwards trend suggesting</w:t>
      </w:r>
      <w:r w:rsidR="00171586">
        <w:rPr>
          <w:rFonts w:ascii="Times New Roman" w:hAnsi="Times New Roman" w:cs="Times New Roman"/>
        </w:rPr>
        <w:t xml:space="preserve"> </w:t>
      </w:r>
      <w:r>
        <w:rPr>
          <w:rFonts w:ascii="Times New Roman" w:hAnsi="Times New Roman" w:cs="Times New Roman"/>
        </w:rPr>
        <w:t>non-stationary</w:t>
      </w:r>
      <w:r w:rsidR="00171586">
        <w:rPr>
          <w:rFonts w:ascii="Times New Roman" w:hAnsi="Times New Roman" w:cs="Times New Roman"/>
        </w:rPr>
        <w:t xml:space="preserve"> processes for the means are not constant over time as shown between 1959 to 2020. </w:t>
      </w:r>
    </w:p>
    <w:p w14:paraId="1C3A41AA" w14:textId="287A392F" w:rsidR="00B86682" w:rsidRDefault="00171586" w:rsidP="00F13059">
      <w:pPr>
        <w:spacing w:line="240" w:lineRule="auto"/>
        <w:rPr>
          <w:rFonts w:ascii="Times New Roman" w:hAnsi="Times New Roman" w:cs="Times New Roman"/>
        </w:rPr>
      </w:pPr>
      <w:r>
        <w:rPr>
          <w:rFonts w:ascii="Times New Roman" w:hAnsi="Times New Roman" w:cs="Times New Roman"/>
        </w:rPr>
        <w:t xml:space="preserve">The </w:t>
      </w:r>
      <w:r w:rsidR="000B55AE">
        <w:rPr>
          <w:rFonts w:ascii="Times New Roman" w:hAnsi="Times New Roman" w:cs="Times New Roman"/>
        </w:rPr>
        <w:t xml:space="preserve">first </w:t>
      </w:r>
      <w:r>
        <w:rPr>
          <w:rFonts w:ascii="Times New Roman" w:hAnsi="Times New Roman" w:cs="Times New Roman"/>
        </w:rPr>
        <w:t xml:space="preserve">differences depict </w:t>
      </w:r>
      <w:r w:rsidR="000B55AE">
        <w:rPr>
          <w:rFonts w:ascii="Times New Roman" w:hAnsi="Times New Roman" w:cs="Times New Roman"/>
        </w:rPr>
        <w:t>fluctuations around a constant mean and has maintained constant variance</w:t>
      </w:r>
      <w:r w:rsidR="00604EF3">
        <w:rPr>
          <w:rFonts w:ascii="Times New Roman" w:hAnsi="Times New Roman" w:cs="Times New Roman"/>
        </w:rPr>
        <w:t xml:space="preserve"> with exceptions to a volatility spike in 2020</w:t>
      </w:r>
      <w:r w:rsidR="000B55AE">
        <w:rPr>
          <w:rFonts w:ascii="Times New Roman" w:hAnsi="Times New Roman" w:cs="Times New Roman"/>
        </w:rPr>
        <w:t>. Overall, this implies a difference stationary characteristic</w:t>
      </w:r>
      <w:r>
        <w:rPr>
          <w:rFonts w:ascii="Times New Roman" w:hAnsi="Times New Roman" w:cs="Times New Roman"/>
        </w:rPr>
        <w:t xml:space="preserve"> which is consistent with </w:t>
      </w:r>
      <w:proofErr w:type="gramStart"/>
      <w:r>
        <w:rPr>
          <w:rFonts w:ascii="Times New Roman" w:hAnsi="Times New Roman" w:cs="Times New Roman"/>
        </w:rPr>
        <w:t>I(</w:t>
      </w:r>
      <w:proofErr w:type="gramEnd"/>
      <w:r>
        <w:rPr>
          <w:rFonts w:ascii="Times New Roman" w:hAnsi="Times New Roman" w:cs="Times New Roman"/>
        </w:rPr>
        <w:t>1) processes</w:t>
      </w:r>
      <w:r w:rsidR="000B55AE">
        <w:rPr>
          <w:rFonts w:ascii="Times New Roman" w:hAnsi="Times New Roman" w:cs="Times New Roman"/>
        </w:rPr>
        <w:t xml:space="preserve"> meaning that the trend is most likely stochastic for pt, </w:t>
      </w:r>
      <w:proofErr w:type="spellStart"/>
      <w:r w:rsidR="000B55AE">
        <w:rPr>
          <w:rFonts w:ascii="Times New Roman" w:hAnsi="Times New Roman" w:cs="Times New Roman"/>
        </w:rPr>
        <w:t>ct</w:t>
      </w:r>
      <w:proofErr w:type="spellEnd"/>
      <w:r w:rsidR="000B55AE">
        <w:rPr>
          <w:rFonts w:ascii="Times New Roman" w:hAnsi="Times New Roman" w:cs="Times New Roman"/>
        </w:rPr>
        <w:t xml:space="preserve"> and yt. </w:t>
      </w:r>
    </w:p>
    <w:p w14:paraId="23C6EC21" w14:textId="215D6F8E" w:rsidR="00893643" w:rsidRDefault="000B55AE" w:rsidP="00F13059">
      <w:pPr>
        <w:spacing w:line="240" w:lineRule="auto"/>
        <w:rPr>
          <w:rFonts w:ascii="Times New Roman" w:hAnsi="Times New Roman" w:cs="Times New Roman"/>
        </w:rPr>
      </w:pPr>
      <w:r>
        <w:rPr>
          <w:rFonts w:ascii="Times New Roman" w:hAnsi="Times New Roman" w:cs="Times New Roman"/>
        </w:rPr>
        <w:t xml:space="preserve">Nominal interest rate depicts no simple deterministic for the market rate increases from 1960s to 1980, </w:t>
      </w:r>
      <w:r w:rsidR="00B9062B">
        <w:rPr>
          <w:rFonts w:ascii="Times New Roman" w:hAnsi="Times New Roman" w:cs="Times New Roman"/>
        </w:rPr>
        <w:t>dropping down close to 0</w:t>
      </w:r>
      <w:r>
        <w:rPr>
          <w:rFonts w:ascii="Times New Roman" w:hAnsi="Times New Roman" w:cs="Times New Roman"/>
        </w:rPr>
        <w:t>% during the 2000s</w:t>
      </w:r>
      <w:r w:rsidR="00B9062B">
        <w:rPr>
          <w:rFonts w:ascii="Times New Roman" w:hAnsi="Times New Roman" w:cs="Times New Roman"/>
        </w:rPr>
        <w:t xml:space="preserve"> before rising sharply past 2020. This prolonged period of highs and lows suggests that shocks accumulate while the mean appears to change overtime particularly during different economic periods (</w:t>
      </w:r>
      <w:r w:rsidR="00B9062B" w:rsidRPr="00B9062B">
        <w:rPr>
          <w:rFonts w:ascii="Times New Roman" w:hAnsi="Times New Roman" w:cs="Times New Roman"/>
        </w:rPr>
        <w:t>high interest rates in the 1980s and near-zero rates post-2008</w:t>
      </w:r>
      <w:r w:rsidR="00B9062B">
        <w:rPr>
          <w:rFonts w:ascii="Times New Roman" w:hAnsi="Times New Roman" w:cs="Times New Roman"/>
        </w:rPr>
        <w:t xml:space="preserve">). Overall, the interests rate process appears to be a stochastic process and shows signs of strong autocorrelation. </w:t>
      </w:r>
    </w:p>
    <w:p w14:paraId="7F99B1C0" w14:textId="77777777" w:rsidR="00893643" w:rsidRDefault="00893643" w:rsidP="00F13059">
      <w:pPr>
        <w:spacing w:line="240" w:lineRule="auto"/>
        <w:rPr>
          <w:rFonts w:ascii="Times New Roman" w:hAnsi="Times New Roman" w:cs="Times New Roman"/>
        </w:rPr>
      </w:pPr>
    </w:p>
    <w:p w14:paraId="062EFF33" w14:textId="77777777" w:rsidR="00893643" w:rsidRDefault="00604EF3" w:rsidP="00F13059">
      <w:pPr>
        <w:spacing w:line="240" w:lineRule="auto"/>
        <w:rPr>
          <w:rFonts w:ascii="Times New Roman" w:hAnsi="Times New Roman" w:cs="Times New Roman"/>
        </w:rPr>
      </w:pPr>
      <w:r>
        <w:rPr>
          <w:rFonts w:ascii="Times New Roman" w:hAnsi="Times New Roman" w:cs="Times New Roman"/>
        </w:rPr>
        <w:t>b)</w:t>
      </w:r>
    </w:p>
    <w:p w14:paraId="7C6BD06F" w14:textId="0B9C4C7D" w:rsidR="000B55AE" w:rsidRDefault="00604EF3" w:rsidP="00F13059">
      <w:pPr>
        <w:spacing w:line="240" w:lineRule="auto"/>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i</w:t>
      </w:r>
      <w:proofErr w:type="spellEnd"/>
      <w:r>
        <w:rPr>
          <w:rFonts w:ascii="Times New Roman" w:hAnsi="Times New Roman" w:cs="Times New Roman"/>
        </w:rPr>
        <w:t xml:space="preserve">. </w:t>
      </w:r>
      <w:r w:rsidR="00893643">
        <w:rPr>
          <w:rFonts w:ascii="Times New Roman" w:hAnsi="Times New Roman" w:cs="Times New Roman"/>
        </w:rPr>
        <w:tab/>
      </w:r>
      <w:r w:rsidR="00893643">
        <w:rPr>
          <w:rFonts w:ascii="Times New Roman" w:hAnsi="Times New Roman" w:cs="Times New Roman"/>
        </w:rPr>
        <w:tab/>
      </w:r>
      <w:r w:rsidR="00893643">
        <w:rPr>
          <w:rFonts w:ascii="Times New Roman" w:hAnsi="Times New Roman" w:cs="Times New Roman"/>
        </w:rPr>
        <w:tab/>
      </w:r>
      <w:r w:rsidR="00893643">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t</m:t>
            </m:r>
          </m:sub>
        </m:sSub>
        <m:r>
          <w:rPr>
            <w:rFonts w:ascii="Cambria Math" w:hAnsi="Cambria Math" w:cs="Times New Roman"/>
          </w:rPr>
          <m:t>=9.945+</m:t>
        </m:r>
        <m:r>
          <m:rPr>
            <m:sty m:val="p"/>
          </m:rPr>
          <w:rPr>
            <w:rFonts w:ascii="Cambria Math" w:hAnsi="Cambria Math"/>
          </w:rPr>
          <m:t>0.004757</m:t>
        </m:r>
        <m:r>
          <w:rPr>
            <w:rFonts w:ascii="Cambria Math" w:hAnsi="Cambria Math" w:cs="Times New Roman"/>
          </w:rPr>
          <m:t>t+</m:t>
        </m:r>
        <m:sSub>
          <m:sSubPr>
            <m:ctrlPr>
              <w:rPr>
                <w:rFonts w:ascii="Cambria Math"/>
              </w:rPr>
            </m:ctrlPr>
          </m:sSubPr>
          <m:e>
            <m:r>
              <m:rPr>
                <m:sty m:val="p"/>
              </m:rPr>
              <w:rPr>
                <w:rFonts w:ascii="Cambria Math" w:hAnsi="Cambria Math"/>
              </w:rPr>
              <m:t>ϵ</m:t>
            </m:r>
            <m:ctrlPr>
              <w:rPr>
                <w:rFonts w:ascii="Cambria Math" w:hAnsi="Cambria Math"/>
              </w:rPr>
            </m:ctrlPr>
          </m:e>
          <m:sub>
            <m:r>
              <m:rPr>
                <m:sty m:val="p"/>
              </m:rPr>
              <w:rPr>
                <w:rFonts w:ascii="Cambria Math"/>
              </w:rPr>
              <m:t>t</m:t>
            </m:r>
          </m:sub>
        </m:sSub>
      </m:oMath>
    </w:p>
    <w:p w14:paraId="12E0DED0" w14:textId="3514E372" w:rsidR="00604EF3" w:rsidRPr="00893643" w:rsidRDefault="00604EF3" w:rsidP="00F13059">
      <w:pPr>
        <w:spacing w:line="240" w:lineRule="auto"/>
        <w:rPr>
          <w:rFonts w:ascii="Times New Roman" w:hAnsi="Times New Roman" w:cs="Times New Roman"/>
        </w:rPr>
      </w:pPr>
      <m:oMathPara>
        <m:oMath>
          <m:r>
            <w:rPr>
              <w:rFonts w:ascii="Cambria Math" w:hAnsi="Cambria Math" w:cs="Times New Roman"/>
            </w:rPr>
            <m:t>ct=</m:t>
          </m:r>
          <m:r>
            <w:rPr>
              <w:rFonts w:ascii="Cambria Math" w:hAnsi="Cambria Math" w:cs="Times New Roman"/>
            </w:rPr>
            <m:t>9.429+0.005305t+</m:t>
          </m:r>
          <m:sSub>
            <m:sSubPr>
              <m:ctrlPr>
                <w:rPr>
                  <w:rFonts w:ascii="Cambria Math"/>
                </w:rPr>
              </m:ctrlPr>
            </m:sSubPr>
            <m:e>
              <m:r>
                <m:rPr>
                  <m:sty m:val="p"/>
                </m:rPr>
                <w:rPr>
                  <w:rFonts w:ascii="Cambria Math" w:hAnsi="Cambria Math"/>
                </w:rPr>
                <m:t>ϵ</m:t>
              </m:r>
              <m:ctrlPr>
                <w:rPr>
                  <w:rFonts w:ascii="Cambria Math" w:hAnsi="Cambria Math"/>
                </w:rPr>
              </m:ctrlPr>
            </m:e>
            <m:sub>
              <m:r>
                <m:rPr>
                  <m:sty m:val="p"/>
                </m:rPr>
                <w:rPr>
                  <w:rFonts w:ascii="Cambria Math"/>
                </w:rPr>
                <m:t>t</m:t>
              </m:r>
            </m:sub>
          </m:sSub>
        </m:oMath>
      </m:oMathPara>
    </w:p>
    <w:p w14:paraId="6045EB38" w14:textId="253FE233" w:rsidR="00893643" w:rsidRDefault="00893643" w:rsidP="00F13059">
      <w:pPr>
        <w:spacing w:line="240" w:lineRule="auto"/>
        <w:rPr>
          <w:rFonts w:ascii="Times New Roman" w:hAnsi="Times New Roman" w:cs="Times New Roman"/>
        </w:rPr>
      </w:pPr>
      <m:oMathPara>
        <m:oMath>
          <m:r>
            <w:rPr>
              <w:rFonts w:ascii="Cambria Math" w:hAnsi="Cambria Math" w:cs="Times New Roman"/>
            </w:rPr>
            <m:t>pt=0.271+0.0101t+</m:t>
          </m:r>
          <m:sSub>
            <m:sSubPr>
              <m:ctrlPr>
                <w:rPr>
                  <w:rFonts w:ascii="Cambria Math"/>
                </w:rPr>
              </m:ctrlPr>
            </m:sSubPr>
            <m:e>
              <m:r>
                <m:rPr>
                  <m:sty m:val="p"/>
                </m:rPr>
                <w:rPr>
                  <w:rFonts w:ascii="Cambria Math" w:hAnsi="Cambria Math"/>
                </w:rPr>
                <m:t>ϵ</m:t>
              </m:r>
              <m:ctrlPr>
                <w:rPr>
                  <w:rFonts w:ascii="Cambria Math" w:hAnsi="Cambria Math"/>
                </w:rPr>
              </m:ctrlPr>
            </m:e>
            <m:sub>
              <m:r>
                <m:rPr>
                  <m:sty m:val="p"/>
                </m:rPr>
                <w:rPr>
                  <w:rFonts w:ascii="Cambria Math"/>
                </w:rPr>
                <m:t>t</m:t>
              </m:r>
            </m:sub>
          </m:sSub>
        </m:oMath>
      </m:oMathPara>
    </w:p>
    <w:p w14:paraId="6D4DCEA7" w14:textId="1D319140" w:rsidR="00893643" w:rsidRPr="00893643" w:rsidRDefault="00893643" w:rsidP="002749A0">
      <w:pPr>
        <w:jc w:val="center"/>
        <w:rPr>
          <w:rFonts w:ascii="Times New Roman" w:hAnsi="Times New Roman" w:cs="Times New Roman"/>
        </w:rPr>
      </w:pPr>
      <w:r>
        <w:rPr>
          <w:rFonts w:ascii="Times New Roman" w:hAnsi="Times New Roman" w:cs="Times New Roman"/>
        </w:rPr>
        <w:t xml:space="preserve">ii. </w:t>
      </w:r>
      <m:oMath>
        <m:r>
          <w:rPr>
            <w:rFonts w:ascii="Cambria Math" w:hAnsi="Cambria Math" w:cs="Times New Roman"/>
          </w:rPr>
          <m:t>μ</m:t>
        </m:r>
      </m:oMath>
      <w:r>
        <w:rPr>
          <w:rFonts w:ascii="Times New Roman" w:hAnsi="Times New Roman" w:cs="Times New Roman"/>
        </w:rPr>
        <w:t xml:space="preserve">: </w:t>
      </w:r>
      <m:oMath>
        <m:r>
          <w:rPr>
            <w:rFonts w:ascii="Cambria Math" w:hAnsi="Cambria Math" w:cs="Times New Roman"/>
          </w:rPr>
          <m:t>∆pt</m:t>
        </m:r>
        <m:r>
          <m:rPr>
            <m:sty m:val="p"/>
          </m:rPr>
          <w:rPr>
            <w:rFonts w:ascii="Cambria Math" w:hAnsi="Cambria Math"/>
          </w:rPr>
          <m:t xml:space="preserve">= </m:t>
        </m:r>
        <m:r>
          <m:rPr>
            <m:sty m:val="p"/>
          </m:rPr>
          <w:rPr>
            <w:rFonts w:ascii="Cambria Math" w:hAnsi="Cambria Math"/>
          </w:rPr>
          <m:t xml:space="preserve">0.009310287, </m:t>
        </m:r>
        <m:r>
          <m:rPr>
            <m:sty m:val="p"/>
          </m:rPr>
          <w:rPr>
            <w:rFonts w:ascii="Cambria Math" w:hAnsi="Cambria Math"/>
          </w:rPr>
          <m:t xml:space="preserve"> </m:t>
        </m:r>
        <m:r>
          <w:rPr>
            <w:rFonts w:ascii="Cambria Math" w:hAnsi="Cambria Math" w:cs="Times New Roman"/>
          </w:rPr>
          <m:t>∆yt</m:t>
        </m:r>
        <m:r>
          <w:rPr>
            <w:rFonts w:ascii="Cambria Math" w:hAnsi="Cambria Math" w:cs="Times New Roman"/>
          </w:rPr>
          <m:t>=</m:t>
        </m:r>
        <m:r>
          <w:rPr>
            <w:rFonts w:ascii="Cambria Math" w:hAnsi="Cambria Math" w:cs="Times New Roman"/>
          </w:rPr>
          <m:t>0.004918979</m:t>
        </m:r>
        <m:r>
          <m:rPr>
            <m:sty m:val="p"/>
          </m:rPr>
          <w:rPr>
            <w:rFonts w:ascii="Cambria Math" w:hAnsi="Cambria Math"/>
          </w:rPr>
          <m:t xml:space="preserve">, </m:t>
        </m:r>
        <m:r>
          <m:rPr>
            <m:sty m:val="p"/>
          </m:rPr>
          <w:rPr>
            <w:rFonts w:ascii="Cambria Math" w:hAnsi="Cambria Math"/>
          </w:rPr>
          <m:t xml:space="preserve"> </m:t>
        </m:r>
        <m:r>
          <w:rPr>
            <w:rFonts w:ascii="Cambria Math" w:hAnsi="Cambria Math" w:cs="Times New Roman"/>
          </w:rPr>
          <m:t>∆ct</m:t>
        </m:r>
        <m:r>
          <w:rPr>
            <w:rFonts w:ascii="Cambria Math" w:hAnsi="Cambria Math" w:cs="Times New Roman"/>
          </w:rPr>
          <m:t>=</m:t>
        </m:r>
        <m:r>
          <w:rPr>
            <w:rFonts w:ascii="Cambria Math" w:hAnsi="Cambria Math" w:cs="Times New Roman"/>
          </w:rPr>
          <m:t>0.005378509</m:t>
        </m:r>
      </m:oMath>
    </w:p>
    <w:p w14:paraId="6ECD38F0" w14:textId="2107257E" w:rsidR="0014589C" w:rsidRDefault="00893643" w:rsidP="0014589C">
      <w:pPr>
        <w:pStyle w:val="NormalWeb"/>
      </w:pPr>
      <w:r>
        <w:lastRenderedPageBreak/>
        <w:t xml:space="preserve">iii. </w:t>
      </w:r>
      <w:r w:rsidR="00B43DE3">
        <w:t>The purpose of these estimations is to characterise the underlying growth behaviour of the series and assess the presence of a trend.</w:t>
      </w:r>
      <w:r w:rsidR="0014589C" w:rsidRPr="0014589C">
        <w:t xml:space="preserve"> </w:t>
      </w:r>
      <w:r w:rsidR="0014589C" w:rsidRPr="0014589C">
        <w:t xml:space="preserve">The estimates of the mean difference </w:t>
      </w:r>
      <m:oMath>
        <m:acc>
          <m:accPr>
            <m:ctrlPr>
              <w:rPr>
                <w:rFonts w:ascii="Cambria Math" w:hAnsi="Cambria Math"/>
              </w:rPr>
            </m:ctrlPr>
          </m:accPr>
          <m:e>
            <m:r>
              <w:rPr>
                <w:rFonts w:ascii="Cambria Math" w:hAnsi="Cambria Math"/>
              </w:rPr>
              <m:t>μ</m:t>
            </m:r>
          </m:e>
        </m:acc>
      </m:oMath>
      <w:r w:rsidR="0014589C">
        <w:t xml:space="preserve"> </w:t>
      </w:r>
      <w:r w:rsidR="0014589C" w:rsidRPr="0014589C">
        <w:t xml:space="preserve">and the time trend coefficient </w:t>
      </w:r>
      <m:oMath>
        <m:acc>
          <m:accPr>
            <m:ctrlPr>
              <w:rPr>
                <w:rFonts w:ascii="Cambria Math" w:hAnsi="Cambria Math"/>
              </w:rPr>
            </m:ctrlPr>
          </m:accPr>
          <m:e>
            <m:r>
              <w:rPr>
                <w:rFonts w:ascii="Cambria Math" w:hAnsi="Cambria Math"/>
              </w:rPr>
              <m:t>δ</m:t>
            </m:r>
          </m:e>
        </m:acc>
      </m:oMath>
      <w:r w:rsidR="0014589C">
        <w:t xml:space="preserve"> </w:t>
      </w:r>
      <w:r w:rsidR="0014589C" w:rsidRPr="0014589C">
        <w:t>yielded very similar results:</w:t>
      </w:r>
      <w:r w:rsidR="00B43DE3">
        <w:t xml:space="preserve">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0014589C">
        <w:t xml:space="preserve">0.475% vs 0.490%,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0014589C">
        <w:t xml:space="preserve">1.01% vs 0.931%, and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0014589C">
        <w:t>0.530% vs 0.537%.</w:t>
      </w:r>
    </w:p>
    <w:p w14:paraId="33D0D4A5" w14:textId="77777777" w:rsidR="0014589C" w:rsidRDefault="0014589C" w:rsidP="0014589C">
      <w:pPr>
        <w:pStyle w:val="NormalWeb"/>
      </w:pPr>
      <w:r>
        <w:t>Intuitively, both measures capture the average growth rate in the log-level series. The time trend coefficient reflects how the mean evolves over time, while the mean of the first differences captures the average change in the series. The similarity between these estimates suggests that both approaches are capturing a consistent growth pattern in the data.</w:t>
      </w:r>
    </w:p>
    <w:p w14:paraId="754A1A8A" w14:textId="65CE48D9" w:rsidR="0014589C" w:rsidRPr="00AF77FA" w:rsidRDefault="0014589C" w:rsidP="0014589C">
      <w:pPr>
        <w:pStyle w:val="NormalWeb"/>
        <w:rPr>
          <w:b/>
          <w:bCs/>
        </w:rPr>
      </w:pPr>
      <w:r>
        <w:t>Overall, the evidence is consistent with the log-level variables being non-stationary and the first-differenced variables being stationary. However, this comparison alone cannot fully establish whether the trend is stochastic, as this would require formal unit root testing.</w:t>
      </w:r>
      <w:r w:rsidR="00AF77FA">
        <w:t xml:space="preserve"> </w:t>
      </w:r>
      <w:r w:rsidR="00AF77FA">
        <w:rPr>
          <w:b/>
          <w:bCs/>
        </w:rPr>
        <w:t xml:space="preserve">Is there something missing? Maybe this suggests that the variables </w:t>
      </w:r>
      <w:proofErr w:type="gramStart"/>
      <w:r w:rsidR="00AF77FA">
        <w:rPr>
          <w:b/>
          <w:bCs/>
        </w:rPr>
        <w:t>are able to</w:t>
      </w:r>
      <w:proofErr w:type="gramEnd"/>
      <w:r w:rsidR="00AF77FA">
        <w:rPr>
          <w:b/>
          <w:bCs/>
        </w:rPr>
        <w:t xml:space="preserve"> be forecasted</w:t>
      </w:r>
    </w:p>
    <w:p w14:paraId="4F11A688" w14:textId="5E6BD5BE" w:rsidR="00CB5753" w:rsidRPr="00CB5753" w:rsidRDefault="0014589C" w:rsidP="00F13059">
      <w:pPr>
        <w:spacing w:line="240" w:lineRule="auto"/>
        <w:rPr>
          <w:rFonts w:ascii="Times New Roman" w:hAnsi="Times New Roman" w:cs="Times New Roman"/>
          <w:b/>
          <w:bCs/>
          <w:i/>
          <w:iCs/>
        </w:rPr>
      </w:pPr>
      <w:r>
        <w:rPr>
          <w:rFonts w:ascii="Times New Roman" w:hAnsi="Times New Roman" w:cs="Times New Roman"/>
        </w:rPr>
        <w:t xml:space="preserve">Q2 </w:t>
      </w:r>
      <w:r>
        <w:rPr>
          <w:rFonts w:ascii="Times New Roman" w:hAnsi="Times New Roman" w:cs="Times New Roman"/>
          <w:i/>
          <w:iCs/>
        </w:rPr>
        <w:t xml:space="preserve">the </w:t>
      </w:r>
      <w:r w:rsidR="00304AE8">
        <w:rPr>
          <w:rFonts w:ascii="Times New Roman" w:hAnsi="Times New Roman" w:cs="Times New Roman"/>
          <w:i/>
          <w:iCs/>
        </w:rPr>
        <w:t>Arima</w:t>
      </w:r>
      <w:r>
        <w:rPr>
          <w:rFonts w:ascii="Times New Roman" w:hAnsi="Times New Roman" w:cs="Times New Roman"/>
          <w:i/>
          <w:iCs/>
        </w:rPr>
        <w:t xml:space="preserve"> models were found to be inadequate and so despite BIC punishments, the models were all expanded </w:t>
      </w:r>
      <w:r w:rsidR="00304AE8">
        <w:rPr>
          <w:rFonts w:ascii="Times New Roman" w:hAnsi="Times New Roman" w:cs="Times New Roman"/>
          <w:i/>
          <w:iCs/>
        </w:rPr>
        <w:t>leaning more towards AIC results. The three most adequate being 2,4,6 (AIC left, BIC right</w:t>
      </w:r>
      <w:r w:rsidR="00CB5753">
        <w:rPr>
          <w:rFonts w:ascii="Times New Roman" w:hAnsi="Times New Roman" w:cs="Times New Roman"/>
          <w:i/>
          <w:iCs/>
        </w:rPr>
        <w:t>, Inflation model on top and interest on the bottom</w:t>
      </w:r>
      <w:r w:rsidR="00304AE8">
        <w:rPr>
          <w:rFonts w:ascii="Times New Roman" w:hAnsi="Times New Roman" w:cs="Times New Roman"/>
          <w:i/>
          <w:iCs/>
        </w:rPr>
        <w:t>)</w:t>
      </w:r>
      <w:r w:rsidR="00CB5753">
        <w:rPr>
          <w:rFonts w:ascii="Times New Roman" w:hAnsi="Times New Roman" w:cs="Times New Roman"/>
          <w:i/>
          <w:iCs/>
        </w:rPr>
        <w:t xml:space="preserve">. </w:t>
      </w:r>
      <w:r w:rsidR="00CB5753">
        <w:rPr>
          <w:rFonts w:ascii="Times New Roman" w:hAnsi="Times New Roman" w:cs="Times New Roman"/>
          <w:b/>
          <w:bCs/>
          <w:i/>
          <w:iCs/>
        </w:rPr>
        <w:t>What and where do we put the interest rates? Is it supposed to be talked about?</w:t>
      </w:r>
    </w:p>
    <w:p w14:paraId="3F311459" w14:textId="2AE0EE6E" w:rsidR="00304AE8" w:rsidRDefault="00304AE8" w:rsidP="00304AE8">
      <w:pPr>
        <w:spacing w:line="240" w:lineRule="auto"/>
        <w:jc w:val="center"/>
        <w:rPr>
          <w:rFonts w:ascii="Times New Roman" w:hAnsi="Times New Roman" w:cs="Times New Roman"/>
          <w:i/>
          <w:iCs/>
        </w:rPr>
      </w:pPr>
      <w:r>
        <w:rPr>
          <w:rFonts w:ascii="Times New Roman" w:hAnsi="Times New Roman" w:cs="Times New Roman"/>
          <w:noProof/>
        </w:rPr>
        <w:drawing>
          <wp:inline distT="0" distB="0" distL="0" distR="0" wp14:anchorId="4B531469" wp14:editId="7762DF45">
            <wp:extent cx="1524000" cy="870585"/>
            <wp:effectExtent l="0" t="0" r="0" b="5715"/>
            <wp:docPr id="17727269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26909" name="Picture 1772726909"/>
                    <pic:cNvPicPr/>
                  </pic:nvPicPr>
                  <pic:blipFill rotWithShape="1">
                    <a:blip r:embed="rId10" cstate="print">
                      <a:extLst>
                        <a:ext uri="{28A0092B-C50C-407E-A947-70E740481C1C}">
                          <a14:useLocalDpi xmlns:a14="http://schemas.microsoft.com/office/drawing/2010/main" val="0"/>
                        </a:ext>
                      </a:extLst>
                    </a:blip>
                    <a:srcRect r="5550"/>
                    <a:stretch>
                      <a:fillRect/>
                    </a:stretch>
                  </pic:blipFill>
                  <pic:spPr bwMode="auto">
                    <a:xfrm>
                      <a:off x="0" y="0"/>
                      <a:ext cx="1599326" cy="91361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i/>
          <w:iCs/>
          <w:noProof/>
        </w:rPr>
        <w:drawing>
          <wp:inline distT="0" distB="0" distL="0" distR="0" wp14:anchorId="59984766" wp14:editId="700E8074">
            <wp:extent cx="1611062" cy="869245"/>
            <wp:effectExtent l="0" t="0" r="1905" b="0"/>
            <wp:docPr id="11990709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70949" name="Picture 11990709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81975" cy="907506"/>
                    </a:xfrm>
                    <a:prstGeom prst="rect">
                      <a:avLst/>
                    </a:prstGeom>
                  </pic:spPr>
                </pic:pic>
              </a:graphicData>
            </a:graphic>
          </wp:inline>
        </w:drawing>
      </w:r>
    </w:p>
    <w:p w14:paraId="01582119" w14:textId="1BA93BAE" w:rsidR="00CB5753" w:rsidRPr="00CB5753" w:rsidRDefault="00CB5753" w:rsidP="00CB5753">
      <w:pPr>
        <w:spacing w:line="240" w:lineRule="auto"/>
        <w:jc w:val="center"/>
        <w:rPr>
          <w:rFonts w:ascii="Times New Roman" w:hAnsi="Times New Roman" w:cs="Times New Roman"/>
          <w:i/>
          <w:iCs/>
        </w:rPr>
      </w:pPr>
      <w:r>
        <w:rPr>
          <w:rFonts w:ascii="Times New Roman" w:hAnsi="Times New Roman" w:cs="Times New Roman"/>
          <w:noProof/>
        </w:rPr>
        <w:drawing>
          <wp:inline distT="0" distB="0" distL="0" distR="0" wp14:anchorId="30BED8D4" wp14:editId="496CDAB0">
            <wp:extent cx="1534795" cy="879475"/>
            <wp:effectExtent l="0" t="0" r="1905" b="0"/>
            <wp:docPr id="11773670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67076" name="Picture 117736707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22692" cy="929842"/>
                    </a:xfrm>
                    <a:prstGeom prst="rect">
                      <a:avLst/>
                    </a:prstGeom>
                  </pic:spPr>
                </pic:pic>
              </a:graphicData>
            </a:graphic>
          </wp:inline>
        </w:drawing>
      </w:r>
      <w:r>
        <w:rPr>
          <w:rFonts w:ascii="Times New Roman" w:hAnsi="Times New Roman" w:cs="Times New Roman"/>
          <w:i/>
          <w:iCs/>
          <w:noProof/>
        </w:rPr>
        <w:drawing>
          <wp:inline distT="0" distB="0" distL="0" distR="0" wp14:anchorId="0AFCBD08" wp14:editId="3E687C14">
            <wp:extent cx="1462280" cy="869244"/>
            <wp:effectExtent l="0" t="0" r="0" b="0"/>
            <wp:docPr id="16112297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29777" name="Picture 161122977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34857" cy="912387"/>
                    </a:xfrm>
                    <a:prstGeom prst="rect">
                      <a:avLst/>
                    </a:prstGeom>
                  </pic:spPr>
                </pic:pic>
              </a:graphicData>
            </a:graphic>
          </wp:inline>
        </w:drawing>
      </w:r>
    </w:p>
    <w:p w14:paraId="5B2D9663" w14:textId="7EEF3704" w:rsidR="008F772A" w:rsidRPr="00455866" w:rsidRDefault="00455866" w:rsidP="00455866">
      <w:pPr>
        <w:spacing w:line="240" w:lineRule="auto"/>
        <w:rPr>
          <w:rFonts w:ascii="Times New Roman" w:hAnsi="Times New Roman" w:cs="Times New Roman"/>
          <w:noProof/>
        </w:rPr>
      </w:pPr>
      <w:r>
        <w:rPr>
          <w:rFonts w:ascii="Times New Roman" w:hAnsi="Times New Roman" w:cs="Times New Roman"/>
        </w:rPr>
        <w:t>a)</w:t>
      </w:r>
      <w:r w:rsidR="00CB5753" w:rsidRPr="00CB5753">
        <w:rPr>
          <w:rFonts w:ascii="Times New Roman" w:hAnsi="Times New Roman" w:cs="Times New Roman"/>
          <w:noProof/>
        </w:rPr>
        <w:t xml:space="preserve"> </w:t>
      </w:r>
    </w:p>
    <w:p w14:paraId="001E025C" w14:textId="77777777" w:rsidR="00455866" w:rsidRDefault="00593B69" w:rsidP="008F772A">
      <w:pPr>
        <w:pStyle w:val="ListParagraph"/>
        <w:spacing w:line="240" w:lineRule="auto"/>
        <w:jc w:val="center"/>
        <w:rPr>
          <w:rFonts w:ascii="Times New Roman" w:hAnsi="Times New Roman" w:cs="Times New Roman"/>
        </w:rPr>
      </w:pPr>
      <w:r w:rsidRPr="00593B69">
        <w:rPr>
          <w:rFonts w:ascii="Times New Roman" w:hAnsi="Times New Roman" w:cs="Times New Roman"/>
        </w:rPr>
        <w:drawing>
          <wp:inline distT="0" distB="0" distL="0" distR="0" wp14:anchorId="0CDD62AA" wp14:editId="0C4D21E7">
            <wp:extent cx="1727200" cy="1496255"/>
            <wp:effectExtent l="0" t="0" r="0" b="2540"/>
            <wp:docPr id="535045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045517" name=""/>
                    <pic:cNvPicPr/>
                  </pic:nvPicPr>
                  <pic:blipFill rotWithShape="1">
                    <a:blip r:embed="rId14"/>
                    <a:srcRect r="9990"/>
                    <a:stretch>
                      <a:fillRect/>
                    </a:stretch>
                  </pic:blipFill>
                  <pic:spPr bwMode="auto">
                    <a:xfrm>
                      <a:off x="0" y="0"/>
                      <a:ext cx="1925587" cy="1668115"/>
                    </a:xfrm>
                    <a:prstGeom prst="rect">
                      <a:avLst/>
                    </a:prstGeom>
                    <a:ln>
                      <a:noFill/>
                    </a:ln>
                    <a:extLst>
                      <a:ext uri="{53640926-AAD7-44D8-BBD7-CCE9431645EC}">
                        <a14:shadowObscured xmlns:a14="http://schemas.microsoft.com/office/drawing/2010/main"/>
                      </a:ext>
                    </a:extLst>
                  </pic:spPr>
                </pic:pic>
              </a:graphicData>
            </a:graphic>
          </wp:inline>
        </w:drawing>
      </w:r>
      <w:r w:rsidRPr="00593B69">
        <w:rPr>
          <w:rFonts w:ascii="Times New Roman" w:hAnsi="Times New Roman" w:cs="Times New Roman"/>
        </w:rPr>
        <w:drawing>
          <wp:inline distT="0" distB="0" distL="0" distR="0" wp14:anchorId="75F2BF08" wp14:editId="31AD2D7C">
            <wp:extent cx="1705752" cy="1494092"/>
            <wp:effectExtent l="0" t="0" r="0" b="5080"/>
            <wp:docPr id="69280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06534" name=""/>
                    <pic:cNvPicPr/>
                  </pic:nvPicPr>
                  <pic:blipFill>
                    <a:blip r:embed="rId15"/>
                    <a:stretch>
                      <a:fillRect/>
                    </a:stretch>
                  </pic:blipFill>
                  <pic:spPr>
                    <a:xfrm>
                      <a:off x="0" y="0"/>
                      <a:ext cx="1917748" cy="1679782"/>
                    </a:xfrm>
                    <a:prstGeom prst="rect">
                      <a:avLst/>
                    </a:prstGeom>
                  </pic:spPr>
                </pic:pic>
              </a:graphicData>
            </a:graphic>
          </wp:inline>
        </w:drawing>
      </w:r>
      <w:r w:rsidRPr="00593B69">
        <w:rPr>
          <w:rFonts w:ascii="Times New Roman" w:hAnsi="Times New Roman" w:cs="Times New Roman"/>
        </w:rPr>
        <w:drawing>
          <wp:inline distT="0" distB="0" distL="0" distR="0" wp14:anchorId="0BBD613D" wp14:editId="7441CCAB">
            <wp:extent cx="1715912" cy="1502990"/>
            <wp:effectExtent l="0" t="0" r="0" b="0"/>
            <wp:docPr id="35579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90744" name=""/>
                    <pic:cNvPicPr/>
                  </pic:nvPicPr>
                  <pic:blipFill>
                    <a:blip r:embed="rId16"/>
                    <a:stretch>
                      <a:fillRect/>
                    </a:stretch>
                  </pic:blipFill>
                  <pic:spPr>
                    <a:xfrm>
                      <a:off x="0" y="0"/>
                      <a:ext cx="1909186" cy="1672281"/>
                    </a:xfrm>
                    <a:prstGeom prst="rect">
                      <a:avLst/>
                    </a:prstGeom>
                  </pic:spPr>
                </pic:pic>
              </a:graphicData>
            </a:graphic>
          </wp:inline>
        </w:drawing>
      </w:r>
    </w:p>
    <w:p w14:paraId="639E3F6E" w14:textId="0E3038A5" w:rsidR="00304AE8" w:rsidRPr="00455866" w:rsidRDefault="00455866" w:rsidP="00455866">
      <w:pPr>
        <w:spacing w:line="240" w:lineRule="auto"/>
        <w:rPr>
          <w:rFonts w:ascii="Times New Roman" w:hAnsi="Times New Roman" w:cs="Times New Roman"/>
        </w:rPr>
      </w:pPr>
      <w:r w:rsidRPr="00455866">
        <w:rPr>
          <w:rFonts w:ascii="Times New Roman" w:hAnsi="Times New Roman" w:cs="Times New Roman"/>
        </w:rPr>
        <w:t xml:space="preserve">b) </w:t>
      </w:r>
      <w:r w:rsidR="003D3ED9" w:rsidRPr="00455866">
        <w:rPr>
          <w:rFonts w:ascii="Times New Roman" w:hAnsi="Times New Roman" w:cs="Times New Roman"/>
        </w:rPr>
        <w:t>ARIMA f</w:t>
      </w:r>
      <w:r w:rsidR="00AF77FA" w:rsidRPr="00455866">
        <w:rPr>
          <w:rFonts w:ascii="Times New Roman" w:hAnsi="Times New Roman" w:cs="Times New Roman"/>
        </w:rPr>
        <w:t>orecasts are useful for policy makers as they provide a guidance of potential future economic conditions to make informed decisions on interest rate, fiscal policy, and forward guidance</w:t>
      </w:r>
      <w:r w:rsidR="003D3ED9" w:rsidRPr="00455866">
        <w:rPr>
          <w:rFonts w:ascii="Times New Roman" w:hAnsi="Times New Roman" w:cs="Times New Roman"/>
        </w:rPr>
        <w:t xml:space="preserve"> given historical data</w:t>
      </w:r>
      <w:r w:rsidR="00AF77FA" w:rsidRPr="00455866">
        <w:rPr>
          <w:rFonts w:ascii="Times New Roman" w:hAnsi="Times New Roman" w:cs="Times New Roman"/>
        </w:rPr>
        <w:t>.</w:t>
      </w:r>
    </w:p>
    <w:p w14:paraId="02D361E5" w14:textId="0092B4E0" w:rsidR="00731A8E" w:rsidRPr="00122B3D" w:rsidRDefault="00AF77FA" w:rsidP="00F13059">
      <w:pPr>
        <w:spacing w:line="240" w:lineRule="auto"/>
        <w:rPr>
          <w:rFonts w:ascii="Times New Roman" w:hAnsi="Times New Roman" w:cs="Times New Roman"/>
          <w:b/>
          <w:bCs/>
        </w:rPr>
      </w:pPr>
      <w:r>
        <w:rPr>
          <w:rFonts w:ascii="Times New Roman" w:hAnsi="Times New Roman" w:cs="Times New Roman"/>
        </w:rPr>
        <w:t xml:space="preserve">There are </w:t>
      </w:r>
      <w:r w:rsidR="003D3ED9">
        <w:rPr>
          <w:rFonts w:ascii="Times New Roman" w:hAnsi="Times New Roman" w:cs="Times New Roman"/>
        </w:rPr>
        <w:t>a few</w:t>
      </w:r>
      <w:r>
        <w:rPr>
          <w:rFonts w:ascii="Times New Roman" w:hAnsi="Times New Roman" w:cs="Times New Roman"/>
        </w:rPr>
        <w:t xml:space="preserve"> </w:t>
      </w:r>
      <w:r w:rsidR="003D3ED9">
        <w:rPr>
          <w:rFonts w:ascii="Times New Roman" w:hAnsi="Times New Roman" w:cs="Times New Roman"/>
        </w:rPr>
        <w:t>uncertainties</w:t>
      </w:r>
      <w:r>
        <w:rPr>
          <w:rFonts w:ascii="Times New Roman" w:hAnsi="Times New Roman" w:cs="Times New Roman"/>
        </w:rPr>
        <w:t xml:space="preserve"> to modelling with ARIMA</w:t>
      </w:r>
      <w:r w:rsidR="003D3ED9">
        <w:rPr>
          <w:rFonts w:ascii="Times New Roman" w:hAnsi="Times New Roman" w:cs="Times New Roman"/>
        </w:rPr>
        <w:t>, the first being that the model is based upon estimations of coefficients rather than known with realised data. All three models, (ARIMA (2,0,10)</w:t>
      </w:r>
      <w:r w:rsidR="00FE0FAB">
        <w:rPr>
          <w:rFonts w:ascii="Times New Roman" w:hAnsi="Times New Roman" w:cs="Times New Roman"/>
        </w:rPr>
        <w:t xml:space="preserve"> p=0.05</w:t>
      </w:r>
      <w:r w:rsidR="003D3ED9">
        <w:rPr>
          <w:rFonts w:ascii="Times New Roman" w:hAnsi="Times New Roman" w:cs="Times New Roman"/>
        </w:rPr>
        <w:t>, ARIMA (2,0,9)</w:t>
      </w:r>
      <w:r w:rsidR="00FE0FAB">
        <w:rPr>
          <w:rFonts w:ascii="Times New Roman" w:hAnsi="Times New Roman" w:cs="Times New Roman"/>
        </w:rPr>
        <w:t xml:space="preserve"> p=0.08</w:t>
      </w:r>
      <w:r w:rsidR="003D3ED9">
        <w:rPr>
          <w:rFonts w:ascii="Times New Roman" w:hAnsi="Times New Roman" w:cs="Times New Roman"/>
        </w:rPr>
        <w:t xml:space="preserve"> and ARIMA (4,0,9) </w:t>
      </w:r>
      <w:r w:rsidR="00FE0FAB">
        <w:rPr>
          <w:rFonts w:ascii="Times New Roman" w:hAnsi="Times New Roman" w:cs="Times New Roman"/>
        </w:rPr>
        <w:t xml:space="preserve">p= 0.116) </w:t>
      </w:r>
      <w:r w:rsidR="003D3ED9" w:rsidRPr="008F772A">
        <w:rPr>
          <w:rFonts w:ascii="Times New Roman" w:hAnsi="Times New Roman" w:cs="Times New Roman"/>
          <w:highlight w:val="yellow"/>
        </w:rPr>
        <w:t>show similar forecasts which makes it difficult to determine the true underlying process.</w:t>
      </w:r>
      <w:r w:rsidR="003D3ED9">
        <w:rPr>
          <w:rFonts w:ascii="Times New Roman" w:hAnsi="Times New Roman" w:cs="Times New Roman"/>
        </w:rPr>
        <w:t xml:space="preserve"> ARIMA models </w:t>
      </w:r>
      <w:r w:rsidR="003D3ED9">
        <w:rPr>
          <w:rFonts w:ascii="Times New Roman" w:hAnsi="Times New Roman" w:cs="Times New Roman"/>
        </w:rPr>
        <w:lastRenderedPageBreak/>
        <w:t xml:space="preserve">do not weigh in the potential of future shocks meaning that realised outcomes may deviate from the forecasts. This ties into the fact that the model assumes constant variance, whereas macroeconomic data often exhibits time-varying volatility. </w:t>
      </w:r>
      <w:r w:rsidR="00064985">
        <w:rPr>
          <w:rFonts w:ascii="Times New Roman" w:hAnsi="Times New Roman" w:cs="Times New Roman"/>
        </w:rPr>
        <w:t xml:space="preserve">Overall, these uncertainties are reflected in the predictive intervals as the bands (68% and 95%) increases overtime and will be important for model selection. </w:t>
      </w:r>
      <w:r w:rsidR="00731A8E">
        <w:rPr>
          <w:rFonts w:ascii="Times New Roman" w:hAnsi="Times New Roman" w:cs="Times New Roman"/>
          <w:b/>
          <w:bCs/>
        </w:rPr>
        <w:t>A d=0 means that the difference is stationary, does that mean we have a stochastic trend for pt?</w:t>
      </w:r>
      <w:r w:rsidR="00122B3D">
        <w:rPr>
          <w:rFonts w:ascii="Times New Roman" w:hAnsi="Times New Roman" w:cs="Times New Roman"/>
          <w:b/>
          <w:bCs/>
        </w:rPr>
        <w:t xml:space="preserve"> should we comment on ACF and the </w:t>
      </w:r>
      <w:proofErr w:type="spellStart"/>
      <w:r w:rsidR="00122B3D">
        <w:rPr>
          <w:rFonts w:ascii="Times New Roman" w:hAnsi="Times New Roman" w:cs="Times New Roman"/>
          <w:b/>
          <w:bCs/>
        </w:rPr>
        <w:t>ljun</w:t>
      </w:r>
      <w:proofErr w:type="spellEnd"/>
      <w:r w:rsidR="00122B3D">
        <w:rPr>
          <w:rFonts w:ascii="Times New Roman" w:hAnsi="Times New Roman" w:cs="Times New Roman"/>
          <w:b/>
          <w:bCs/>
        </w:rPr>
        <w:t xml:space="preserve"> box?</w:t>
      </w:r>
    </w:p>
    <w:p w14:paraId="5AE9CB11" w14:textId="56204469" w:rsidR="00CB5753" w:rsidRDefault="00CB5753" w:rsidP="00F13059">
      <w:pPr>
        <w:spacing w:line="240" w:lineRule="auto"/>
        <w:rPr>
          <w:rFonts w:ascii="Times New Roman" w:hAnsi="Times New Roman" w:cs="Times New Roman"/>
        </w:rPr>
      </w:pPr>
      <w:r>
        <w:rPr>
          <w:rFonts w:ascii="Times New Roman" w:hAnsi="Times New Roman" w:cs="Times New Roman"/>
        </w:rPr>
        <w:t>Q3</w:t>
      </w:r>
    </w:p>
    <w:p w14:paraId="5FA0E133" w14:textId="450B0ADC" w:rsidR="00CB5753" w:rsidRDefault="005F32F4" w:rsidP="00B11ADD">
      <w:pPr>
        <w:spacing w:line="240" w:lineRule="auto"/>
        <w:jc w:val="center"/>
        <w:rPr>
          <w:rFonts w:ascii="Times New Roman" w:hAnsi="Times New Roman" w:cs="Times New Roman"/>
        </w:rPr>
      </w:pPr>
      <w:r w:rsidRPr="005F32F4">
        <w:rPr>
          <w:rFonts w:ascii="Times New Roman" w:hAnsi="Times New Roman" w:cs="Times New Roman"/>
        </w:rPr>
        <w:drawing>
          <wp:inline distT="0" distB="0" distL="0" distR="0" wp14:anchorId="4B2AB003" wp14:editId="1D6305C2">
            <wp:extent cx="1897380" cy="1664883"/>
            <wp:effectExtent l="0" t="0" r="0" b="0"/>
            <wp:docPr id="129729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93264" name=""/>
                    <pic:cNvPicPr/>
                  </pic:nvPicPr>
                  <pic:blipFill>
                    <a:blip r:embed="rId17"/>
                    <a:stretch>
                      <a:fillRect/>
                    </a:stretch>
                  </pic:blipFill>
                  <pic:spPr>
                    <a:xfrm>
                      <a:off x="0" y="0"/>
                      <a:ext cx="1972333" cy="1730652"/>
                    </a:xfrm>
                    <a:prstGeom prst="rect">
                      <a:avLst/>
                    </a:prstGeom>
                  </pic:spPr>
                </pic:pic>
              </a:graphicData>
            </a:graphic>
          </wp:inline>
        </w:drawing>
      </w:r>
      <w:r w:rsidR="008506E9" w:rsidRPr="008506E9">
        <w:rPr>
          <w:rFonts w:ascii="Times New Roman" w:hAnsi="Times New Roman" w:cs="Times New Roman"/>
        </w:rPr>
        <w:drawing>
          <wp:inline distT="0" distB="0" distL="0" distR="0" wp14:anchorId="22A33A89" wp14:editId="02BAEB0E">
            <wp:extent cx="1862742" cy="1634490"/>
            <wp:effectExtent l="0" t="0" r="4445" b="3810"/>
            <wp:docPr id="908968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68942" name=""/>
                    <pic:cNvPicPr/>
                  </pic:nvPicPr>
                  <pic:blipFill>
                    <a:blip r:embed="rId18"/>
                    <a:stretch>
                      <a:fillRect/>
                    </a:stretch>
                  </pic:blipFill>
                  <pic:spPr>
                    <a:xfrm>
                      <a:off x="0" y="0"/>
                      <a:ext cx="1862742" cy="1634490"/>
                    </a:xfrm>
                    <a:prstGeom prst="rect">
                      <a:avLst/>
                    </a:prstGeom>
                  </pic:spPr>
                </pic:pic>
              </a:graphicData>
            </a:graphic>
          </wp:inline>
        </w:drawing>
      </w:r>
      <w:r w:rsidR="008506E9" w:rsidRPr="008506E9">
        <w:rPr>
          <w:rFonts w:ascii="Times New Roman" w:hAnsi="Times New Roman" w:cs="Times New Roman"/>
        </w:rPr>
        <w:drawing>
          <wp:inline distT="0" distB="0" distL="0" distR="0" wp14:anchorId="53AC6B5E" wp14:editId="5A965025">
            <wp:extent cx="1840230" cy="1614737"/>
            <wp:effectExtent l="0" t="0" r="1270" b="0"/>
            <wp:docPr id="143136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68344" name=""/>
                    <pic:cNvPicPr/>
                  </pic:nvPicPr>
                  <pic:blipFill>
                    <a:blip r:embed="rId19"/>
                    <a:stretch>
                      <a:fillRect/>
                    </a:stretch>
                  </pic:blipFill>
                  <pic:spPr>
                    <a:xfrm>
                      <a:off x="0" y="0"/>
                      <a:ext cx="1929116" cy="1692731"/>
                    </a:xfrm>
                    <a:prstGeom prst="rect">
                      <a:avLst/>
                    </a:prstGeom>
                  </pic:spPr>
                </pic:pic>
              </a:graphicData>
            </a:graphic>
          </wp:inline>
        </w:drawing>
      </w:r>
    </w:p>
    <w:p w14:paraId="72D5D617" w14:textId="47D1CFA8" w:rsidR="002810D2" w:rsidRDefault="00844996" w:rsidP="002810D2">
      <w:pPr>
        <w:spacing w:line="240" w:lineRule="auto"/>
        <w:rPr>
          <w:rFonts w:ascii="Times New Roman" w:hAnsi="Times New Roman" w:cs="Times New Roman"/>
        </w:rPr>
      </w:pPr>
      <w:r>
        <w:rPr>
          <w:rFonts w:ascii="Times New Roman" w:hAnsi="Times New Roman" w:cs="Times New Roman"/>
        </w:rPr>
        <w:t>ARIMA (</w:t>
      </w:r>
      <w:r w:rsidR="002810D2">
        <w:rPr>
          <w:rFonts w:ascii="Times New Roman" w:hAnsi="Times New Roman" w:cs="Times New Roman"/>
        </w:rPr>
        <w:t>2,0,9) appear to have the least amount of forecasting errors as it closely matches the inflationary levels without overfitting to noise</w:t>
      </w:r>
      <w:r>
        <w:rPr>
          <w:rFonts w:ascii="Times New Roman" w:hAnsi="Times New Roman" w:cs="Times New Roman"/>
        </w:rPr>
        <w:t>.</w:t>
      </w:r>
      <w:r w:rsidR="002810D2">
        <w:rPr>
          <w:rFonts w:ascii="Times New Roman" w:hAnsi="Times New Roman" w:cs="Times New Roman"/>
        </w:rPr>
        <w:t xml:space="preserve"> </w:t>
      </w:r>
      <w:r>
        <w:rPr>
          <w:rFonts w:ascii="Times New Roman" w:hAnsi="Times New Roman" w:cs="Times New Roman"/>
        </w:rPr>
        <w:t>T</w:t>
      </w:r>
      <w:r w:rsidR="002810D2">
        <w:rPr>
          <w:rFonts w:ascii="Times New Roman" w:hAnsi="Times New Roman" w:cs="Times New Roman"/>
        </w:rPr>
        <w:t>he series has been relatively stable over the forecast horizon period</w:t>
      </w:r>
      <w:r>
        <w:rPr>
          <w:rFonts w:ascii="Times New Roman" w:hAnsi="Times New Roman" w:cs="Times New Roman"/>
        </w:rPr>
        <w:t xml:space="preserve"> and is reflected by the predictive intervals which does not appear to shift in a particular direction</w:t>
      </w:r>
      <w:r w:rsidR="002810D2">
        <w:rPr>
          <w:rFonts w:ascii="Times New Roman" w:hAnsi="Times New Roman" w:cs="Times New Roman"/>
        </w:rPr>
        <w:t>.</w:t>
      </w:r>
    </w:p>
    <w:p w14:paraId="5374F99E" w14:textId="609BA8FC" w:rsidR="002810D2" w:rsidRDefault="002810D2" w:rsidP="002810D2">
      <w:pPr>
        <w:spacing w:line="240" w:lineRule="auto"/>
        <w:rPr>
          <w:rFonts w:ascii="Times New Roman" w:hAnsi="Times New Roman" w:cs="Times New Roman"/>
        </w:rPr>
      </w:pPr>
      <w:r>
        <w:rPr>
          <w:rFonts w:ascii="Times New Roman" w:hAnsi="Times New Roman" w:cs="Times New Roman"/>
        </w:rPr>
        <w:t xml:space="preserve">In contrast, </w:t>
      </w:r>
      <w:r w:rsidR="00844996">
        <w:rPr>
          <w:rFonts w:ascii="Times New Roman" w:hAnsi="Times New Roman" w:cs="Times New Roman"/>
        </w:rPr>
        <w:t>ARIMA (</w:t>
      </w:r>
      <w:r w:rsidR="00FB3320">
        <w:rPr>
          <w:rFonts w:ascii="Times New Roman" w:hAnsi="Times New Roman" w:cs="Times New Roman"/>
        </w:rPr>
        <w:t xml:space="preserve">4,0,9) and ARIMA (2,0,10) appear to have more variable forecasting where results attempt to capture short-term fluctuation </w:t>
      </w:r>
      <w:r w:rsidR="00844996">
        <w:rPr>
          <w:rFonts w:ascii="Times New Roman" w:hAnsi="Times New Roman" w:cs="Times New Roman"/>
        </w:rPr>
        <w:t xml:space="preserve">rather than the underlying dynamics. Both models appear to suggest a stronger recovery in the rate of increase post 2024 Q4, causing a slight deviation to the actual inflationary levels. </w:t>
      </w:r>
    </w:p>
    <w:p w14:paraId="2FD5D8D1" w14:textId="16D21F3F" w:rsidR="00B43DE3" w:rsidRDefault="002810D2" w:rsidP="002810D2">
      <w:pPr>
        <w:spacing w:line="240" w:lineRule="auto"/>
        <w:rPr>
          <w:rFonts w:ascii="Times New Roman" w:hAnsi="Times New Roman" w:cs="Times New Roman"/>
        </w:rPr>
      </w:pPr>
      <w:r>
        <w:rPr>
          <w:rFonts w:ascii="Times New Roman" w:hAnsi="Times New Roman" w:cs="Times New Roman"/>
        </w:rPr>
        <w:t xml:space="preserve">However, the bigger picture suggests that all three models produce similar forecasts in that it puts more </w:t>
      </w:r>
      <w:r w:rsidR="00844996">
        <w:rPr>
          <w:rFonts w:ascii="Times New Roman" w:hAnsi="Times New Roman" w:cs="Times New Roman"/>
        </w:rPr>
        <w:t>emphasis on predicting a steady</w:t>
      </w:r>
      <w:r>
        <w:rPr>
          <w:rFonts w:ascii="Times New Roman" w:hAnsi="Times New Roman" w:cs="Times New Roman"/>
        </w:rPr>
        <w:t xml:space="preserve"> increas</w:t>
      </w:r>
      <w:r w:rsidR="00844996">
        <w:rPr>
          <w:rFonts w:ascii="Times New Roman" w:hAnsi="Times New Roman" w:cs="Times New Roman"/>
        </w:rPr>
        <w:t>e in</w:t>
      </w:r>
      <w:r>
        <w:rPr>
          <w:rFonts w:ascii="Times New Roman" w:hAnsi="Times New Roman" w:cs="Times New Roman"/>
        </w:rPr>
        <w:t xml:space="preserve"> inflatio</w:t>
      </w:r>
      <w:r w:rsidR="00BC06A8">
        <w:rPr>
          <w:rFonts w:ascii="Times New Roman" w:hAnsi="Times New Roman" w:cs="Times New Roman"/>
        </w:rPr>
        <w:t>n</w:t>
      </w:r>
      <w:r w:rsidR="00FB3320">
        <w:rPr>
          <w:rFonts w:ascii="Times New Roman" w:hAnsi="Times New Roman" w:cs="Times New Roman"/>
        </w:rPr>
        <w:t xml:space="preserve">. </w:t>
      </w:r>
      <w:r w:rsidR="00BC06A8">
        <w:rPr>
          <w:rFonts w:ascii="Times New Roman" w:hAnsi="Times New Roman" w:cs="Times New Roman"/>
        </w:rPr>
        <w:t>Finally, g</w:t>
      </w:r>
      <w:r w:rsidR="00FB3320">
        <w:rPr>
          <w:rFonts w:ascii="Times New Roman" w:hAnsi="Times New Roman" w:cs="Times New Roman"/>
        </w:rPr>
        <w:t xml:space="preserve">iven residual testings and forecast results, a more parsimonious model provided superior performances. </w:t>
      </w:r>
    </w:p>
    <w:p w14:paraId="12A4C483" w14:textId="7973C338" w:rsidR="000B79C3" w:rsidRPr="001F56A8" w:rsidRDefault="001F56A8" w:rsidP="002810D2">
      <w:pPr>
        <w:spacing w:line="240" w:lineRule="auto"/>
        <w:rPr>
          <w:rFonts w:ascii="Times New Roman" w:hAnsi="Times New Roman" w:cs="Times New Roman"/>
          <w:b/>
          <w:bCs/>
        </w:rPr>
      </w:pPr>
      <w:r>
        <w:rPr>
          <w:rFonts w:ascii="Times New Roman" w:hAnsi="Times New Roman" w:cs="Times New Roman"/>
          <w:b/>
          <w:bCs/>
        </w:rPr>
        <w:t>Would this be the right take, or do we want something that has a direction since inflation can be subjected to shocks etc</w:t>
      </w:r>
    </w:p>
    <w:p w14:paraId="1428B06E" w14:textId="5EE6E985" w:rsidR="003A719C" w:rsidRDefault="003A719C" w:rsidP="002810D2">
      <w:pPr>
        <w:spacing w:line="240" w:lineRule="auto"/>
        <w:rPr>
          <w:rFonts w:ascii="Times New Roman" w:hAnsi="Times New Roman" w:cs="Times New Roman"/>
        </w:rPr>
      </w:pPr>
      <w:r w:rsidRPr="00D675AE">
        <w:rPr>
          <w:rFonts w:ascii="Times New Roman" w:hAnsi="Times New Roman" w:cs="Times New Roman"/>
        </w:rPr>
        <w:drawing>
          <wp:anchor distT="0" distB="0" distL="114300" distR="114300" simplePos="0" relativeHeight="251658240" behindDoc="0" locked="0" layoutInCell="1" allowOverlap="1" wp14:anchorId="5DCB9E50" wp14:editId="35ABA232">
            <wp:simplePos x="0" y="0"/>
            <wp:positionH relativeFrom="column">
              <wp:posOffset>1593215</wp:posOffset>
            </wp:positionH>
            <wp:positionV relativeFrom="paragraph">
              <wp:posOffset>217833</wp:posOffset>
            </wp:positionV>
            <wp:extent cx="2490281" cy="2185135"/>
            <wp:effectExtent l="0" t="0" r="0" b="0"/>
            <wp:wrapSquare wrapText="bothSides"/>
            <wp:docPr id="143639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9268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90281" cy="2185135"/>
                    </a:xfrm>
                    <a:prstGeom prst="rect">
                      <a:avLst/>
                    </a:prstGeom>
                  </pic:spPr>
                </pic:pic>
              </a:graphicData>
            </a:graphic>
          </wp:anchor>
        </w:drawing>
      </w:r>
      <w:r w:rsidR="002749A0">
        <w:rPr>
          <w:rFonts w:ascii="Times New Roman" w:hAnsi="Times New Roman" w:cs="Times New Roman"/>
        </w:rPr>
        <w:t xml:space="preserve">Q4 </w:t>
      </w:r>
    </w:p>
    <w:p w14:paraId="40C30AD8" w14:textId="2439F7DF" w:rsidR="002749A0" w:rsidRDefault="002749A0" w:rsidP="003A719C">
      <w:pPr>
        <w:spacing w:line="240" w:lineRule="auto"/>
        <w:rPr>
          <w:rFonts w:ascii="Times New Roman" w:hAnsi="Times New Roman" w:cs="Times New Roman"/>
        </w:rPr>
      </w:pPr>
      <w:r>
        <w:rPr>
          <w:rFonts w:ascii="Times New Roman" w:hAnsi="Times New Roman" w:cs="Times New Roman"/>
        </w:rPr>
        <w:t>a</w:t>
      </w:r>
      <w:r w:rsidR="003A719C">
        <w:rPr>
          <w:rFonts w:ascii="Times New Roman" w:hAnsi="Times New Roman" w:cs="Times New Roman"/>
        </w:rPr>
        <w:t>)</w:t>
      </w:r>
    </w:p>
    <w:p w14:paraId="3842603C" w14:textId="77777777" w:rsidR="003A719C" w:rsidRDefault="003A719C" w:rsidP="003A719C">
      <w:pPr>
        <w:spacing w:line="240" w:lineRule="auto"/>
        <w:rPr>
          <w:rFonts w:ascii="Times New Roman" w:hAnsi="Times New Roman" w:cs="Times New Roman"/>
        </w:rPr>
      </w:pPr>
    </w:p>
    <w:p w14:paraId="7AC2937D" w14:textId="77777777" w:rsidR="003A719C" w:rsidRDefault="003A719C" w:rsidP="003A719C">
      <w:pPr>
        <w:spacing w:line="240" w:lineRule="auto"/>
        <w:rPr>
          <w:rFonts w:ascii="Times New Roman" w:hAnsi="Times New Roman" w:cs="Times New Roman"/>
        </w:rPr>
      </w:pPr>
    </w:p>
    <w:p w14:paraId="633521B6" w14:textId="77777777" w:rsidR="003A719C" w:rsidRDefault="003A719C" w:rsidP="003A719C">
      <w:pPr>
        <w:spacing w:line="240" w:lineRule="auto"/>
        <w:rPr>
          <w:rFonts w:ascii="Times New Roman" w:hAnsi="Times New Roman" w:cs="Times New Roman"/>
        </w:rPr>
      </w:pPr>
    </w:p>
    <w:p w14:paraId="2A645553" w14:textId="77777777" w:rsidR="003A719C" w:rsidRDefault="003A719C" w:rsidP="003A719C">
      <w:pPr>
        <w:spacing w:line="240" w:lineRule="auto"/>
        <w:rPr>
          <w:rFonts w:ascii="Times New Roman" w:hAnsi="Times New Roman" w:cs="Times New Roman"/>
        </w:rPr>
      </w:pPr>
    </w:p>
    <w:p w14:paraId="7805A35E" w14:textId="77777777" w:rsidR="003A719C" w:rsidRDefault="003A719C" w:rsidP="003A719C">
      <w:pPr>
        <w:spacing w:line="240" w:lineRule="auto"/>
        <w:rPr>
          <w:rFonts w:ascii="Times New Roman" w:hAnsi="Times New Roman" w:cs="Times New Roman"/>
        </w:rPr>
      </w:pPr>
    </w:p>
    <w:p w14:paraId="7C806149" w14:textId="77777777" w:rsidR="003A719C" w:rsidRDefault="003A719C" w:rsidP="003A719C">
      <w:pPr>
        <w:spacing w:line="240" w:lineRule="auto"/>
        <w:rPr>
          <w:rFonts w:ascii="Times New Roman" w:hAnsi="Times New Roman" w:cs="Times New Roman"/>
        </w:rPr>
      </w:pPr>
    </w:p>
    <w:p w14:paraId="678AC7E3" w14:textId="77777777" w:rsidR="003A719C" w:rsidRDefault="003A719C" w:rsidP="003A719C">
      <w:pPr>
        <w:spacing w:line="240" w:lineRule="auto"/>
        <w:rPr>
          <w:rFonts w:ascii="Times New Roman" w:hAnsi="Times New Roman" w:cs="Times New Roman"/>
        </w:rPr>
      </w:pPr>
    </w:p>
    <w:p w14:paraId="462118D1" w14:textId="24D9DDE4" w:rsidR="00D74B15" w:rsidRDefault="003A719C" w:rsidP="003A719C">
      <w:pPr>
        <w:spacing w:line="240" w:lineRule="auto"/>
        <w:rPr>
          <w:rFonts w:ascii="Times New Roman" w:hAnsi="Times New Roman" w:cs="Times New Roman"/>
          <w:b/>
          <w:bCs/>
        </w:rPr>
      </w:pPr>
      <w:r>
        <w:rPr>
          <w:rFonts w:ascii="Times New Roman" w:hAnsi="Times New Roman" w:cs="Times New Roman"/>
        </w:rPr>
        <w:t>The figure depicts inflation to be the most stable</w:t>
      </w:r>
      <w:r w:rsidR="00D74B15">
        <w:rPr>
          <w:rFonts w:ascii="Times New Roman" w:hAnsi="Times New Roman" w:cs="Times New Roman"/>
        </w:rPr>
        <w:t xml:space="preserve">, averaging between 1-3% across the time series. Following this is the real interest rate (spiking up to 12%) which is expected for it </w:t>
      </w:r>
      <w:r w:rsidR="00D74B15">
        <w:rPr>
          <w:rFonts w:ascii="Times New Roman" w:hAnsi="Times New Roman" w:cs="Times New Roman"/>
        </w:rPr>
        <w:lastRenderedPageBreak/>
        <w:t xml:space="preserve">excludes the effects of inflation from nominal interest (which spiked to 15%). Overall, real interest rate </w:t>
      </w:r>
      <w:r w:rsidR="0071709D">
        <w:rPr>
          <w:rFonts w:ascii="Times New Roman" w:hAnsi="Times New Roman" w:cs="Times New Roman"/>
        </w:rPr>
        <w:t xml:space="preserve">is slightly </w:t>
      </w:r>
      <w:r w:rsidR="00D74B15">
        <w:rPr>
          <w:rFonts w:ascii="Times New Roman" w:hAnsi="Times New Roman" w:cs="Times New Roman"/>
        </w:rPr>
        <w:t xml:space="preserve">more stable than nominal, </w:t>
      </w:r>
      <w:r w:rsidR="0071709D">
        <w:rPr>
          <w:rFonts w:ascii="Times New Roman" w:hAnsi="Times New Roman" w:cs="Times New Roman"/>
        </w:rPr>
        <w:t xml:space="preserve">however, </w:t>
      </w:r>
      <w:r w:rsidR="00D74B15">
        <w:rPr>
          <w:rFonts w:ascii="Times New Roman" w:hAnsi="Times New Roman" w:cs="Times New Roman"/>
        </w:rPr>
        <w:t xml:space="preserve">it is still very </w:t>
      </w:r>
      <w:r w:rsidR="0071709D">
        <w:rPr>
          <w:rFonts w:ascii="Times New Roman" w:hAnsi="Times New Roman" w:cs="Times New Roman"/>
        </w:rPr>
        <w:t>volatile, and all models</w:t>
      </w:r>
      <w:r w:rsidR="00D90076">
        <w:rPr>
          <w:rFonts w:ascii="Times New Roman" w:hAnsi="Times New Roman" w:cs="Times New Roman"/>
        </w:rPr>
        <w:t xml:space="preserve"> </w:t>
      </w:r>
      <w:r w:rsidR="0071709D">
        <w:rPr>
          <w:rFonts w:ascii="Times New Roman" w:hAnsi="Times New Roman" w:cs="Times New Roman"/>
        </w:rPr>
        <w:t>are stationary given prior modelling with ARIMA that produced d=0</w:t>
      </w:r>
      <w:r w:rsidR="005E53CA">
        <w:rPr>
          <w:rFonts w:ascii="Times New Roman" w:hAnsi="Times New Roman" w:cs="Times New Roman"/>
        </w:rPr>
        <w:t xml:space="preserve"> for inflation and interest</w:t>
      </w:r>
      <w:r w:rsidR="0071709D">
        <w:rPr>
          <w:rFonts w:ascii="Times New Roman" w:hAnsi="Times New Roman" w:cs="Times New Roman"/>
        </w:rPr>
        <w:t xml:space="preserve">. </w:t>
      </w:r>
      <w:r w:rsidR="0071709D">
        <w:rPr>
          <w:rFonts w:ascii="Times New Roman" w:hAnsi="Times New Roman" w:cs="Times New Roman"/>
          <w:b/>
          <w:bCs/>
        </w:rPr>
        <w:t>This talk of stationarity is important in my opinion to show that there is enough evidence to be able to comment on stability.</w:t>
      </w:r>
      <w:r w:rsidR="00D90076">
        <w:rPr>
          <w:rFonts w:ascii="Times New Roman" w:hAnsi="Times New Roman" w:cs="Times New Roman"/>
          <w:b/>
          <w:bCs/>
        </w:rPr>
        <w:t xml:space="preserve"> Can you induce that </w:t>
      </w:r>
      <w:proofErr w:type="spellStart"/>
      <w:r w:rsidR="00D90076">
        <w:rPr>
          <w:rFonts w:ascii="Times New Roman" w:hAnsi="Times New Roman" w:cs="Times New Roman"/>
          <w:b/>
          <w:bCs/>
        </w:rPr>
        <w:t>rrt</w:t>
      </w:r>
      <w:proofErr w:type="spellEnd"/>
      <w:r w:rsidR="00D90076">
        <w:rPr>
          <w:rFonts w:ascii="Times New Roman" w:hAnsi="Times New Roman" w:cs="Times New Roman"/>
          <w:b/>
          <w:bCs/>
        </w:rPr>
        <w:t xml:space="preserve"> is also stationary cause of that </w:t>
      </w:r>
    </w:p>
    <w:p w14:paraId="504679CB" w14:textId="2CEEFA60" w:rsidR="0071709D" w:rsidRDefault="0071709D" w:rsidP="003A719C">
      <w:pPr>
        <w:spacing w:line="240" w:lineRule="auto"/>
        <w:rPr>
          <w:rFonts w:ascii="Times New Roman" w:hAnsi="Times New Roman" w:cs="Times New Roman"/>
        </w:rPr>
      </w:pPr>
      <w:r>
        <w:rPr>
          <w:rFonts w:ascii="Times New Roman" w:hAnsi="Times New Roman" w:cs="Times New Roman"/>
        </w:rPr>
        <w:t>b)</w:t>
      </w:r>
    </w:p>
    <w:p w14:paraId="3A549DB9" w14:textId="42913B53" w:rsidR="0071709D" w:rsidRPr="0071709D" w:rsidRDefault="00FF2929" w:rsidP="0071709D">
      <w:pPr>
        <w:spacing w:line="240" w:lineRule="auto"/>
        <w:jc w:val="center"/>
        <w:rPr>
          <w:rFonts w:ascii="Times New Roman" w:hAnsi="Times New Roman" w:cs="Times New Roman"/>
        </w:rPr>
      </w:pPr>
      <w:r w:rsidRPr="00FF2929">
        <w:rPr>
          <w:rFonts w:ascii="Times New Roman" w:hAnsi="Times New Roman" w:cs="Times New Roman"/>
        </w:rPr>
        <w:drawing>
          <wp:inline distT="0" distB="0" distL="0" distR="0" wp14:anchorId="589DC1E8" wp14:editId="2392D378">
            <wp:extent cx="2217040" cy="1790415"/>
            <wp:effectExtent l="0" t="0" r="5715" b="635"/>
            <wp:docPr id="403941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41060" name=""/>
                    <pic:cNvPicPr/>
                  </pic:nvPicPr>
                  <pic:blipFill>
                    <a:blip r:embed="rId21"/>
                    <a:stretch>
                      <a:fillRect/>
                    </a:stretch>
                  </pic:blipFill>
                  <pic:spPr>
                    <a:xfrm>
                      <a:off x="0" y="0"/>
                      <a:ext cx="2260678" cy="1825656"/>
                    </a:xfrm>
                    <a:prstGeom prst="rect">
                      <a:avLst/>
                    </a:prstGeom>
                  </pic:spPr>
                </pic:pic>
              </a:graphicData>
            </a:graphic>
          </wp:inline>
        </w:drawing>
      </w:r>
    </w:p>
    <w:p w14:paraId="56F3476E" w14:textId="6B0C27D1" w:rsidR="0071709D" w:rsidRPr="00B824AD" w:rsidRDefault="0071709D" w:rsidP="003A719C">
      <w:pPr>
        <w:spacing w:line="240" w:lineRule="auto"/>
        <w:rPr>
          <w:rFonts w:ascii="Times New Roman" w:hAnsi="Times New Roman" w:cs="Times New Roman"/>
          <w:b/>
          <w:bCs/>
        </w:rPr>
      </w:pPr>
      <w:r w:rsidRPr="0071709D">
        <w:rPr>
          <w:rFonts w:ascii="Times New Roman" w:hAnsi="Times New Roman" w:cs="Times New Roman"/>
        </w:rPr>
        <w:t xml:space="preserve">From the 1970s, </w:t>
      </w:r>
      <w:r>
        <w:rPr>
          <w:rFonts w:ascii="Times New Roman" w:hAnsi="Times New Roman" w:cs="Times New Roman"/>
        </w:rPr>
        <w:t>the consumption ratio appears to have a strong upwards trend with only minor fluctuations.</w:t>
      </w:r>
      <w:r w:rsidR="00647A23">
        <w:rPr>
          <w:rFonts w:ascii="Times New Roman" w:hAnsi="Times New Roman" w:cs="Times New Roman"/>
        </w:rPr>
        <w:t xml:space="preserve"> </w:t>
      </w:r>
      <w:r w:rsidR="00D90076">
        <w:rPr>
          <w:rFonts w:ascii="Times New Roman" w:hAnsi="Times New Roman" w:cs="Times New Roman"/>
        </w:rPr>
        <w:t>In an economic perspective, shows that consumption has been growing more than output over the same period. This leads to an increased share of GDP to being allocated to consumption</w:t>
      </w:r>
      <w:r w:rsidR="00B824AD">
        <w:rPr>
          <w:rFonts w:ascii="Times New Roman" w:hAnsi="Times New Roman" w:cs="Times New Roman"/>
        </w:rPr>
        <w:t xml:space="preserve">. This may be driven by structural factors such as persistent trade deficits. Rather than indicating a </w:t>
      </w:r>
      <w:r w:rsidR="0029165D">
        <w:rPr>
          <w:rFonts w:ascii="Times New Roman" w:hAnsi="Times New Roman" w:cs="Times New Roman"/>
        </w:rPr>
        <w:t>deterministic</w:t>
      </w:r>
      <w:r w:rsidR="00B824AD">
        <w:rPr>
          <w:rFonts w:ascii="Times New Roman" w:hAnsi="Times New Roman" w:cs="Times New Roman"/>
        </w:rPr>
        <w:t xml:space="preserve"> trend, this pattern is rather more consistent with an economic structural change, or a very persistent </w:t>
      </w:r>
      <w:r w:rsidR="0029165D">
        <w:rPr>
          <w:rFonts w:ascii="Times New Roman" w:hAnsi="Times New Roman" w:cs="Times New Roman"/>
        </w:rPr>
        <w:t>stochastic</w:t>
      </w:r>
      <w:r w:rsidR="00B824AD">
        <w:rPr>
          <w:rFonts w:ascii="Times New Roman" w:hAnsi="Times New Roman" w:cs="Times New Roman"/>
        </w:rPr>
        <w:t xml:space="preserve"> behaviour. </w:t>
      </w:r>
    </w:p>
    <w:p w14:paraId="677DB247" w14:textId="7D790514" w:rsidR="007677FD" w:rsidRDefault="007677FD" w:rsidP="003A719C">
      <w:pPr>
        <w:spacing w:line="240" w:lineRule="auto"/>
        <w:rPr>
          <w:rFonts w:ascii="Times New Roman" w:hAnsi="Times New Roman" w:cs="Times New Roman"/>
          <w:i/>
          <w:iCs/>
        </w:rPr>
      </w:pPr>
      <w:r>
        <w:rPr>
          <w:rFonts w:ascii="Times New Roman" w:hAnsi="Times New Roman" w:cs="Times New Roman"/>
        </w:rPr>
        <w:t>c)</w:t>
      </w:r>
      <w:r>
        <w:rPr>
          <w:rFonts w:ascii="Times New Roman" w:hAnsi="Times New Roman" w:cs="Times New Roman"/>
          <w:i/>
          <w:iCs/>
        </w:rPr>
        <w:t>BIC rankings on the left, AIC on the right</w:t>
      </w:r>
    </w:p>
    <w:p w14:paraId="7288AE80" w14:textId="2C34D670" w:rsidR="007677FD" w:rsidRDefault="00285950" w:rsidP="00285950">
      <w:pPr>
        <w:spacing w:line="240" w:lineRule="auto"/>
        <w:jc w:val="center"/>
        <w:rPr>
          <w:rFonts w:ascii="Times New Roman" w:hAnsi="Times New Roman" w:cs="Times New Roman"/>
          <w:i/>
          <w:iCs/>
        </w:rPr>
      </w:pPr>
      <w:r>
        <w:rPr>
          <w:rFonts w:ascii="Times New Roman" w:hAnsi="Times New Roman" w:cs="Times New Roman"/>
          <w:i/>
          <w:iCs/>
          <w:noProof/>
        </w:rPr>
        <w:drawing>
          <wp:inline distT="0" distB="0" distL="0" distR="0" wp14:anchorId="7B36B2C6" wp14:editId="33DB0073">
            <wp:extent cx="1723292" cy="1061770"/>
            <wp:effectExtent l="0" t="0" r="4445" b="5080"/>
            <wp:docPr id="3991482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48286" name="Picture 39914828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49324" cy="1077809"/>
                    </a:xfrm>
                    <a:prstGeom prst="rect">
                      <a:avLst/>
                    </a:prstGeom>
                  </pic:spPr>
                </pic:pic>
              </a:graphicData>
            </a:graphic>
          </wp:inline>
        </w:drawing>
      </w:r>
      <w:r>
        <w:rPr>
          <w:rFonts w:ascii="Times New Roman" w:hAnsi="Times New Roman" w:cs="Times New Roman"/>
          <w:i/>
          <w:iCs/>
          <w:noProof/>
        </w:rPr>
        <w:drawing>
          <wp:inline distT="0" distB="0" distL="0" distR="0" wp14:anchorId="02134961" wp14:editId="782E9AC1">
            <wp:extent cx="1730326" cy="1066104"/>
            <wp:effectExtent l="0" t="0" r="0" b="1270"/>
            <wp:docPr id="5925229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22999" name="Picture 59252299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765351" cy="1087684"/>
                    </a:xfrm>
                    <a:prstGeom prst="rect">
                      <a:avLst/>
                    </a:prstGeom>
                  </pic:spPr>
                </pic:pic>
              </a:graphicData>
            </a:graphic>
          </wp:inline>
        </w:drawing>
      </w:r>
    </w:p>
    <w:p w14:paraId="026BCB3E" w14:textId="6028B548" w:rsidR="00285950" w:rsidRPr="0071709D" w:rsidRDefault="00285950" w:rsidP="00285950">
      <w:pPr>
        <w:spacing w:line="240" w:lineRule="auto"/>
        <w:rPr>
          <w:rFonts w:ascii="Times New Roman" w:hAnsi="Times New Roman" w:cs="Times New Roman"/>
        </w:rPr>
      </w:pPr>
      <w:proofErr w:type="gramStart"/>
      <w:r>
        <w:rPr>
          <w:rFonts w:ascii="Times New Roman" w:hAnsi="Times New Roman" w:cs="Times New Roman"/>
        </w:rPr>
        <w:t>ARIMA(</w:t>
      </w:r>
      <w:proofErr w:type="gramEnd"/>
      <w:r>
        <w:rPr>
          <w:rFonts w:ascii="Times New Roman" w:hAnsi="Times New Roman" w:cs="Times New Roman"/>
        </w:rPr>
        <w:t>3,0,</w:t>
      </w:r>
      <w:r>
        <w:rPr>
          <w:rFonts w:ascii="Times New Roman" w:hAnsi="Times New Roman" w:cs="Times New Roman"/>
        </w:rPr>
        <w:t>2</w:t>
      </w:r>
      <w:r>
        <w:rPr>
          <w:rFonts w:ascii="Times New Roman" w:hAnsi="Times New Roman" w:cs="Times New Roman"/>
        </w:rPr>
        <w:t xml:space="preserve">) was tested to be inadequate </w:t>
      </w:r>
      <w:r w:rsidR="006E0CB6">
        <w:rPr>
          <w:rFonts w:ascii="Times New Roman" w:hAnsi="Times New Roman" w:cs="Times New Roman"/>
        </w:rPr>
        <w:t xml:space="preserve">(p&lt;0.05) </w:t>
      </w:r>
      <w:r>
        <w:rPr>
          <w:rFonts w:ascii="Times New Roman" w:hAnsi="Times New Roman" w:cs="Times New Roman"/>
        </w:rPr>
        <w:t xml:space="preserve">and so </w:t>
      </w:r>
      <w:r w:rsidR="006E0CB6">
        <w:rPr>
          <w:rFonts w:ascii="Times New Roman" w:hAnsi="Times New Roman" w:cs="Times New Roman"/>
        </w:rPr>
        <w:t>ARIMA (</w:t>
      </w:r>
      <w:r>
        <w:rPr>
          <w:rFonts w:ascii="Times New Roman" w:hAnsi="Times New Roman" w:cs="Times New Roman"/>
        </w:rPr>
        <w:t>8</w:t>
      </w:r>
      <w:r>
        <w:rPr>
          <w:rFonts w:ascii="Times New Roman" w:hAnsi="Times New Roman" w:cs="Times New Roman"/>
        </w:rPr>
        <w:t>,0,</w:t>
      </w:r>
      <w:r>
        <w:rPr>
          <w:rFonts w:ascii="Times New Roman" w:hAnsi="Times New Roman" w:cs="Times New Roman"/>
        </w:rPr>
        <w:t>1</w:t>
      </w:r>
      <w:r>
        <w:rPr>
          <w:rFonts w:ascii="Times New Roman" w:hAnsi="Times New Roman" w:cs="Times New Roman"/>
        </w:rPr>
        <w:t xml:space="preserve">) </w:t>
      </w:r>
      <w:r w:rsidR="006E0CB6">
        <w:rPr>
          <w:rFonts w:ascii="Times New Roman" w:hAnsi="Times New Roman" w:cs="Times New Roman"/>
        </w:rPr>
        <w:t xml:space="preserve">(p=0.307) </w:t>
      </w:r>
      <w:r>
        <w:rPr>
          <w:rFonts w:ascii="Times New Roman" w:hAnsi="Times New Roman" w:cs="Times New Roman"/>
        </w:rPr>
        <w:t>was deemed the best model</w:t>
      </w:r>
      <w:r w:rsidR="00625A6C">
        <w:rPr>
          <w:rFonts w:ascii="Times New Roman" w:hAnsi="Times New Roman" w:cs="Times New Roman"/>
        </w:rPr>
        <w:t xml:space="preserve"> despite</w:t>
      </w:r>
      <w:r w:rsidR="00625A6C">
        <w:rPr>
          <w:rFonts w:ascii="Times New Roman" w:hAnsi="Times New Roman" w:cs="Times New Roman"/>
        </w:rPr>
        <w:t xml:space="preserve"> punishments of information criterion</w:t>
      </w:r>
      <w:r>
        <w:rPr>
          <w:rFonts w:ascii="Times New Roman" w:hAnsi="Times New Roman" w:cs="Times New Roman"/>
        </w:rPr>
        <w:t xml:space="preserve">. A dominant feature is that d=0 which suggests that </w:t>
      </w:r>
      <w:proofErr w:type="spellStart"/>
      <w:r w:rsidR="00053E8D">
        <w:rPr>
          <w:rFonts w:ascii="Times New Roman" w:hAnsi="Times New Roman" w:cs="Times New Roman"/>
        </w:rPr>
        <w:t>rrt</w:t>
      </w:r>
      <w:proofErr w:type="spellEnd"/>
      <w:r>
        <w:rPr>
          <w:rFonts w:ascii="Times New Roman" w:hAnsi="Times New Roman" w:cs="Times New Roman"/>
        </w:rPr>
        <w:t xml:space="preserve"> is stationary and does not require differencing.  A six autoregressive lag and a five moving average lag indicate the model relies more on past values and shocks to fit the model. However, it is still ranked second best in terms of BIC. </w:t>
      </w:r>
    </w:p>
    <w:p w14:paraId="64288B10" w14:textId="6007637E" w:rsidR="00053E8D" w:rsidRDefault="00053E8D">
      <w:pPr>
        <w:rPr>
          <w:rFonts w:ascii="Times New Roman" w:hAnsi="Times New Roman" w:cs="Times New Roman"/>
          <w:i/>
          <w:iCs/>
        </w:rPr>
      </w:pPr>
      <w:r>
        <w:rPr>
          <w:rFonts w:ascii="Times New Roman" w:hAnsi="Times New Roman" w:cs="Times New Roman"/>
          <w:i/>
          <w:iCs/>
        </w:rPr>
        <w:br w:type="page"/>
      </w:r>
    </w:p>
    <w:p w14:paraId="1C6FB44F" w14:textId="61D37BDF" w:rsidR="005E53CA" w:rsidRPr="005E53CA" w:rsidRDefault="007677FD" w:rsidP="003A719C">
      <w:pPr>
        <w:spacing w:line="240" w:lineRule="auto"/>
        <w:rPr>
          <w:rFonts w:ascii="Times New Roman" w:hAnsi="Times New Roman" w:cs="Times New Roman"/>
          <w:i/>
          <w:iCs/>
        </w:rPr>
      </w:pPr>
      <w:r>
        <w:rPr>
          <w:rFonts w:ascii="Times New Roman" w:hAnsi="Times New Roman" w:cs="Times New Roman"/>
        </w:rPr>
        <w:lastRenderedPageBreak/>
        <w:t>d</w:t>
      </w:r>
      <w:r w:rsidR="005E53CA">
        <w:rPr>
          <w:rFonts w:ascii="Times New Roman" w:hAnsi="Times New Roman" w:cs="Times New Roman"/>
        </w:rPr>
        <w:t xml:space="preserve">) </w:t>
      </w:r>
      <w:r w:rsidR="005E53CA">
        <w:rPr>
          <w:rFonts w:ascii="Times New Roman" w:hAnsi="Times New Roman" w:cs="Times New Roman"/>
          <w:i/>
          <w:iCs/>
        </w:rPr>
        <w:t>BIC</w:t>
      </w:r>
      <w:r w:rsidR="0001154A">
        <w:rPr>
          <w:rFonts w:ascii="Times New Roman" w:hAnsi="Times New Roman" w:cs="Times New Roman"/>
          <w:i/>
          <w:iCs/>
        </w:rPr>
        <w:t xml:space="preserve"> rankings</w:t>
      </w:r>
      <w:r w:rsidR="005E53CA">
        <w:rPr>
          <w:rFonts w:ascii="Times New Roman" w:hAnsi="Times New Roman" w:cs="Times New Roman"/>
          <w:i/>
          <w:iCs/>
        </w:rPr>
        <w:t xml:space="preserve"> on the left, AIC on the right</w:t>
      </w:r>
    </w:p>
    <w:p w14:paraId="4C278B58" w14:textId="7669F2A2" w:rsidR="005E53CA" w:rsidRDefault="005E53CA" w:rsidP="00462E97">
      <w:pPr>
        <w:spacing w:line="240" w:lineRule="auto"/>
        <w:jc w:val="center"/>
        <w:rPr>
          <w:rFonts w:ascii="Times New Roman" w:hAnsi="Times New Roman" w:cs="Times New Roman"/>
        </w:rPr>
      </w:pPr>
      <w:r>
        <w:rPr>
          <w:rFonts w:ascii="Times New Roman" w:hAnsi="Times New Roman" w:cs="Times New Roman"/>
          <w:noProof/>
        </w:rPr>
        <w:drawing>
          <wp:inline distT="0" distB="0" distL="0" distR="0" wp14:anchorId="2535BFEB" wp14:editId="166A1DE0">
            <wp:extent cx="1779563" cy="1096440"/>
            <wp:effectExtent l="0" t="0" r="0" b="0"/>
            <wp:docPr id="7859267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26759" name="Picture 78592675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98573" cy="1108153"/>
                    </a:xfrm>
                    <a:prstGeom prst="rect">
                      <a:avLst/>
                    </a:prstGeom>
                  </pic:spPr>
                </pic:pic>
              </a:graphicData>
            </a:graphic>
          </wp:inline>
        </w:drawing>
      </w:r>
      <w:r w:rsidR="00B10810">
        <w:rPr>
          <w:rFonts w:ascii="Times New Roman" w:hAnsi="Times New Roman" w:cs="Times New Roman"/>
          <w:noProof/>
        </w:rPr>
        <w:drawing>
          <wp:inline distT="0" distB="0" distL="0" distR="0" wp14:anchorId="26F81D1F" wp14:editId="3095A604">
            <wp:extent cx="1786255" cy="1034902"/>
            <wp:effectExtent l="0" t="0" r="4445" b="0"/>
            <wp:docPr id="738163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6359" name="Picture 73816359"/>
                    <pic:cNvPicPr/>
                  </pic:nvPicPr>
                  <pic:blipFill rotWithShape="1">
                    <a:blip r:embed="rId25" cstate="print">
                      <a:extLst>
                        <a:ext uri="{28A0092B-C50C-407E-A947-70E740481C1C}">
                          <a14:useLocalDpi xmlns:a14="http://schemas.microsoft.com/office/drawing/2010/main" val="0"/>
                        </a:ext>
                      </a:extLst>
                    </a:blip>
                    <a:srcRect b="6388"/>
                    <a:stretch>
                      <a:fillRect/>
                    </a:stretch>
                  </pic:blipFill>
                  <pic:spPr bwMode="auto">
                    <a:xfrm>
                      <a:off x="0" y="0"/>
                      <a:ext cx="1922915" cy="1114079"/>
                    </a:xfrm>
                    <a:prstGeom prst="rect">
                      <a:avLst/>
                    </a:prstGeom>
                    <a:ln>
                      <a:noFill/>
                    </a:ln>
                    <a:extLst>
                      <a:ext uri="{53640926-AAD7-44D8-BBD7-CCE9431645EC}">
                        <a14:shadowObscured xmlns:a14="http://schemas.microsoft.com/office/drawing/2010/main"/>
                      </a:ext>
                    </a:extLst>
                  </pic:spPr>
                </pic:pic>
              </a:graphicData>
            </a:graphic>
          </wp:inline>
        </w:drawing>
      </w:r>
    </w:p>
    <w:p w14:paraId="3BAE836D" w14:textId="6DC6E0E2" w:rsidR="00462E97" w:rsidRDefault="00625A6C" w:rsidP="00462E97">
      <w:pPr>
        <w:spacing w:line="240" w:lineRule="auto"/>
        <w:rPr>
          <w:rFonts w:ascii="Times New Roman" w:hAnsi="Times New Roman" w:cs="Times New Roman"/>
        </w:rPr>
      </w:pPr>
      <w:r>
        <w:rPr>
          <w:rFonts w:ascii="Times New Roman" w:hAnsi="Times New Roman" w:cs="Times New Roman"/>
        </w:rPr>
        <w:t>ARIMA (</w:t>
      </w:r>
      <w:r w:rsidR="00462E97">
        <w:rPr>
          <w:rFonts w:ascii="Times New Roman" w:hAnsi="Times New Roman" w:cs="Times New Roman"/>
        </w:rPr>
        <w:t>3,0,</w:t>
      </w:r>
      <w:r w:rsidR="001F7A04">
        <w:rPr>
          <w:rFonts w:ascii="Times New Roman" w:hAnsi="Times New Roman" w:cs="Times New Roman"/>
        </w:rPr>
        <w:t>5</w:t>
      </w:r>
      <w:r w:rsidR="00462E97">
        <w:rPr>
          <w:rFonts w:ascii="Times New Roman" w:hAnsi="Times New Roman" w:cs="Times New Roman"/>
        </w:rPr>
        <w:t>) was tested to be inadequate</w:t>
      </w:r>
      <w:r w:rsidR="006E0CB6">
        <w:rPr>
          <w:rFonts w:ascii="Times New Roman" w:hAnsi="Times New Roman" w:cs="Times New Roman"/>
        </w:rPr>
        <w:t xml:space="preserve"> (p&lt;0.05)</w:t>
      </w:r>
      <w:r w:rsidR="00462E97">
        <w:rPr>
          <w:rFonts w:ascii="Times New Roman" w:hAnsi="Times New Roman" w:cs="Times New Roman"/>
        </w:rPr>
        <w:t xml:space="preserve"> and so </w:t>
      </w:r>
      <w:proofErr w:type="gramStart"/>
      <w:r w:rsidR="00462E97">
        <w:rPr>
          <w:rFonts w:ascii="Times New Roman" w:hAnsi="Times New Roman" w:cs="Times New Roman"/>
        </w:rPr>
        <w:t>ARIMA(</w:t>
      </w:r>
      <w:proofErr w:type="gramEnd"/>
      <w:r w:rsidR="001F7A04">
        <w:rPr>
          <w:rFonts w:ascii="Times New Roman" w:hAnsi="Times New Roman" w:cs="Times New Roman"/>
        </w:rPr>
        <w:t>8</w:t>
      </w:r>
      <w:r w:rsidR="00462E97">
        <w:rPr>
          <w:rFonts w:ascii="Times New Roman" w:hAnsi="Times New Roman" w:cs="Times New Roman"/>
        </w:rPr>
        <w:t>,0,</w:t>
      </w:r>
      <w:r w:rsidR="001F7A04">
        <w:rPr>
          <w:rFonts w:ascii="Times New Roman" w:hAnsi="Times New Roman" w:cs="Times New Roman"/>
        </w:rPr>
        <w:t>3</w:t>
      </w:r>
      <w:r w:rsidR="00462E97">
        <w:rPr>
          <w:rFonts w:ascii="Times New Roman" w:hAnsi="Times New Roman" w:cs="Times New Roman"/>
        </w:rPr>
        <w:t>)</w:t>
      </w:r>
      <w:r w:rsidR="006E0CB6">
        <w:rPr>
          <w:rFonts w:ascii="Times New Roman" w:hAnsi="Times New Roman" w:cs="Times New Roman"/>
        </w:rPr>
        <w:t xml:space="preserve"> (p=0.</w:t>
      </w:r>
      <w:r w:rsidR="001F7A04">
        <w:rPr>
          <w:rFonts w:ascii="Times New Roman" w:hAnsi="Times New Roman" w:cs="Times New Roman"/>
        </w:rPr>
        <w:t>153</w:t>
      </w:r>
      <w:r w:rsidR="006E0CB6">
        <w:rPr>
          <w:rFonts w:ascii="Times New Roman" w:hAnsi="Times New Roman" w:cs="Times New Roman"/>
        </w:rPr>
        <w:t>)</w:t>
      </w:r>
      <w:r w:rsidR="00462E97">
        <w:rPr>
          <w:rFonts w:ascii="Times New Roman" w:hAnsi="Times New Roman" w:cs="Times New Roman"/>
        </w:rPr>
        <w:t xml:space="preserve"> was deemed the best model</w:t>
      </w:r>
      <w:r>
        <w:rPr>
          <w:rFonts w:ascii="Times New Roman" w:hAnsi="Times New Roman" w:cs="Times New Roman"/>
        </w:rPr>
        <w:t xml:space="preserve"> d</w:t>
      </w:r>
      <w:r>
        <w:rPr>
          <w:rFonts w:ascii="Times New Roman" w:hAnsi="Times New Roman" w:cs="Times New Roman"/>
        </w:rPr>
        <w:t>espite punishments of information criterion</w:t>
      </w:r>
      <w:r w:rsidR="00462E97">
        <w:rPr>
          <w:rFonts w:ascii="Times New Roman" w:hAnsi="Times New Roman" w:cs="Times New Roman"/>
        </w:rPr>
        <w:t xml:space="preserve">. A dominant feature is that d=0 which </w:t>
      </w:r>
      <w:r w:rsidR="007677FD">
        <w:rPr>
          <w:rFonts w:ascii="Times New Roman" w:hAnsi="Times New Roman" w:cs="Times New Roman"/>
        </w:rPr>
        <w:t xml:space="preserve">suggests that </w:t>
      </w:r>
      <w:proofErr w:type="spellStart"/>
      <w:r w:rsidR="007677FD">
        <w:rPr>
          <w:rFonts w:ascii="Times New Roman" w:hAnsi="Times New Roman" w:cs="Times New Roman"/>
        </w:rPr>
        <w:t>cyt</w:t>
      </w:r>
      <w:proofErr w:type="spellEnd"/>
      <w:r w:rsidR="007677FD">
        <w:rPr>
          <w:rFonts w:ascii="Times New Roman" w:hAnsi="Times New Roman" w:cs="Times New Roman"/>
        </w:rPr>
        <w:t xml:space="preserve"> </w:t>
      </w:r>
      <w:r w:rsidR="0001154A">
        <w:rPr>
          <w:rFonts w:ascii="Times New Roman" w:hAnsi="Times New Roman" w:cs="Times New Roman"/>
        </w:rPr>
        <w:t>is stationary and does not require differencing.</w:t>
      </w:r>
      <w:r w:rsidR="007677FD">
        <w:rPr>
          <w:rFonts w:ascii="Times New Roman" w:hAnsi="Times New Roman" w:cs="Times New Roman"/>
        </w:rPr>
        <w:t xml:space="preserve"> This </w:t>
      </w:r>
      <w:r w:rsidR="00B824AD">
        <w:rPr>
          <w:rFonts w:ascii="Times New Roman" w:hAnsi="Times New Roman" w:cs="Times New Roman"/>
        </w:rPr>
        <w:t xml:space="preserve">is consistent </w:t>
      </w:r>
      <w:r w:rsidR="007677FD">
        <w:rPr>
          <w:rFonts w:ascii="Times New Roman" w:hAnsi="Times New Roman" w:cs="Times New Roman"/>
        </w:rPr>
        <w:t xml:space="preserve">with observations in 4b, meaning that the apparent trend may be cause by persistent slow-moving fluctuations or structural changes rather than a true </w:t>
      </w:r>
      <w:r w:rsidR="0029165D">
        <w:rPr>
          <w:rFonts w:ascii="Times New Roman" w:hAnsi="Times New Roman" w:cs="Times New Roman"/>
        </w:rPr>
        <w:t xml:space="preserve">deterministic </w:t>
      </w:r>
      <w:r w:rsidR="007677FD">
        <w:rPr>
          <w:rFonts w:ascii="Times New Roman" w:hAnsi="Times New Roman" w:cs="Times New Roman"/>
        </w:rPr>
        <w:t xml:space="preserve">trend. </w:t>
      </w:r>
      <w:r w:rsidR="0001154A">
        <w:rPr>
          <w:rFonts w:ascii="Times New Roman" w:hAnsi="Times New Roman" w:cs="Times New Roman"/>
        </w:rPr>
        <w:t xml:space="preserve"> A six autoregressive lag and a five moving average lag indicate the model relies</w:t>
      </w:r>
      <w:r w:rsidR="00B824AD">
        <w:rPr>
          <w:rFonts w:ascii="Times New Roman" w:hAnsi="Times New Roman" w:cs="Times New Roman"/>
        </w:rPr>
        <w:t xml:space="preserve"> more on</w:t>
      </w:r>
      <w:r w:rsidR="0001154A">
        <w:rPr>
          <w:rFonts w:ascii="Times New Roman" w:hAnsi="Times New Roman" w:cs="Times New Roman"/>
        </w:rPr>
        <w:t xml:space="preserve"> past values and shocks to fit the model. However, it is still ranked second best in terms of BIC. </w:t>
      </w:r>
    </w:p>
    <w:p w14:paraId="1977CDDB" w14:textId="3F58EA7A" w:rsidR="00053E8D" w:rsidRDefault="00053E8D" w:rsidP="00462E97">
      <w:pPr>
        <w:spacing w:line="240" w:lineRule="auto"/>
        <w:rPr>
          <w:rFonts w:ascii="Times New Roman" w:hAnsi="Times New Roman" w:cs="Times New Roman"/>
        </w:rPr>
      </w:pPr>
      <w:r>
        <w:rPr>
          <w:rFonts w:ascii="Times New Roman" w:hAnsi="Times New Roman" w:cs="Times New Roman"/>
        </w:rPr>
        <w:t>e)</w:t>
      </w:r>
    </w:p>
    <w:p w14:paraId="51F8EBB2" w14:textId="25DDE65C" w:rsidR="00053E8D" w:rsidRDefault="00053E8D" w:rsidP="00462E97">
      <w:pPr>
        <w:spacing w:line="240" w:lineRule="auto"/>
        <w:rPr>
          <w:rFonts w:ascii="Times New Roman" w:hAnsi="Times New Roman" w:cs="Times New Roman"/>
        </w:rPr>
      </w:pPr>
      <w:r>
        <w:rPr>
          <w:rFonts w:ascii="Times New Roman" w:hAnsi="Times New Roman" w:cs="Times New Roman"/>
        </w:rPr>
        <w:t xml:space="preserve">The ARIMA model is useful for policy makers </w:t>
      </w:r>
      <w:r w:rsidR="00B97583">
        <w:rPr>
          <w:rFonts w:ascii="Times New Roman" w:hAnsi="Times New Roman" w:cs="Times New Roman"/>
        </w:rPr>
        <w:t xml:space="preserve">as it allows for predictions and forecasts given past data. The stationary nature of both series (d=0) </w:t>
      </w:r>
      <w:r w:rsidR="003D02AF">
        <w:rPr>
          <w:rFonts w:ascii="Times New Roman" w:hAnsi="Times New Roman" w:cs="Times New Roman"/>
        </w:rPr>
        <w:t xml:space="preserve">meant that central banks, policy makers, have a critical indicator of the economic climate, and assess the impact of their policy moves on economic activities based on a benchmark path. </w:t>
      </w:r>
    </w:p>
    <w:p w14:paraId="4BE7D27C" w14:textId="1782BD76" w:rsidR="00A4395C" w:rsidRPr="00A4395C" w:rsidRDefault="003D02AF" w:rsidP="00462E97">
      <w:pPr>
        <w:spacing w:line="240" w:lineRule="auto"/>
        <w:rPr>
          <w:rFonts w:ascii="Times New Roman" w:hAnsi="Times New Roman" w:cs="Times New Roman"/>
          <w:b/>
          <w:bCs/>
        </w:rPr>
      </w:pPr>
      <w:r>
        <w:rPr>
          <w:rFonts w:ascii="Times New Roman" w:hAnsi="Times New Roman" w:cs="Times New Roman"/>
        </w:rPr>
        <w:t xml:space="preserve">Similarly, </w:t>
      </w:r>
      <w:proofErr w:type="spellStart"/>
      <w:r>
        <w:rPr>
          <w:rFonts w:ascii="Times New Roman" w:hAnsi="Times New Roman" w:cs="Times New Roman"/>
        </w:rPr>
        <w:t>cyt</w:t>
      </w:r>
      <w:proofErr w:type="spellEnd"/>
      <w:r>
        <w:rPr>
          <w:rFonts w:ascii="Times New Roman" w:hAnsi="Times New Roman" w:cs="Times New Roman"/>
        </w:rPr>
        <w:t xml:space="preserve"> model allow policymakers to estimate consumer</w:t>
      </w:r>
      <w:r w:rsidR="001A7391">
        <w:rPr>
          <w:rFonts w:ascii="Times New Roman" w:hAnsi="Times New Roman" w:cs="Times New Roman"/>
        </w:rPr>
        <w:t xml:space="preserve"> aggregate</w:t>
      </w:r>
      <w:r>
        <w:rPr>
          <w:rFonts w:ascii="Times New Roman" w:hAnsi="Times New Roman" w:cs="Times New Roman"/>
        </w:rPr>
        <w:t xml:space="preserve"> demand relative to GDP which is vital for assessing economic resilience during downturns and directing </w:t>
      </w:r>
      <w:r w:rsidR="001A7391">
        <w:rPr>
          <w:rFonts w:ascii="Times New Roman" w:hAnsi="Times New Roman" w:cs="Times New Roman"/>
        </w:rPr>
        <w:t xml:space="preserve">fiscal policies. </w:t>
      </w:r>
      <w:r w:rsidR="00A4395C">
        <w:rPr>
          <w:rFonts w:ascii="Times New Roman" w:hAnsi="Times New Roman" w:cs="Times New Roman"/>
          <w:b/>
          <w:bCs/>
        </w:rPr>
        <w:t xml:space="preserve">MISSED CODE, it </w:t>
      </w:r>
      <w:proofErr w:type="spellStart"/>
      <w:proofErr w:type="gramStart"/>
      <w:r w:rsidR="00A4395C">
        <w:rPr>
          <w:rFonts w:ascii="Times New Roman" w:hAnsi="Times New Roman" w:cs="Times New Roman"/>
          <w:b/>
          <w:bCs/>
        </w:rPr>
        <w:t>suppose</w:t>
      </w:r>
      <w:proofErr w:type="gramEnd"/>
      <w:r w:rsidR="00A4395C">
        <w:rPr>
          <w:rFonts w:ascii="Times New Roman" w:hAnsi="Times New Roman" w:cs="Times New Roman"/>
          <w:b/>
          <w:bCs/>
        </w:rPr>
        <w:t xml:space="preserve"> to</w:t>
      </w:r>
      <w:proofErr w:type="spellEnd"/>
      <w:r w:rsidR="00A4395C">
        <w:rPr>
          <w:rFonts w:ascii="Times New Roman" w:hAnsi="Times New Roman" w:cs="Times New Roman"/>
          <w:b/>
          <w:bCs/>
        </w:rPr>
        <w:t xml:space="preserve"> be the normal, I used the logged by accident</w:t>
      </w:r>
    </w:p>
    <w:p w14:paraId="34128853" w14:textId="2F541206" w:rsidR="002F73BE" w:rsidRDefault="001A7391" w:rsidP="002F73BE">
      <w:pPr>
        <w:spacing w:line="240" w:lineRule="auto"/>
        <w:rPr>
          <w:rFonts w:ascii="Times New Roman" w:hAnsi="Times New Roman" w:cs="Times New Roman"/>
        </w:rPr>
      </w:pPr>
      <w:r>
        <w:rPr>
          <w:rFonts w:ascii="Times New Roman" w:hAnsi="Times New Roman" w:cs="Times New Roman"/>
        </w:rPr>
        <w:t>Q5.</w:t>
      </w:r>
    </w:p>
    <w:p w14:paraId="4BBFF8C0" w14:textId="7A4A7473" w:rsidR="00E70459" w:rsidRPr="00E70459" w:rsidRDefault="002F73BE" w:rsidP="00E70459">
      <w:pPr>
        <w:pStyle w:val="ListParagraph"/>
        <w:numPr>
          <w:ilvl w:val="0"/>
          <w:numId w:val="9"/>
        </w:numPr>
        <w:spacing w:line="240" w:lineRule="auto"/>
        <w:rPr>
          <w:rFonts w:ascii="Times New Roman" w:hAnsi="Times New Roman" w:cs="Times New Roman"/>
        </w:rPr>
      </w:pPr>
      <m:oMath>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CNY</m:t>
            </m:r>
          </m:sub>
          <m:sup>
            <m:r>
              <w:rPr>
                <w:rFonts w:ascii="Cambria Math" w:hAnsi="Cambria Math" w:cs="Times New Roman"/>
              </w:rPr>
              <m:t>2</m:t>
            </m:r>
          </m:sup>
        </m:sSubSup>
        <m:r>
          <w:rPr>
            <w:rFonts w:ascii="Cambria Math" w:hAnsi="Cambria Math" w:cs="Times New Roman"/>
          </w:rPr>
          <m:t>=</m:t>
        </m:r>
        <m:r>
          <w:rPr>
            <w:rFonts w:ascii="Cambria Math" w:hAnsi="Cambria Math" w:cs="Times New Roman"/>
          </w:rPr>
          <m:t>0.3368546</m:t>
        </m:r>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USD</m:t>
            </m:r>
          </m:sub>
          <m:sup>
            <m:r>
              <w:rPr>
                <w:rFonts w:ascii="Cambria Math" w:hAnsi="Cambria Math" w:cs="Times New Roman"/>
              </w:rPr>
              <m:t>2</m:t>
            </m:r>
          </m:sup>
        </m:sSubSup>
        <m:r>
          <w:rPr>
            <w:rFonts w:ascii="Cambria Math" w:hAnsi="Cambria Math" w:cs="Times New Roman"/>
          </w:rPr>
          <m:t>=</m:t>
        </m:r>
        <m:r>
          <w:rPr>
            <w:rFonts w:ascii="Cambria Math" w:hAnsi="Cambria Math" w:cs="Times New Roman"/>
          </w:rPr>
          <m:t>0.4380863</m:t>
        </m:r>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TWI</m:t>
            </m:r>
          </m:sub>
          <m:sup>
            <m:r>
              <w:rPr>
                <w:rFonts w:ascii="Cambria Math" w:hAnsi="Cambria Math" w:cs="Times New Roman"/>
              </w:rPr>
              <m:t>2</m:t>
            </m:r>
          </m:sup>
        </m:sSubSup>
        <m:r>
          <w:rPr>
            <w:rFonts w:ascii="Cambria Math" w:hAnsi="Cambria Math" w:cs="Times New Roman"/>
          </w:rPr>
          <m:t>=</m:t>
        </m:r>
        <m:r>
          <w:rPr>
            <w:rFonts w:ascii="Cambria Math" w:hAnsi="Cambria Math" w:cs="Times New Roman"/>
          </w:rPr>
          <m:t>0.2674710</m:t>
        </m:r>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SDR</m:t>
            </m:r>
          </m:sub>
          <m:sup>
            <m:r>
              <w:rPr>
                <w:rFonts w:ascii="Cambria Math" w:hAnsi="Cambria Math" w:cs="Times New Roman"/>
              </w:rPr>
              <m:t>2</m:t>
            </m:r>
          </m:sup>
        </m:sSubSup>
        <m:r>
          <w:rPr>
            <w:rFonts w:ascii="Cambria Math" w:hAnsi="Cambria Math" w:cs="Times New Roman"/>
          </w:rPr>
          <m:t>=</m:t>
        </m:r>
        <m:r>
          <w:rPr>
            <w:rFonts w:ascii="Cambria Math" w:hAnsi="Cambria Math" w:cs="Times New Roman"/>
          </w:rPr>
          <m:t>0.4491718</m:t>
        </m:r>
      </m:oMath>
    </w:p>
    <w:p w14:paraId="19280031" w14:textId="77777777" w:rsidR="001F7A04" w:rsidRDefault="00E70459" w:rsidP="00E70459">
      <w:pPr>
        <w:spacing w:line="240" w:lineRule="auto"/>
        <w:ind w:left="360"/>
        <w:rPr>
          <w:rFonts w:ascii="Times New Roman" w:hAnsi="Times New Roman" w:cs="Times New Roman"/>
        </w:rPr>
      </w:pPr>
      <w:r>
        <w:rPr>
          <w:rFonts w:ascii="Times New Roman" w:hAnsi="Times New Roman" w:cs="Times New Roman"/>
        </w:rPr>
        <w:t xml:space="preserve">The </w:t>
      </w:r>
      <w:r w:rsidR="00BB5E28">
        <w:rPr>
          <w:rFonts w:ascii="Times New Roman" w:hAnsi="Times New Roman" w:cs="Times New Roman"/>
        </w:rPr>
        <w:t>unconditional variances show</w:t>
      </w:r>
      <w:r w:rsidR="009F6F07">
        <w:rPr>
          <w:rFonts w:ascii="Times New Roman" w:hAnsi="Times New Roman" w:cs="Times New Roman"/>
        </w:rPr>
        <w:t xml:space="preserve"> </w:t>
      </w:r>
      <w:r w:rsidR="00BB5E28">
        <w:rPr>
          <w:rFonts w:ascii="Times New Roman" w:hAnsi="Times New Roman" w:cs="Times New Roman"/>
        </w:rPr>
        <w:t xml:space="preserve">TWI </w:t>
      </w:r>
      <w:r w:rsidR="009F6F07">
        <w:rPr>
          <w:rFonts w:ascii="Times New Roman" w:hAnsi="Times New Roman" w:cs="Times New Roman"/>
        </w:rPr>
        <w:t>with lowest</w:t>
      </w:r>
      <w:r w:rsidR="00BB5E28">
        <w:rPr>
          <w:rFonts w:ascii="Times New Roman" w:hAnsi="Times New Roman" w:cs="Times New Roman"/>
        </w:rPr>
        <w:t xml:space="preserve"> </w:t>
      </w:r>
      <w:r w:rsidR="009F6F07">
        <w:rPr>
          <w:rFonts w:ascii="Times New Roman" w:hAnsi="Times New Roman" w:cs="Times New Roman"/>
        </w:rPr>
        <w:t>value of</w:t>
      </w:r>
      <w:r w:rsidR="00BB5E28">
        <w:rPr>
          <w:rFonts w:ascii="Times New Roman" w:hAnsi="Times New Roman" w:cs="Times New Roman"/>
        </w:rPr>
        <w:t xml:space="preserve"> 0.267 suggesting that it is the least volatile out of the </w:t>
      </w:r>
      <w:r w:rsidR="00BB5E28" w:rsidRPr="00AB6A60">
        <w:rPr>
          <w:rFonts w:ascii="Times New Roman" w:hAnsi="Times New Roman" w:cs="Times New Roman"/>
          <w:b/>
          <w:bCs/>
        </w:rPr>
        <w:t>2</w:t>
      </w:r>
      <w:r w:rsidR="00BB5E28" w:rsidRPr="00AB6A60">
        <w:rPr>
          <w:rFonts w:ascii="Times New Roman" w:hAnsi="Times New Roman" w:cs="Times New Roman"/>
          <w:b/>
          <w:bCs/>
          <w:vertAlign w:val="superscript"/>
        </w:rPr>
        <w:t>nd</w:t>
      </w:r>
      <w:r w:rsidR="00BB5E28" w:rsidRPr="00AB6A60">
        <w:rPr>
          <w:rFonts w:ascii="Times New Roman" w:hAnsi="Times New Roman" w:cs="Times New Roman"/>
          <w:b/>
          <w:bCs/>
        </w:rPr>
        <w:t xml:space="preserve"> order series</w:t>
      </w:r>
      <w:r w:rsidR="00BB5E28">
        <w:rPr>
          <w:rFonts w:ascii="Times New Roman" w:hAnsi="Times New Roman" w:cs="Times New Roman"/>
        </w:rPr>
        <w:t xml:space="preserve">. CNY with 0.337 appears to be intermediate while USD and SDR have the </w:t>
      </w:r>
      <w:r w:rsidR="009F6F07">
        <w:rPr>
          <w:rFonts w:ascii="Times New Roman" w:hAnsi="Times New Roman" w:cs="Times New Roman"/>
        </w:rPr>
        <w:t>highest, subsequently reflecting</w:t>
      </w:r>
      <w:r w:rsidR="0043580E">
        <w:rPr>
          <w:rFonts w:ascii="Times New Roman" w:hAnsi="Times New Roman" w:cs="Times New Roman"/>
        </w:rPr>
        <w:t xml:space="preserve"> its</w:t>
      </w:r>
      <w:r w:rsidR="009F6F07">
        <w:rPr>
          <w:rFonts w:ascii="Times New Roman" w:hAnsi="Times New Roman" w:cs="Times New Roman"/>
        </w:rPr>
        <w:t xml:space="preserve"> volatility. </w:t>
      </w:r>
      <w:r w:rsidR="0043580E">
        <w:rPr>
          <w:rFonts w:ascii="Times New Roman" w:hAnsi="Times New Roman" w:cs="Times New Roman"/>
        </w:rPr>
        <w:t xml:space="preserve">These estimates are informative about overall dispersion of each stochastic process, however, </w:t>
      </w:r>
      <w:r w:rsidR="007B7937">
        <w:rPr>
          <w:rFonts w:ascii="Times New Roman" w:hAnsi="Times New Roman" w:cs="Times New Roman"/>
        </w:rPr>
        <w:t xml:space="preserve">this does not imply that returns are independently and identically distributed </w:t>
      </w:r>
      <w:r w:rsidR="0043580E">
        <w:rPr>
          <w:rFonts w:ascii="Times New Roman" w:hAnsi="Times New Roman" w:cs="Times New Roman"/>
        </w:rPr>
        <w:t>with constant variance</w:t>
      </w:r>
      <w:r w:rsidR="007B7937">
        <w:rPr>
          <w:rFonts w:ascii="Times New Roman" w:hAnsi="Times New Roman" w:cs="Times New Roman"/>
        </w:rPr>
        <w:t>. As a result, the results do not largely summari</w:t>
      </w:r>
      <w:r w:rsidR="003E6BA2">
        <w:rPr>
          <w:rFonts w:ascii="Times New Roman" w:hAnsi="Times New Roman" w:cs="Times New Roman"/>
        </w:rPr>
        <w:t>se the</w:t>
      </w:r>
      <w:r w:rsidR="007B7937">
        <w:rPr>
          <w:rFonts w:ascii="Times New Roman" w:hAnsi="Times New Roman" w:cs="Times New Roman"/>
        </w:rPr>
        <w:t xml:space="preserve"> volatility</w:t>
      </w:r>
      <w:r w:rsidR="003E6BA2">
        <w:rPr>
          <w:rFonts w:ascii="Times New Roman" w:hAnsi="Times New Roman" w:cs="Times New Roman"/>
        </w:rPr>
        <w:t xml:space="preserve"> of the processes</w:t>
      </w:r>
      <w:r w:rsidR="0043580E">
        <w:rPr>
          <w:rFonts w:ascii="Times New Roman" w:hAnsi="Times New Roman" w:cs="Times New Roman"/>
        </w:rPr>
        <w:t>.</w:t>
      </w:r>
    </w:p>
    <w:p w14:paraId="39EA968A" w14:textId="6ACE6407" w:rsidR="00625A6C" w:rsidRDefault="00625A6C">
      <w:pPr>
        <w:rPr>
          <w:rFonts w:ascii="Times New Roman" w:hAnsi="Times New Roman" w:cs="Times New Roman"/>
        </w:rPr>
      </w:pPr>
      <w:r>
        <w:rPr>
          <w:rFonts w:ascii="Times New Roman" w:hAnsi="Times New Roman" w:cs="Times New Roman"/>
        </w:rPr>
        <w:br w:type="page"/>
      </w:r>
    </w:p>
    <w:p w14:paraId="1B5380EC" w14:textId="7CA12371" w:rsidR="00B631A5" w:rsidRDefault="001F7A04" w:rsidP="00B631A5">
      <w:pPr>
        <w:spacing w:line="240" w:lineRule="auto"/>
        <w:ind w:left="360"/>
        <w:rPr>
          <w:rFonts w:ascii="Times New Roman" w:hAnsi="Times New Roman" w:cs="Times New Roman"/>
        </w:rPr>
      </w:pPr>
      <w:r>
        <w:rPr>
          <w:rFonts w:ascii="Times New Roman" w:hAnsi="Times New Roman" w:cs="Times New Roman"/>
        </w:rPr>
        <w:lastRenderedPageBreak/>
        <w:t>b)</w:t>
      </w:r>
      <w:r w:rsidR="0043580E">
        <w:rPr>
          <w:rFonts w:ascii="Times New Roman" w:hAnsi="Times New Roman" w:cs="Times New Roman"/>
        </w:rPr>
        <w:t xml:space="preserve"> </w:t>
      </w:r>
    </w:p>
    <w:p w14:paraId="41335818" w14:textId="77777777" w:rsidR="00B631A5" w:rsidRDefault="00B631A5" w:rsidP="00B631A5">
      <w:pPr>
        <w:spacing w:line="240" w:lineRule="auto"/>
        <w:jc w:val="center"/>
        <w:rPr>
          <w:rFonts w:ascii="Times New Roman" w:hAnsi="Times New Roman" w:cs="Times New Roman"/>
        </w:rPr>
      </w:pPr>
      <w:r w:rsidRPr="002F73BE">
        <w:rPr>
          <w:rFonts w:ascii="Times New Roman" w:hAnsi="Times New Roman" w:cs="Times New Roman"/>
        </w:rPr>
        <w:drawing>
          <wp:inline distT="0" distB="0" distL="0" distR="0" wp14:anchorId="23A2C40A" wp14:editId="3647854F">
            <wp:extent cx="2893320" cy="1985496"/>
            <wp:effectExtent l="0" t="0" r="2540" b="0"/>
            <wp:docPr id="202197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75704" name=""/>
                    <pic:cNvPicPr/>
                  </pic:nvPicPr>
                  <pic:blipFill>
                    <a:blip r:embed="rId26"/>
                    <a:stretch>
                      <a:fillRect/>
                    </a:stretch>
                  </pic:blipFill>
                  <pic:spPr>
                    <a:xfrm>
                      <a:off x="0" y="0"/>
                      <a:ext cx="2919334" cy="2003347"/>
                    </a:xfrm>
                    <a:prstGeom prst="rect">
                      <a:avLst/>
                    </a:prstGeom>
                  </pic:spPr>
                </pic:pic>
              </a:graphicData>
            </a:graphic>
          </wp:inline>
        </w:drawing>
      </w:r>
    </w:p>
    <w:p w14:paraId="1369D5E0" w14:textId="41EC39ED" w:rsidR="002F73BE" w:rsidRDefault="00B631A5" w:rsidP="00B631A5">
      <w:pPr>
        <w:spacing w:line="240" w:lineRule="auto"/>
        <w:rPr>
          <w:rFonts w:ascii="Times New Roman" w:hAnsi="Times New Roman" w:cs="Times New Roman"/>
        </w:rPr>
      </w:pPr>
      <w:r>
        <w:rPr>
          <w:rFonts w:ascii="Times New Roman" w:hAnsi="Times New Roman" w:cs="Times New Roman"/>
        </w:rPr>
        <w:t xml:space="preserve">The plot of returns appears to depict an absence of </w:t>
      </w:r>
      <w:proofErr w:type="spellStart"/>
      <w:r>
        <w:rPr>
          <w:rFonts w:ascii="Times New Roman" w:hAnsi="Times New Roman" w:cs="Times New Roman"/>
        </w:rPr>
        <w:t>iid</w:t>
      </w:r>
      <w:proofErr w:type="spellEnd"/>
      <w:r>
        <w:rPr>
          <w:rFonts w:ascii="Times New Roman" w:hAnsi="Times New Roman" w:cs="Times New Roman"/>
        </w:rPr>
        <w:t xml:space="preserve"> where clear volatility clusters are observed from 2018 to 2019 and 2021 to 2024. This persistence shows that large shocks are followed by large shocks and vice versa</w:t>
      </w:r>
      <w:r w:rsidR="008D68B0">
        <w:rPr>
          <w:rFonts w:ascii="Times New Roman" w:hAnsi="Times New Roman" w:cs="Times New Roman"/>
        </w:rPr>
        <w:t xml:space="preserve"> with small shocks</w:t>
      </w:r>
      <w:r>
        <w:rPr>
          <w:rFonts w:ascii="Times New Roman" w:hAnsi="Times New Roman" w:cs="Times New Roman"/>
        </w:rPr>
        <w:t xml:space="preserve">. This </w:t>
      </w:r>
      <w:r w:rsidR="008D68B0">
        <w:rPr>
          <w:rFonts w:ascii="Times New Roman" w:hAnsi="Times New Roman" w:cs="Times New Roman"/>
        </w:rPr>
        <w:t xml:space="preserve">is inconsistent with a process that is </w:t>
      </w:r>
      <w:proofErr w:type="spellStart"/>
      <w:r w:rsidR="008D68B0">
        <w:rPr>
          <w:rFonts w:ascii="Times New Roman" w:hAnsi="Times New Roman" w:cs="Times New Roman"/>
        </w:rPr>
        <w:t>iid</w:t>
      </w:r>
      <w:proofErr w:type="spellEnd"/>
      <w:r w:rsidR="008D68B0">
        <w:rPr>
          <w:rFonts w:ascii="Times New Roman" w:hAnsi="Times New Roman" w:cs="Times New Roman"/>
        </w:rPr>
        <w:t xml:space="preserve"> and constant variance but instead suggests</w:t>
      </w:r>
      <w:r w:rsidR="00637C9C">
        <w:rPr>
          <w:rFonts w:ascii="Times New Roman" w:hAnsi="Times New Roman" w:cs="Times New Roman"/>
        </w:rPr>
        <w:t xml:space="preserve"> potential heteroskedasticity which meant that the exchange rates too is also heteroskedastic. </w:t>
      </w:r>
      <w:r w:rsidR="008D68B0">
        <w:rPr>
          <w:rFonts w:ascii="Times New Roman" w:hAnsi="Times New Roman" w:cs="Times New Roman"/>
        </w:rPr>
        <w:t xml:space="preserve"> </w:t>
      </w:r>
    </w:p>
    <w:p w14:paraId="5256808C" w14:textId="7E9C0576" w:rsidR="008D68B0" w:rsidRDefault="008D68B0" w:rsidP="00B631A5">
      <w:pPr>
        <w:spacing w:line="240" w:lineRule="auto"/>
        <w:rPr>
          <w:rFonts w:ascii="Times New Roman" w:hAnsi="Times New Roman" w:cs="Times New Roman"/>
        </w:rPr>
      </w:pPr>
      <w:r>
        <w:rPr>
          <w:rFonts w:ascii="Times New Roman" w:hAnsi="Times New Roman" w:cs="Times New Roman"/>
        </w:rPr>
        <w:t>Q6</w:t>
      </w:r>
    </w:p>
    <w:p w14:paraId="6E460711" w14:textId="77777777" w:rsidR="00AB6A60" w:rsidRDefault="00AB6A60" w:rsidP="00B631A5">
      <w:pPr>
        <w:spacing w:line="240" w:lineRule="auto"/>
        <w:rPr>
          <w:rFonts w:ascii="Times New Roman" w:hAnsi="Times New Roman" w:cs="Times New Roman"/>
        </w:rPr>
      </w:pPr>
    </w:p>
    <w:p w14:paraId="581D902A" w14:textId="77777777" w:rsidR="008D68B0" w:rsidRPr="0071709D" w:rsidRDefault="008D68B0" w:rsidP="00B631A5">
      <w:pPr>
        <w:spacing w:line="240" w:lineRule="auto"/>
        <w:rPr>
          <w:rFonts w:ascii="Times New Roman" w:hAnsi="Times New Roman" w:cs="Times New Roman"/>
        </w:rPr>
      </w:pPr>
    </w:p>
    <w:sectPr w:rsidR="008D68B0" w:rsidRPr="0071709D">
      <w:head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85ED2" w14:textId="77777777" w:rsidR="00B0369E" w:rsidRDefault="00B0369E" w:rsidP="00F13059">
      <w:pPr>
        <w:spacing w:after="0" w:line="240" w:lineRule="auto"/>
      </w:pPr>
      <w:r>
        <w:separator/>
      </w:r>
    </w:p>
  </w:endnote>
  <w:endnote w:type="continuationSeparator" w:id="0">
    <w:p w14:paraId="62EF6C36" w14:textId="77777777" w:rsidR="00B0369E" w:rsidRDefault="00B0369E" w:rsidP="00F130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AC37A" w14:textId="77777777" w:rsidR="00B0369E" w:rsidRDefault="00B0369E" w:rsidP="00F13059">
      <w:pPr>
        <w:spacing w:after="0" w:line="240" w:lineRule="auto"/>
      </w:pPr>
      <w:r>
        <w:separator/>
      </w:r>
    </w:p>
  </w:footnote>
  <w:footnote w:type="continuationSeparator" w:id="0">
    <w:p w14:paraId="4E2D3EDA" w14:textId="77777777" w:rsidR="00B0369E" w:rsidRDefault="00B0369E" w:rsidP="00F130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61F4C" w14:textId="18C7FE60" w:rsidR="00F13059" w:rsidRPr="00F13059" w:rsidRDefault="00F13059">
    <w:pPr>
      <w:pStyle w:val="Header"/>
      <w:rPr>
        <w:lang w:val="en-US"/>
      </w:rPr>
    </w:pPr>
    <w:r>
      <w:rPr>
        <w:lang w:val="en-US"/>
      </w:rPr>
      <w:t xml:space="preserve">ECON3350 Research Report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527EE"/>
    <w:multiLevelType w:val="hybridMultilevel"/>
    <w:tmpl w:val="386CE85C"/>
    <w:lvl w:ilvl="0" w:tplc="3856AE9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D145F21"/>
    <w:multiLevelType w:val="hybridMultilevel"/>
    <w:tmpl w:val="4ED49A3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9952FE"/>
    <w:multiLevelType w:val="multilevel"/>
    <w:tmpl w:val="266A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75223"/>
    <w:multiLevelType w:val="hybridMultilevel"/>
    <w:tmpl w:val="5FB2876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D666F90"/>
    <w:multiLevelType w:val="hybridMultilevel"/>
    <w:tmpl w:val="D66EC26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D717850"/>
    <w:multiLevelType w:val="hybridMultilevel"/>
    <w:tmpl w:val="0A04847A"/>
    <w:lvl w:ilvl="0" w:tplc="D59A1CD2">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EDB0828"/>
    <w:multiLevelType w:val="hybridMultilevel"/>
    <w:tmpl w:val="C3842EE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480345D"/>
    <w:multiLevelType w:val="hybridMultilevel"/>
    <w:tmpl w:val="984874E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AE046BB"/>
    <w:multiLevelType w:val="hybridMultilevel"/>
    <w:tmpl w:val="8B5A992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07598214">
    <w:abstractNumId w:val="3"/>
  </w:num>
  <w:num w:numId="2" w16cid:durableId="984236173">
    <w:abstractNumId w:val="1"/>
  </w:num>
  <w:num w:numId="3" w16cid:durableId="1243105321">
    <w:abstractNumId w:val="0"/>
  </w:num>
  <w:num w:numId="4" w16cid:durableId="1004893050">
    <w:abstractNumId w:val="6"/>
  </w:num>
  <w:num w:numId="5" w16cid:durableId="1877816561">
    <w:abstractNumId w:val="2"/>
  </w:num>
  <w:num w:numId="6" w16cid:durableId="207302274">
    <w:abstractNumId w:val="4"/>
  </w:num>
  <w:num w:numId="7" w16cid:durableId="501046102">
    <w:abstractNumId w:val="7"/>
  </w:num>
  <w:num w:numId="8" w16cid:durableId="2078477978">
    <w:abstractNumId w:val="5"/>
  </w:num>
  <w:num w:numId="9" w16cid:durableId="11970397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059"/>
    <w:rsid w:val="00005F0D"/>
    <w:rsid w:val="0001154A"/>
    <w:rsid w:val="00053E8D"/>
    <w:rsid w:val="00064985"/>
    <w:rsid w:val="000B55AE"/>
    <w:rsid w:val="000B79C3"/>
    <w:rsid w:val="000C5356"/>
    <w:rsid w:val="000D67E4"/>
    <w:rsid w:val="00122B3D"/>
    <w:rsid w:val="0014589C"/>
    <w:rsid w:val="00171586"/>
    <w:rsid w:val="001A7391"/>
    <w:rsid w:val="001F56A8"/>
    <w:rsid w:val="001F7A04"/>
    <w:rsid w:val="002749A0"/>
    <w:rsid w:val="002810D2"/>
    <w:rsid w:val="00285950"/>
    <w:rsid w:val="0029165D"/>
    <w:rsid w:val="002E0334"/>
    <w:rsid w:val="002F73BE"/>
    <w:rsid w:val="00304AE8"/>
    <w:rsid w:val="003A719C"/>
    <w:rsid w:val="003D02AF"/>
    <w:rsid w:val="003D3ED9"/>
    <w:rsid w:val="003E6BA2"/>
    <w:rsid w:val="0043580E"/>
    <w:rsid w:val="00455866"/>
    <w:rsid w:val="00462E97"/>
    <w:rsid w:val="004C7B4F"/>
    <w:rsid w:val="00593B69"/>
    <w:rsid w:val="005D79BB"/>
    <w:rsid w:val="005E53CA"/>
    <w:rsid w:val="005F32F4"/>
    <w:rsid w:val="00604EF3"/>
    <w:rsid w:val="00625A6C"/>
    <w:rsid w:val="00637C9C"/>
    <w:rsid w:val="00647A23"/>
    <w:rsid w:val="0067013B"/>
    <w:rsid w:val="006E0CB6"/>
    <w:rsid w:val="0071709D"/>
    <w:rsid w:val="00731A8E"/>
    <w:rsid w:val="00764D26"/>
    <w:rsid w:val="007677FD"/>
    <w:rsid w:val="007B7937"/>
    <w:rsid w:val="00844996"/>
    <w:rsid w:val="008506E9"/>
    <w:rsid w:val="00893643"/>
    <w:rsid w:val="008A4B46"/>
    <w:rsid w:val="008D68B0"/>
    <w:rsid w:val="008F772A"/>
    <w:rsid w:val="009D6267"/>
    <w:rsid w:val="009F6F07"/>
    <w:rsid w:val="00A4395C"/>
    <w:rsid w:val="00AA3924"/>
    <w:rsid w:val="00AB6A60"/>
    <w:rsid w:val="00AF77FA"/>
    <w:rsid w:val="00B00E50"/>
    <w:rsid w:val="00B0369E"/>
    <w:rsid w:val="00B10810"/>
    <w:rsid w:val="00B11ADD"/>
    <w:rsid w:val="00B17C7B"/>
    <w:rsid w:val="00B43DE3"/>
    <w:rsid w:val="00B52B19"/>
    <w:rsid w:val="00B631A5"/>
    <w:rsid w:val="00B66290"/>
    <w:rsid w:val="00B824AD"/>
    <w:rsid w:val="00B86682"/>
    <w:rsid w:val="00B9031F"/>
    <w:rsid w:val="00B9062B"/>
    <w:rsid w:val="00B97583"/>
    <w:rsid w:val="00BA164F"/>
    <w:rsid w:val="00BB5E28"/>
    <w:rsid w:val="00BC06A8"/>
    <w:rsid w:val="00CB5753"/>
    <w:rsid w:val="00D675AE"/>
    <w:rsid w:val="00D74B15"/>
    <w:rsid w:val="00D90076"/>
    <w:rsid w:val="00DE4D71"/>
    <w:rsid w:val="00E70124"/>
    <w:rsid w:val="00E70459"/>
    <w:rsid w:val="00F13059"/>
    <w:rsid w:val="00F955E7"/>
    <w:rsid w:val="00FA3719"/>
    <w:rsid w:val="00FB3320"/>
    <w:rsid w:val="00FE0FAB"/>
    <w:rsid w:val="00FF292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4CFEB"/>
  <w15:chartTrackingRefBased/>
  <w15:docId w15:val="{BFC658B3-0BFC-1E44-8864-56CAB7592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0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30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30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0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0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0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30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30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0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0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059"/>
    <w:rPr>
      <w:rFonts w:eastAsiaTheme="majorEastAsia" w:cstheme="majorBidi"/>
      <w:color w:val="272727" w:themeColor="text1" w:themeTint="D8"/>
    </w:rPr>
  </w:style>
  <w:style w:type="paragraph" w:styleId="Title">
    <w:name w:val="Title"/>
    <w:basedOn w:val="Normal"/>
    <w:next w:val="Normal"/>
    <w:link w:val="TitleChar"/>
    <w:uiPriority w:val="10"/>
    <w:qFormat/>
    <w:rsid w:val="00F13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0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0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0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059"/>
    <w:pPr>
      <w:spacing w:before="160"/>
      <w:jc w:val="center"/>
    </w:pPr>
    <w:rPr>
      <w:i/>
      <w:iCs/>
      <w:color w:val="404040" w:themeColor="text1" w:themeTint="BF"/>
    </w:rPr>
  </w:style>
  <w:style w:type="character" w:customStyle="1" w:styleId="QuoteChar">
    <w:name w:val="Quote Char"/>
    <w:basedOn w:val="DefaultParagraphFont"/>
    <w:link w:val="Quote"/>
    <w:uiPriority w:val="29"/>
    <w:rsid w:val="00F13059"/>
    <w:rPr>
      <w:i/>
      <w:iCs/>
      <w:color w:val="404040" w:themeColor="text1" w:themeTint="BF"/>
    </w:rPr>
  </w:style>
  <w:style w:type="paragraph" w:styleId="ListParagraph">
    <w:name w:val="List Paragraph"/>
    <w:basedOn w:val="Normal"/>
    <w:uiPriority w:val="34"/>
    <w:qFormat/>
    <w:rsid w:val="00F13059"/>
    <w:pPr>
      <w:ind w:left="720"/>
      <w:contextualSpacing/>
    </w:pPr>
  </w:style>
  <w:style w:type="character" w:styleId="IntenseEmphasis">
    <w:name w:val="Intense Emphasis"/>
    <w:basedOn w:val="DefaultParagraphFont"/>
    <w:uiPriority w:val="21"/>
    <w:qFormat/>
    <w:rsid w:val="00F13059"/>
    <w:rPr>
      <w:i/>
      <w:iCs/>
      <w:color w:val="0F4761" w:themeColor="accent1" w:themeShade="BF"/>
    </w:rPr>
  </w:style>
  <w:style w:type="paragraph" w:styleId="IntenseQuote">
    <w:name w:val="Intense Quote"/>
    <w:basedOn w:val="Normal"/>
    <w:next w:val="Normal"/>
    <w:link w:val="IntenseQuoteChar"/>
    <w:uiPriority w:val="30"/>
    <w:qFormat/>
    <w:rsid w:val="00F130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059"/>
    <w:rPr>
      <w:i/>
      <w:iCs/>
      <w:color w:val="0F4761" w:themeColor="accent1" w:themeShade="BF"/>
    </w:rPr>
  </w:style>
  <w:style w:type="character" w:styleId="IntenseReference">
    <w:name w:val="Intense Reference"/>
    <w:basedOn w:val="DefaultParagraphFont"/>
    <w:uiPriority w:val="32"/>
    <w:qFormat/>
    <w:rsid w:val="00F13059"/>
    <w:rPr>
      <w:b/>
      <w:bCs/>
      <w:smallCaps/>
      <w:color w:val="0F4761" w:themeColor="accent1" w:themeShade="BF"/>
      <w:spacing w:val="5"/>
    </w:rPr>
  </w:style>
  <w:style w:type="paragraph" w:styleId="Header">
    <w:name w:val="header"/>
    <w:basedOn w:val="Normal"/>
    <w:link w:val="HeaderChar"/>
    <w:uiPriority w:val="99"/>
    <w:unhideWhenUsed/>
    <w:rsid w:val="00F130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3059"/>
  </w:style>
  <w:style w:type="paragraph" w:styleId="Footer">
    <w:name w:val="footer"/>
    <w:basedOn w:val="Normal"/>
    <w:link w:val="FooterChar"/>
    <w:uiPriority w:val="99"/>
    <w:unhideWhenUsed/>
    <w:rsid w:val="00F130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3059"/>
  </w:style>
  <w:style w:type="character" w:styleId="PlaceholderText">
    <w:name w:val="Placeholder Text"/>
    <w:basedOn w:val="DefaultParagraphFont"/>
    <w:uiPriority w:val="99"/>
    <w:semiHidden/>
    <w:rsid w:val="00604EF3"/>
    <w:rPr>
      <w:color w:val="666666"/>
    </w:rPr>
  </w:style>
  <w:style w:type="paragraph" w:styleId="NormalWeb">
    <w:name w:val="Normal (Web)"/>
    <w:basedOn w:val="Normal"/>
    <w:uiPriority w:val="99"/>
    <w:semiHidden/>
    <w:unhideWhenUsed/>
    <w:rsid w:val="00B43DE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f3vjf">
    <w:name w:val="df3vjf"/>
    <w:basedOn w:val="Normal"/>
    <w:rsid w:val="00B9758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286pc">
    <w:name w:val="t286pc"/>
    <w:basedOn w:val="DefaultParagraphFont"/>
    <w:rsid w:val="00B97583"/>
  </w:style>
  <w:style w:type="character" w:styleId="Strong">
    <w:name w:val="Strong"/>
    <w:basedOn w:val="DefaultParagraphFont"/>
    <w:uiPriority w:val="22"/>
    <w:qFormat/>
    <w:rsid w:val="00B975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395</TotalTime>
  <Pages>6</Pages>
  <Words>1348</Words>
  <Characters>7688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Jiahao Cai</dc:creator>
  <cp:keywords/>
  <dc:description/>
  <cp:lastModifiedBy>Jiahao Cai</cp:lastModifiedBy>
  <cp:revision>20</cp:revision>
  <dcterms:created xsi:type="dcterms:W3CDTF">2026-03-23T22:43:00Z</dcterms:created>
  <dcterms:modified xsi:type="dcterms:W3CDTF">2026-03-30T05:45:00Z</dcterms:modified>
</cp:coreProperties>
</file>