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D57F" w14:textId="77777777" w:rsidR="008A1FE1" w:rsidRPr="00A167CC" w:rsidRDefault="008A1FE1" w:rsidP="008A1FE1">
      <w:pPr>
        <w:bidi/>
        <w:rPr>
          <w:b/>
          <w:bCs/>
          <w:sz w:val="24"/>
          <w:szCs w:val="24"/>
          <w:u w:val="single"/>
          <w:rtl/>
        </w:rPr>
      </w:pPr>
      <w:r w:rsidRPr="00A167CC">
        <w:rPr>
          <w:rFonts w:hint="cs"/>
          <w:b/>
          <w:bCs/>
          <w:sz w:val="24"/>
          <w:szCs w:val="24"/>
          <w:u w:val="single"/>
          <w:rtl/>
        </w:rPr>
        <w:t xml:space="preserve">תקציר פגישת עבודה : </w:t>
      </w:r>
    </w:p>
    <w:p w14:paraId="78062F31" w14:textId="4DFAB58E" w:rsidR="008A1FE1" w:rsidRPr="00A167CC" w:rsidRDefault="008A1FE1" w:rsidP="008A1FE1">
      <w:pPr>
        <w:bidi/>
        <w:rPr>
          <w:rFonts w:hint="cs"/>
          <w:sz w:val="20"/>
          <w:szCs w:val="20"/>
        </w:rPr>
      </w:pPr>
      <w:r w:rsidRPr="00A167CC">
        <w:rPr>
          <w:rFonts w:hint="cs"/>
          <w:sz w:val="20"/>
          <w:szCs w:val="20"/>
          <w:rtl/>
        </w:rPr>
        <w:t>מטרות המחקר</w:t>
      </w:r>
      <w:r w:rsidRPr="00A167CC">
        <w:rPr>
          <w:sz w:val="20"/>
          <w:szCs w:val="20"/>
        </w:rPr>
        <w:t>:</w:t>
      </w:r>
      <w:r w:rsidRPr="00A167CC">
        <w:rPr>
          <w:rFonts w:hint="cs"/>
          <w:sz w:val="20"/>
          <w:szCs w:val="20"/>
          <w:rtl/>
        </w:rPr>
        <w:t xml:space="preserve"> 1. </w:t>
      </w:r>
      <w:r w:rsidRPr="00A167CC">
        <w:rPr>
          <w:rFonts w:cs="Arial" w:hint="cs"/>
          <w:sz w:val="20"/>
          <w:szCs w:val="20"/>
          <w:rtl/>
        </w:rPr>
        <w:t>לדעת</w:t>
      </w:r>
      <w:r w:rsidRPr="00A167CC">
        <w:rPr>
          <w:rFonts w:cs="Arial"/>
          <w:sz w:val="20"/>
          <w:szCs w:val="20"/>
          <w:rtl/>
        </w:rPr>
        <w:t xml:space="preserve"> </w:t>
      </w:r>
      <w:r w:rsidRPr="00A167CC">
        <w:rPr>
          <w:rFonts w:cs="Arial" w:hint="cs"/>
          <w:sz w:val="20"/>
          <w:szCs w:val="20"/>
          <w:rtl/>
        </w:rPr>
        <w:t>לחזות</w:t>
      </w:r>
      <w:r w:rsidRPr="00A167CC">
        <w:rPr>
          <w:rFonts w:cs="Arial"/>
          <w:sz w:val="20"/>
          <w:szCs w:val="20"/>
          <w:rtl/>
        </w:rPr>
        <w:t xml:space="preserve"> </w:t>
      </w:r>
      <w:r w:rsidRPr="00A167CC">
        <w:rPr>
          <w:rFonts w:cs="Arial" w:hint="cs"/>
          <w:sz w:val="20"/>
          <w:szCs w:val="20"/>
          <w:rtl/>
        </w:rPr>
        <w:t>אם</w:t>
      </w:r>
      <w:r w:rsidRPr="00A167CC">
        <w:rPr>
          <w:rFonts w:cs="Arial"/>
          <w:sz w:val="20"/>
          <w:szCs w:val="20"/>
          <w:rtl/>
        </w:rPr>
        <w:t xml:space="preserve"> </w:t>
      </w:r>
      <w:r w:rsidRPr="00A167CC">
        <w:rPr>
          <w:rFonts w:cs="Arial" w:hint="cs"/>
          <w:sz w:val="20"/>
          <w:szCs w:val="20"/>
          <w:rtl/>
        </w:rPr>
        <w:t>אדם</w:t>
      </w:r>
      <w:r w:rsidRPr="00A167CC">
        <w:rPr>
          <w:rFonts w:cs="Arial"/>
          <w:sz w:val="20"/>
          <w:szCs w:val="20"/>
          <w:rtl/>
        </w:rPr>
        <w:t xml:space="preserve"> </w:t>
      </w:r>
      <w:r w:rsidRPr="00A167CC">
        <w:rPr>
          <w:rFonts w:cs="Arial" w:hint="cs"/>
          <w:sz w:val="20"/>
          <w:szCs w:val="20"/>
          <w:rtl/>
        </w:rPr>
        <w:t>יגיב</w:t>
      </w:r>
      <w:r w:rsidRPr="00A167CC">
        <w:rPr>
          <w:rFonts w:cs="Arial"/>
          <w:sz w:val="20"/>
          <w:szCs w:val="20"/>
          <w:rtl/>
        </w:rPr>
        <w:t xml:space="preserve"> </w:t>
      </w:r>
      <w:r w:rsidRPr="00A167CC">
        <w:rPr>
          <w:rFonts w:cs="Arial" w:hint="cs"/>
          <w:sz w:val="20"/>
          <w:szCs w:val="20"/>
          <w:rtl/>
        </w:rPr>
        <w:t>לטיפו</w:t>
      </w:r>
      <w:r w:rsidR="00A44D21">
        <w:rPr>
          <w:rFonts w:cs="Arial" w:hint="cs"/>
          <w:sz w:val="20"/>
          <w:szCs w:val="20"/>
          <w:rtl/>
        </w:rPr>
        <w:t xml:space="preserve">ל </w:t>
      </w:r>
      <w:r w:rsidR="00A44D21">
        <w:rPr>
          <w:rFonts w:cs="Arial"/>
          <w:sz w:val="20"/>
          <w:szCs w:val="20"/>
        </w:rPr>
        <w:t>TIL-ACT</w:t>
      </w:r>
      <w:r w:rsidR="00A44D21">
        <w:rPr>
          <w:rFonts w:cs="Arial" w:hint="cs"/>
          <w:sz w:val="20"/>
          <w:szCs w:val="20"/>
          <w:rtl/>
        </w:rPr>
        <w:t xml:space="preserve"> </w:t>
      </w:r>
    </w:p>
    <w:p w14:paraId="204D64A3" w14:textId="77777777" w:rsidR="008A1FE1" w:rsidRPr="00A167CC" w:rsidRDefault="008A1FE1" w:rsidP="008A1FE1">
      <w:pPr>
        <w:bidi/>
        <w:ind w:left="720" w:firstLine="720"/>
        <w:rPr>
          <w:sz w:val="20"/>
          <w:szCs w:val="20"/>
          <w:rtl/>
        </w:rPr>
      </w:pPr>
      <w:r w:rsidRPr="00A167CC">
        <w:rPr>
          <w:rFonts w:cs="Arial" w:hint="cs"/>
          <w:sz w:val="20"/>
          <w:szCs w:val="20"/>
          <w:rtl/>
        </w:rPr>
        <w:t xml:space="preserve"> 2. לדעת</w:t>
      </w:r>
      <w:r w:rsidRPr="00A167CC">
        <w:rPr>
          <w:rFonts w:cs="Arial"/>
          <w:sz w:val="20"/>
          <w:szCs w:val="20"/>
          <w:rtl/>
        </w:rPr>
        <w:t xml:space="preserve"> </w:t>
      </w:r>
      <w:r w:rsidRPr="00A167CC">
        <w:rPr>
          <w:rFonts w:cs="Arial" w:hint="cs"/>
          <w:sz w:val="20"/>
          <w:szCs w:val="20"/>
          <w:rtl/>
        </w:rPr>
        <w:t>איך</w:t>
      </w:r>
      <w:r w:rsidRPr="00A167CC">
        <w:rPr>
          <w:rFonts w:cs="Arial"/>
          <w:sz w:val="20"/>
          <w:szCs w:val="20"/>
          <w:rtl/>
        </w:rPr>
        <w:t xml:space="preserve"> </w:t>
      </w:r>
      <w:r w:rsidRPr="00A167CC">
        <w:rPr>
          <w:rFonts w:cs="Arial" w:hint="cs"/>
          <w:sz w:val="20"/>
          <w:szCs w:val="20"/>
          <w:rtl/>
        </w:rPr>
        <w:t>להפוך לא</w:t>
      </w:r>
      <w:r w:rsidRPr="00A167CC">
        <w:rPr>
          <w:rFonts w:cs="Arial"/>
          <w:sz w:val="20"/>
          <w:szCs w:val="20"/>
          <w:rtl/>
        </w:rPr>
        <w:t>-</w:t>
      </w:r>
      <w:r w:rsidRPr="00A167CC">
        <w:rPr>
          <w:rFonts w:cs="Arial" w:hint="cs"/>
          <w:sz w:val="20"/>
          <w:szCs w:val="20"/>
          <w:rtl/>
        </w:rPr>
        <w:t>מגיב</w:t>
      </w:r>
      <w:r w:rsidRPr="00A167CC">
        <w:rPr>
          <w:rFonts w:cs="Arial"/>
          <w:sz w:val="20"/>
          <w:szCs w:val="20"/>
          <w:rtl/>
        </w:rPr>
        <w:t xml:space="preserve"> </w:t>
      </w:r>
      <w:r w:rsidRPr="00A167CC">
        <w:rPr>
          <w:rFonts w:cs="Arial" w:hint="cs"/>
          <w:sz w:val="20"/>
          <w:szCs w:val="20"/>
          <w:rtl/>
        </w:rPr>
        <w:t>למגיב</w:t>
      </w:r>
      <w:r w:rsidRPr="00A167CC">
        <w:rPr>
          <w:sz w:val="20"/>
          <w:szCs w:val="20"/>
        </w:rPr>
        <w:t>.</w:t>
      </w:r>
    </w:p>
    <w:p w14:paraId="541A822D" w14:textId="3A7EAC8D" w:rsidR="008A1FE1" w:rsidRPr="00A167CC" w:rsidRDefault="008A1FE1" w:rsidP="008A1FE1">
      <w:pPr>
        <w:bidi/>
        <w:rPr>
          <w:rFonts w:hint="cs"/>
          <w:sz w:val="20"/>
          <w:szCs w:val="20"/>
          <w:rtl/>
        </w:rPr>
      </w:pPr>
      <w:r w:rsidRPr="00A167CC">
        <w:rPr>
          <w:rFonts w:cs="Arial" w:hint="cs"/>
          <w:sz w:val="20"/>
          <w:szCs w:val="20"/>
          <w:rtl/>
        </w:rPr>
        <w:t>במחקר</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אנחנו</w:t>
      </w:r>
      <w:r w:rsidRPr="00A167CC">
        <w:rPr>
          <w:rFonts w:cs="Arial"/>
          <w:sz w:val="20"/>
          <w:szCs w:val="20"/>
          <w:rtl/>
        </w:rPr>
        <w:t xml:space="preserve"> </w:t>
      </w:r>
      <w:r w:rsidRPr="00A167CC">
        <w:rPr>
          <w:rFonts w:cs="Arial" w:hint="cs"/>
          <w:sz w:val="20"/>
          <w:szCs w:val="20"/>
          <w:rtl/>
        </w:rPr>
        <w:t>עוסקים</w:t>
      </w:r>
      <w:r w:rsidRPr="00A167CC">
        <w:rPr>
          <w:rFonts w:cs="Arial"/>
          <w:sz w:val="20"/>
          <w:szCs w:val="20"/>
          <w:rtl/>
        </w:rPr>
        <w:t xml:space="preserve"> </w:t>
      </w:r>
      <w:r w:rsidRPr="00A167CC">
        <w:rPr>
          <w:rFonts w:cs="Arial" w:hint="cs"/>
          <w:sz w:val="20"/>
          <w:szCs w:val="20"/>
          <w:rtl/>
        </w:rPr>
        <w:t>בחולי</w:t>
      </w:r>
      <w:r w:rsidRPr="00A167CC">
        <w:rPr>
          <w:rFonts w:cs="Arial"/>
          <w:sz w:val="20"/>
          <w:szCs w:val="20"/>
          <w:rtl/>
        </w:rPr>
        <w:t xml:space="preserve"> </w:t>
      </w:r>
      <w:r w:rsidRPr="00A167CC">
        <w:rPr>
          <w:rFonts w:cs="Arial" w:hint="cs"/>
          <w:sz w:val="20"/>
          <w:szCs w:val="20"/>
          <w:rtl/>
        </w:rPr>
        <w:t>מלנומה</w:t>
      </w:r>
      <w:r w:rsidRPr="00A167CC">
        <w:rPr>
          <w:rFonts w:cs="Arial"/>
          <w:sz w:val="20"/>
          <w:szCs w:val="20"/>
          <w:rtl/>
        </w:rPr>
        <w:t xml:space="preserve">, </w:t>
      </w:r>
      <w:r w:rsidRPr="00A167CC">
        <w:rPr>
          <w:rFonts w:cs="Arial" w:hint="cs"/>
          <w:sz w:val="20"/>
          <w:szCs w:val="20"/>
          <w:rtl/>
        </w:rPr>
        <w:t>שלקחנו</w:t>
      </w:r>
      <w:r w:rsidRPr="00A167CC">
        <w:rPr>
          <w:rFonts w:cs="Arial"/>
          <w:sz w:val="20"/>
          <w:szCs w:val="20"/>
          <w:rtl/>
        </w:rPr>
        <w:t xml:space="preserve"> </w:t>
      </w:r>
      <w:r w:rsidRPr="00A167CC">
        <w:rPr>
          <w:rFonts w:cs="Arial" w:hint="cs"/>
          <w:sz w:val="20"/>
          <w:szCs w:val="20"/>
          <w:rtl/>
        </w:rPr>
        <w:t>מהם</w:t>
      </w:r>
      <w:r w:rsidRPr="00A167CC">
        <w:rPr>
          <w:rFonts w:cs="Arial"/>
          <w:sz w:val="20"/>
          <w:szCs w:val="20"/>
          <w:rtl/>
        </w:rPr>
        <w:t xml:space="preserve"> </w:t>
      </w:r>
      <w:r w:rsidRPr="00A167CC">
        <w:rPr>
          <w:rFonts w:cs="Arial" w:hint="cs"/>
          <w:sz w:val="20"/>
          <w:szCs w:val="20"/>
          <w:rtl/>
        </w:rPr>
        <w:t>דגימות</w:t>
      </w:r>
      <w:r w:rsidRPr="00A167CC">
        <w:rPr>
          <w:rFonts w:cs="Arial"/>
          <w:sz w:val="20"/>
          <w:szCs w:val="20"/>
          <w:rtl/>
        </w:rPr>
        <w:t xml:space="preserve"> </w:t>
      </w:r>
      <w:r w:rsidRPr="00A167CC">
        <w:rPr>
          <w:rFonts w:cs="Arial" w:hint="cs"/>
          <w:sz w:val="20"/>
          <w:szCs w:val="20"/>
          <w:rtl/>
        </w:rPr>
        <w:t>סרטן</w:t>
      </w:r>
      <w:r w:rsidRPr="00A167CC">
        <w:rPr>
          <w:rFonts w:cs="Arial"/>
          <w:sz w:val="20"/>
          <w:szCs w:val="20"/>
          <w:rtl/>
        </w:rPr>
        <w:t xml:space="preserve"> </w:t>
      </w:r>
      <w:r w:rsidRPr="00A167CC">
        <w:rPr>
          <w:rFonts w:cs="Arial" w:hint="cs"/>
          <w:sz w:val="20"/>
          <w:szCs w:val="20"/>
          <w:rtl/>
        </w:rPr>
        <w:t>וממנו</w:t>
      </w:r>
      <w:r w:rsidRPr="00A167CC">
        <w:rPr>
          <w:rFonts w:cs="Arial"/>
          <w:sz w:val="20"/>
          <w:szCs w:val="20"/>
          <w:rtl/>
        </w:rPr>
        <w:t xml:space="preserve"> </w:t>
      </w:r>
      <w:r w:rsidRPr="00A167CC">
        <w:rPr>
          <w:rFonts w:cs="Arial" w:hint="cs"/>
          <w:sz w:val="20"/>
          <w:szCs w:val="20"/>
          <w:rtl/>
        </w:rPr>
        <w:t>הוצאנו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תאי</w:t>
      </w:r>
      <w:r w:rsidRPr="00A167CC">
        <w:rPr>
          <w:rFonts w:cs="Arial"/>
          <w:sz w:val="20"/>
          <w:szCs w:val="20"/>
          <w:rtl/>
        </w:rPr>
        <w:t xml:space="preserve"> </w:t>
      </w:r>
      <w:r w:rsidRPr="00A167CC">
        <w:rPr>
          <w:rFonts w:cs="Arial" w:hint="cs"/>
          <w:sz w:val="20"/>
          <w:szCs w:val="20"/>
          <w:rtl/>
        </w:rPr>
        <w:t>מערכת</w:t>
      </w:r>
      <w:r w:rsidRPr="00A167CC">
        <w:rPr>
          <w:rFonts w:cs="Arial"/>
          <w:sz w:val="20"/>
          <w:szCs w:val="20"/>
          <w:rtl/>
        </w:rPr>
        <w:t xml:space="preserve"> </w:t>
      </w:r>
      <w:r w:rsidRPr="00A167CC">
        <w:rPr>
          <w:rFonts w:cs="Arial" w:hint="cs"/>
          <w:sz w:val="20"/>
          <w:szCs w:val="20"/>
          <w:rtl/>
        </w:rPr>
        <w:t>החיסון</w:t>
      </w:r>
      <w:r w:rsidRPr="00A167CC">
        <w:rPr>
          <w:rFonts w:cs="Arial"/>
          <w:sz w:val="20"/>
          <w:szCs w:val="20"/>
          <w:rtl/>
        </w:rPr>
        <w:t xml:space="preserve"> – </w:t>
      </w:r>
      <w:r w:rsidRPr="00A167CC">
        <w:rPr>
          <w:rFonts w:cs="Arial" w:hint="cs"/>
          <w:sz w:val="20"/>
          <w:szCs w:val="20"/>
          <w:rtl/>
        </w:rPr>
        <w:t>תאים</w:t>
      </w:r>
      <w:r w:rsidRPr="00A167CC">
        <w:rPr>
          <w:rFonts w:cs="Arial"/>
          <w:sz w:val="20"/>
          <w:szCs w:val="20"/>
          <w:rtl/>
        </w:rPr>
        <w:t xml:space="preserve"> </w:t>
      </w:r>
      <w:r w:rsidRPr="00A167CC">
        <w:rPr>
          <w:rFonts w:cs="Arial" w:hint="cs"/>
          <w:sz w:val="20"/>
          <w:szCs w:val="20"/>
          <w:rtl/>
        </w:rPr>
        <w:t>שיכולים</w:t>
      </w:r>
      <w:r w:rsidRPr="00A167CC">
        <w:rPr>
          <w:rFonts w:cs="Arial"/>
          <w:sz w:val="20"/>
          <w:szCs w:val="20"/>
          <w:rtl/>
        </w:rPr>
        <w:t xml:space="preserve"> </w:t>
      </w:r>
      <w:r w:rsidRPr="00A167CC">
        <w:rPr>
          <w:rFonts w:cs="Arial" w:hint="cs"/>
          <w:sz w:val="20"/>
          <w:szCs w:val="20"/>
          <w:rtl/>
        </w:rPr>
        <w:t>לזהות</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הסרטן</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התאים</w:t>
      </w:r>
      <w:r w:rsidRPr="00A167CC">
        <w:rPr>
          <w:rFonts w:cs="Arial"/>
          <w:sz w:val="20"/>
          <w:szCs w:val="20"/>
          <w:rtl/>
        </w:rPr>
        <w:t xml:space="preserve"> </w:t>
      </w:r>
      <w:r w:rsidRPr="00A167CC">
        <w:rPr>
          <w:rFonts w:cs="Arial" w:hint="cs"/>
          <w:sz w:val="20"/>
          <w:szCs w:val="20"/>
          <w:rtl/>
        </w:rPr>
        <w:t>האלה</w:t>
      </w:r>
      <w:r w:rsidRPr="00A167CC">
        <w:rPr>
          <w:rFonts w:cs="Arial"/>
          <w:sz w:val="20"/>
          <w:szCs w:val="20"/>
          <w:rtl/>
        </w:rPr>
        <w:t xml:space="preserve"> </w:t>
      </w:r>
      <w:r w:rsidRPr="00A167CC">
        <w:rPr>
          <w:rFonts w:cs="Arial" w:hint="cs"/>
          <w:sz w:val="20"/>
          <w:szCs w:val="20"/>
          <w:rtl/>
        </w:rPr>
        <w:t>גידלנו</w:t>
      </w:r>
      <w:r w:rsidRPr="00A167CC">
        <w:rPr>
          <w:rFonts w:cs="Arial"/>
          <w:sz w:val="20"/>
          <w:szCs w:val="20"/>
          <w:rtl/>
        </w:rPr>
        <w:t xml:space="preserve"> </w:t>
      </w:r>
      <w:r w:rsidRPr="00A167CC">
        <w:rPr>
          <w:rFonts w:cs="Arial" w:hint="cs"/>
          <w:sz w:val="20"/>
          <w:szCs w:val="20"/>
          <w:rtl/>
        </w:rPr>
        <w:t>והכפלנו</w:t>
      </w:r>
      <w:r w:rsidRPr="00A167CC">
        <w:rPr>
          <w:rFonts w:cs="Arial"/>
          <w:sz w:val="20"/>
          <w:szCs w:val="20"/>
          <w:rtl/>
        </w:rPr>
        <w:t xml:space="preserve"> </w:t>
      </w:r>
      <w:r w:rsidRPr="00A167CC">
        <w:rPr>
          <w:rFonts w:cs="Arial" w:hint="cs"/>
          <w:sz w:val="20"/>
          <w:szCs w:val="20"/>
          <w:rtl/>
        </w:rPr>
        <w:t>בעזרת</w:t>
      </w:r>
      <w:r w:rsidR="009E3511">
        <w:rPr>
          <w:rFonts w:hint="cs"/>
          <w:sz w:val="20"/>
          <w:szCs w:val="20"/>
          <w:rtl/>
        </w:rPr>
        <w:t xml:space="preserve"> </w:t>
      </w:r>
      <w:r w:rsidR="00540E11">
        <w:rPr>
          <w:sz w:val="20"/>
          <w:szCs w:val="20"/>
        </w:rPr>
        <w:t>il-2</w:t>
      </w:r>
      <w:r w:rsidR="00540E11">
        <w:rPr>
          <w:rFonts w:hint="cs"/>
          <w:sz w:val="20"/>
          <w:szCs w:val="20"/>
          <w:rtl/>
        </w:rPr>
        <w:t>.</w:t>
      </w:r>
    </w:p>
    <w:p w14:paraId="1800E4B2" w14:textId="43BA7B24" w:rsidR="008A1FE1" w:rsidRPr="00A167CC" w:rsidRDefault="008A1FE1" w:rsidP="008A1FE1">
      <w:pPr>
        <w:bidi/>
        <w:rPr>
          <w:sz w:val="20"/>
          <w:szCs w:val="20"/>
          <w:rtl/>
        </w:rPr>
      </w:pPr>
      <w:r w:rsidRPr="00A167CC">
        <w:rPr>
          <w:rFonts w:cs="Arial" w:hint="cs"/>
          <w:sz w:val="20"/>
          <w:szCs w:val="20"/>
          <w:rtl/>
        </w:rPr>
        <w:t>החולים</w:t>
      </w:r>
      <w:r w:rsidRPr="00A167CC">
        <w:rPr>
          <w:rFonts w:cs="Arial"/>
          <w:sz w:val="20"/>
          <w:szCs w:val="20"/>
          <w:rtl/>
        </w:rPr>
        <w:t xml:space="preserve"> </w:t>
      </w:r>
      <w:r w:rsidRPr="00A167CC">
        <w:rPr>
          <w:rFonts w:cs="Arial" w:hint="cs"/>
          <w:sz w:val="20"/>
          <w:szCs w:val="20"/>
          <w:rtl/>
        </w:rPr>
        <w:t>מקבלים</w:t>
      </w:r>
      <w:r w:rsidRPr="00A167CC">
        <w:rPr>
          <w:rFonts w:cs="Arial"/>
          <w:sz w:val="20"/>
          <w:szCs w:val="20"/>
          <w:rtl/>
        </w:rPr>
        <w:t xml:space="preserve"> </w:t>
      </w:r>
      <w:r w:rsidRPr="00A167CC">
        <w:rPr>
          <w:rFonts w:cs="Arial" w:hint="cs"/>
          <w:sz w:val="20"/>
          <w:szCs w:val="20"/>
          <w:rtl/>
        </w:rPr>
        <w:t>טיפול</w:t>
      </w:r>
      <w:r w:rsidRPr="00A167CC">
        <w:rPr>
          <w:rFonts w:cs="Arial"/>
          <w:sz w:val="20"/>
          <w:szCs w:val="20"/>
          <w:rtl/>
        </w:rPr>
        <w:t xml:space="preserve"> </w:t>
      </w:r>
      <w:r w:rsidRPr="00A167CC">
        <w:rPr>
          <w:rFonts w:cs="Arial" w:hint="cs"/>
          <w:sz w:val="20"/>
          <w:szCs w:val="20"/>
          <w:rtl/>
        </w:rPr>
        <w:t>לימפודיפלציה</w:t>
      </w:r>
      <w:r w:rsidRPr="00A167CC">
        <w:rPr>
          <w:rFonts w:cs="Arial"/>
          <w:sz w:val="20"/>
          <w:szCs w:val="20"/>
          <w:rtl/>
        </w:rPr>
        <w:t xml:space="preserve"> (</w:t>
      </w:r>
      <w:r w:rsidRPr="00A167CC">
        <w:rPr>
          <w:rFonts w:cs="Arial" w:hint="cs"/>
          <w:sz w:val="20"/>
          <w:szCs w:val="20"/>
          <w:rtl/>
        </w:rPr>
        <w:t>כימו בדרך כלל</w:t>
      </w:r>
      <w:r w:rsidRPr="00A167CC">
        <w:rPr>
          <w:rFonts w:cs="Arial"/>
          <w:sz w:val="20"/>
          <w:szCs w:val="20"/>
          <w:rtl/>
        </w:rPr>
        <w:t xml:space="preserve">) </w:t>
      </w:r>
      <w:r w:rsidRPr="00A167CC">
        <w:rPr>
          <w:rFonts w:cs="Arial" w:hint="cs"/>
          <w:sz w:val="20"/>
          <w:szCs w:val="20"/>
          <w:rtl/>
        </w:rPr>
        <w:t>לפני</w:t>
      </w:r>
      <w:r w:rsidRPr="00A167CC">
        <w:rPr>
          <w:rFonts w:cs="Arial"/>
          <w:sz w:val="20"/>
          <w:szCs w:val="20"/>
          <w:rtl/>
        </w:rPr>
        <w:t xml:space="preserve"> </w:t>
      </w:r>
      <w:r w:rsidRPr="00A167CC">
        <w:rPr>
          <w:rFonts w:cs="Arial" w:hint="cs"/>
          <w:sz w:val="20"/>
          <w:szCs w:val="20"/>
          <w:rtl/>
        </w:rPr>
        <w:t>שמחדירים</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תאי</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T</w:t>
      </w:r>
      <w:r w:rsidRPr="00A167CC">
        <w:rPr>
          <w:rFonts w:cs="Arial"/>
          <w:sz w:val="20"/>
          <w:szCs w:val="20"/>
          <w:rtl/>
        </w:rPr>
        <w:t xml:space="preserve"> </w:t>
      </w:r>
      <w:r w:rsidRPr="00A167CC">
        <w:rPr>
          <w:rFonts w:cs="Arial" w:hint="cs"/>
          <w:sz w:val="20"/>
          <w:szCs w:val="20"/>
          <w:rtl/>
        </w:rPr>
        <w:t>לגופם</w:t>
      </w:r>
      <w:r w:rsidRPr="00A167CC">
        <w:rPr>
          <w:rFonts w:cs="Arial"/>
          <w:sz w:val="20"/>
          <w:szCs w:val="20"/>
          <w:rtl/>
        </w:rPr>
        <w:t xml:space="preserve">, </w:t>
      </w:r>
      <w:r w:rsidRPr="00A167CC">
        <w:rPr>
          <w:rFonts w:cs="Arial" w:hint="cs"/>
          <w:sz w:val="20"/>
          <w:szCs w:val="20"/>
          <w:rtl/>
        </w:rPr>
        <w:t>כדי</w:t>
      </w:r>
      <w:r w:rsidRPr="00A167CC">
        <w:rPr>
          <w:rFonts w:cs="Arial"/>
          <w:sz w:val="20"/>
          <w:szCs w:val="20"/>
          <w:rtl/>
        </w:rPr>
        <w:t xml:space="preserve"> </w:t>
      </w:r>
      <w:r w:rsidRPr="00A167CC">
        <w:rPr>
          <w:rFonts w:cs="Arial" w:hint="cs"/>
          <w:sz w:val="20"/>
          <w:szCs w:val="20"/>
          <w:rtl/>
        </w:rPr>
        <w:t>לאפשר</w:t>
      </w:r>
      <w:r w:rsidRPr="00A167CC">
        <w:rPr>
          <w:rFonts w:cs="Arial"/>
          <w:sz w:val="20"/>
          <w:szCs w:val="20"/>
          <w:rtl/>
        </w:rPr>
        <w:t xml:space="preserve"> </w:t>
      </w:r>
      <w:r w:rsidRPr="00A167CC">
        <w:rPr>
          <w:rFonts w:cs="Arial" w:hint="cs"/>
          <w:sz w:val="20"/>
          <w:szCs w:val="20"/>
          <w:rtl/>
        </w:rPr>
        <w:t>לתאים</w:t>
      </w:r>
      <w:r w:rsidRPr="00A167CC">
        <w:rPr>
          <w:rFonts w:cs="Arial"/>
          <w:sz w:val="20"/>
          <w:szCs w:val="20"/>
          <w:rtl/>
        </w:rPr>
        <w:t xml:space="preserve"> </w:t>
      </w:r>
      <w:r w:rsidRPr="00A167CC">
        <w:rPr>
          <w:rFonts w:cs="Arial" w:hint="cs"/>
          <w:sz w:val="20"/>
          <w:szCs w:val="20"/>
          <w:rtl/>
        </w:rPr>
        <w:t>הספציפיים</w:t>
      </w:r>
      <w:r w:rsidRPr="00A167CC">
        <w:rPr>
          <w:rFonts w:cs="Arial"/>
          <w:sz w:val="20"/>
          <w:szCs w:val="20"/>
          <w:rtl/>
        </w:rPr>
        <w:t xml:space="preserve"> </w:t>
      </w:r>
      <w:r w:rsidRPr="00A167CC">
        <w:rPr>
          <w:rFonts w:cs="Arial" w:hint="cs"/>
          <w:sz w:val="20"/>
          <w:szCs w:val="20"/>
          <w:rtl/>
        </w:rPr>
        <w:t>לסרטן</w:t>
      </w:r>
      <w:r w:rsidRPr="00A167CC">
        <w:rPr>
          <w:rFonts w:cs="Arial"/>
          <w:sz w:val="20"/>
          <w:szCs w:val="20"/>
          <w:rtl/>
        </w:rPr>
        <w:t xml:space="preserve"> </w:t>
      </w:r>
      <w:r w:rsidRPr="00A167CC">
        <w:rPr>
          <w:rFonts w:cs="Arial" w:hint="cs"/>
          <w:sz w:val="20"/>
          <w:szCs w:val="20"/>
          <w:rtl/>
        </w:rPr>
        <w:t>להיות</w:t>
      </w:r>
      <w:r w:rsidRPr="00A167CC">
        <w:rPr>
          <w:rFonts w:cs="Arial"/>
          <w:sz w:val="20"/>
          <w:szCs w:val="20"/>
          <w:rtl/>
        </w:rPr>
        <w:t xml:space="preserve"> </w:t>
      </w:r>
      <w:r w:rsidRPr="00A167CC">
        <w:rPr>
          <w:rFonts w:cs="Arial" w:hint="cs"/>
          <w:sz w:val="20"/>
          <w:szCs w:val="20"/>
          <w:rtl/>
        </w:rPr>
        <w:t>דומיננטיים</w:t>
      </w:r>
      <w:r w:rsidRPr="00A167CC">
        <w:rPr>
          <w:rFonts w:cs="Arial"/>
          <w:sz w:val="20"/>
          <w:szCs w:val="20"/>
          <w:rtl/>
        </w:rPr>
        <w:t xml:space="preserve"> </w:t>
      </w:r>
      <w:r w:rsidRPr="00A167CC">
        <w:rPr>
          <w:rFonts w:cs="Arial" w:hint="cs"/>
          <w:sz w:val="20"/>
          <w:szCs w:val="20"/>
          <w:rtl/>
        </w:rPr>
        <w:t>ולשרוד</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זמן</w:t>
      </w:r>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שמגביר</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האפקטיביות</w:t>
      </w:r>
      <w:r w:rsidRPr="00A167CC">
        <w:rPr>
          <w:rFonts w:cs="Arial"/>
          <w:sz w:val="20"/>
          <w:szCs w:val="20"/>
          <w:rtl/>
        </w:rPr>
        <w:t xml:space="preserve"> </w:t>
      </w:r>
      <w:r w:rsidRPr="00A167CC">
        <w:rPr>
          <w:rFonts w:cs="Arial" w:hint="cs"/>
          <w:sz w:val="20"/>
          <w:szCs w:val="20"/>
          <w:rtl/>
        </w:rPr>
        <w:t>שלהם</w:t>
      </w:r>
      <w:r w:rsidRPr="00A167CC">
        <w:rPr>
          <w:rFonts w:cs="Arial"/>
          <w:sz w:val="20"/>
          <w:szCs w:val="20"/>
          <w:rtl/>
        </w:rPr>
        <w:t xml:space="preserve"> </w:t>
      </w:r>
      <w:r w:rsidRPr="00A167CC">
        <w:rPr>
          <w:rFonts w:cs="Arial" w:hint="cs"/>
          <w:sz w:val="20"/>
          <w:szCs w:val="20"/>
          <w:rtl/>
        </w:rPr>
        <w:t>במלחמה</w:t>
      </w:r>
      <w:r w:rsidRPr="00A167CC">
        <w:rPr>
          <w:rFonts w:cs="Arial"/>
          <w:sz w:val="20"/>
          <w:szCs w:val="20"/>
          <w:rtl/>
        </w:rPr>
        <w:t xml:space="preserve"> </w:t>
      </w:r>
      <w:r w:rsidRPr="00A167CC">
        <w:rPr>
          <w:rFonts w:cs="Arial" w:hint="cs"/>
          <w:sz w:val="20"/>
          <w:szCs w:val="20"/>
          <w:rtl/>
        </w:rPr>
        <w:t>בסרטן</w:t>
      </w:r>
      <w:r w:rsidRPr="00A167CC">
        <w:rPr>
          <w:rFonts w:cs="Arial"/>
          <w:sz w:val="20"/>
          <w:szCs w:val="20"/>
          <w:rtl/>
        </w:rPr>
        <w:t>.</w:t>
      </w:r>
      <w:r w:rsidRPr="00A167CC">
        <w:rPr>
          <w:rFonts w:cs="Arial" w:hint="cs"/>
          <w:sz w:val="20"/>
          <w:szCs w:val="20"/>
          <w:rtl/>
        </w:rPr>
        <w:t xml:space="preserve"> </w:t>
      </w:r>
      <w:r w:rsidRPr="00A167CC">
        <w:rPr>
          <w:rFonts w:cs="Arial"/>
          <w:sz w:val="20"/>
          <w:szCs w:val="20"/>
          <w:rtl/>
        </w:rPr>
        <w:br/>
      </w:r>
      <w:r w:rsidRPr="00A167CC">
        <w:rPr>
          <w:rFonts w:hint="cs"/>
          <w:sz w:val="20"/>
          <w:szCs w:val="20"/>
          <w:rtl/>
        </w:rPr>
        <w:t xml:space="preserve">לאחר שראינו את תוצאת הטיפול, ידענו לקחת 4 תוצרים שהוכנסו לחולים שהגיבו לטיפול, ו4 תוצרים שהוכנסו לחולים שלא הגיבו לטיפול. כך שברשותנו ריצוף סינגל סל של תוצרי אינפוזיה של 4 מגיבים ו 4 </w:t>
      </w:r>
      <w:r w:rsidR="009E3511">
        <w:rPr>
          <w:rFonts w:hint="cs"/>
          <w:sz w:val="20"/>
          <w:szCs w:val="20"/>
          <w:rtl/>
        </w:rPr>
        <w:t>לא-</w:t>
      </w:r>
      <w:r w:rsidRPr="00A167CC">
        <w:rPr>
          <w:rFonts w:hint="cs"/>
          <w:sz w:val="20"/>
          <w:szCs w:val="20"/>
          <w:rtl/>
        </w:rPr>
        <w:t>מגיבים לטיפול</w:t>
      </w:r>
      <w:r w:rsidR="009B19E9">
        <w:rPr>
          <w:rFonts w:hint="cs"/>
          <w:sz w:val="20"/>
          <w:szCs w:val="20"/>
          <w:rtl/>
        </w:rPr>
        <w:t>, ולהם עשינו</w:t>
      </w:r>
      <w:r w:rsidR="009B19E9" w:rsidRPr="00A167CC">
        <w:rPr>
          <w:rFonts w:hint="cs"/>
          <w:sz w:val="20"/>
          <w:szCs w:val="20"/>
          <w:rtl/>
        </w:rPr>
        <w:t xml:space="preserve"> ריצוף סינגל-סל</w:t>
      </w:r>
      <w:r w:rsidR="009B19E9">
        <w:rPr>
          <w:rFonts w:hint="cs"/>
          <w:sz w:val="20"/>
          <w:szCs w:val="20"/>
          <w:rtl/>
        </w:rPr>
        <w:t>.</w:t>
      </w:r>
    </w:p>
    <w:p w14:paraId="75524D2A" w14:textId="77777777" w:rsidR="008A1FE1" w:rsidRPr="00A167CC" w:rsidRDefault="008A1FE1" w:rsidP="008A1FE1">
      <w:pPr>
        <w:bidi/>
        <w:rPr>
          <w:rFonts w:hint="cs"/>
          <w:sz w:val="20"/>
          <w:szCs w:val="20"/>
          <w:rtl/>
        </w:rPr>
      </w:pPr>
      <w:r w:rsidRPr="00A167CC">
        <w:rPr>
          <w:rFonts w:hint="cs"/>
          <w:sz w:val="20"/>
          <w:szCs w:val="20"/>
          <w:rtl/>
        </w:rPr>
        <w:t>התחלנו באינטגרציה של כל הדוגמאות לאובייקט אחד (</w:t>
      </w:r>
      <w:r w:rsidRPr="00A167CC">
        <w:rPr>
          <w:rFonts w:hint="cs"/>
          <w:sz w:val="20"/>
          <w:szCs w:val="20"/>
          <w:highlight w:val="yellow"/>
          <w:rtl/>
        </w:rPr>
        <w:t>לדעת להסביר על זה יותר</w:t>
      </w:r>
      <w:r w:rsidRPr="00A167CC">
        <w:rPr>
          <w:rFonts w:hint="cs"/>
          <w:sz w:val="20"/>
          <w:szCs w:val="20"/>
          <w:rtl/>
        </w:rPr>
        <w:t>), סינון תאים מתים ותאים כפולים, ונרמול של הדאטא.</w:t>
      </w:r>
      <w:r w:rsidRPr="00A167CC">
        <w:rPr>
          <w:sz w:val="20"/>
          <w:szCs w:val="20"/>
          <w:rtl/>
        </w:rPr>
        <w:br/>
      </w:r>
      <w:r w:rsidRPr="00A167CC">
        <w:rPr>
          <w:rFonts w:cs="Arial" w:hint="cs"/>
          <w:sz w:val="20"/>
          <w:szCs w:val="20"/>
          <w:rtl/>
        </w:rPr>
        <w:t>לאחר</w:t>
      </w:r>
      <w:r w:rsidRPr="00A167CC">
        <w:rPr>
          <w:rFonts w:cs="Arial"/>
          <w:sz w:val="20"/>
          <w:szCs w:val="20"/>
          <w:rtl/>
        </w:rPr>
        <w:t xml:space="preserve"> </w:t>
      </w:r>
      <w:r w:rsidRPr="00A167CC">
        <w:rPr>
          <w:rFonts w:cs="Arial" w:hint="cs"/>
          <w:sz w:val="20"/>
          <w:szCs w:val="20"/>
          <w:rtl/>
        </w:rPr>
        <w:t>מכן</w:t>
      </w:r>
      <w:r w:rsidRPr="00A167CC">
        <w:rPr>
          <w:rFonts w:cs="Arial"/>
          <w:sz w:val="20"/>
          <w:szCs w:val="20"/>
          <w:rtl/>
        </w:rPr>
        <w:t xml:space="preserve">, </w:t>
      </w:r>
      <w:r w:rsidRPr="00A167CC">
        <w:rPr>
          <w:rFonts w:cs="Arial" w:hint="cs"/>
          <w:sz w:val="20"/>
          <w:szCs w:val="20"/>
          <w:rtl/>
        </w:rPr>
        <w:t>ביצענו</w:t>
      </w:r>
      <w:r w:rsidRPr="00A167CC">
        <w:rPr>
          <w:rFonts w:cs="Arial"/>
          <w:sz w:val="20"/>
          <w:szCs w:val="20"/>
          <w:rtl/>
        </w:rPr>
        <w:t xml:space="preserve"> </w:t>
      </w:r>
      <w:r w:rsidRPr="00A167CC">
        <w:rPr>
          <w:rFonts w:cs="Arial" w:hint="cs"/>
          <w:sz w:val="20"/>
          <w:szCs w:val="20"/>
          <w:rtl/>
        </w:rPr>
        <w:t>צמצום</w:t>
      </w:r>
      <w:r w:rsidRPr="00A167CC">
        <w:rPr>
          <w:rFonts w:cs="Arial"/>
          <w:sz w:val="20"/>
          <w:szCs w:val="20"/>
          <w:rtl/>
        </w:rPr>
        <w:t xml:space="preserve"> </w:t>
      </w:r>
      <w:r w:rsidRPr="00A167CC">
        <w:rPr>
          <w:rFonts w:cs="Arial" w:hint="cs"/>
          <w:sz w:val="20"/>
          <w:szCs w:val="20"/>
          <w:rtl/>
        </w:rPr>
        <w:t>מימדים</w:t>
      </w:r>
      <w:r w:rsidRPr="00A167CC">
        <w:rPr>
          <w:rFonts w:cs="Arial"/>
          <w:sz w:val="20"/>
          <w:szCs w:val="20"/>
          <w:rtl/>
        </w:rPr>
        <w:t xml:space="preserve"> </w:t>
      </w:r>
      <w:r w:rsidRPr="00A167CC">
        <w:rPr>
          <w:rFonts w:cs="Arial" w:hint="cs"/>
          <w:sz w:val="20"/>
          <w:szCs w:val="20"/>
          <w:rtl/>
        </w:rPr>
        <w:t>בעזרת</w:t>
      </w:r>
      <w:r w:rsidRPr="00A167CC">
        <w:rPr>
          <w:rFonts w:cs="Arial"/>
          <w:sz w:val="20"/>
          <w:szCs w:val="20"/>
          <w:rtl/>
        </w:rPr>
        <w:t xml:space="preserve"> </w:t>
      </w:r>
      <w:r w:rsidRPr="00A167CC">
        <w:rPr>
          <w:sz w:val="20"/>
          <w:szCs w:val="20"/>
        </w:rPr>
        <w:t>tSNE</w:t>
      </w:r>
      <w:r w:rsidRPr="00A167CC">
        <w:rPr>
          <w:rFonts w:cs="Arial"/>
          <w:sz w:val="20"/>
          <w:szCs w:val="20"/>
          <w:rtl/>
        </w:rPr>
        <w:t xml:space="preserve">, </w:t>
      </w:r>
      <w:r w:rsidRPr="00A167CC">
        <w:rPr>
          <w:rFonts w:cs="Arial" w:hint="cs"/>
          <w:sz w:val="20"/>
          <w:szCs w:val="20"/>
          <w:rtl/>
        </w:rPr>
        <w:t>אפיינו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הקלאסטרים</w:t>
      </w:r>
      <w:r w:rsidRPr="00A167CC">
        <w:rPr>
          <w:rFonts w:cs="Arial"/>
          <w:sz w:val="20"/>
          <w:szCs w:val="20"/>
          <w:rtl/>
        </w:rPr>
        <w:t xml:space="preserve"> </w:t>
      </w:r>
      <w:r w:rsidRPr="00A167CC">
        <w:rPr>
          <w:rFonts w:cs="Arial" w:hint="cs"/>
          <w:sz w:val="20"/>
          <w:szCs w:val="20"/>
          <w:rtl/>
        </w:rPr>
        <w:t>וראינו</w:t>
      </w:r>
      <w:r w:rsidRPr="00A167CC">
        <w:rPr>
          <w:rFonts w:cs="Arial"/>
          <w:sz w:val="20"/>
          <w:szCs w:val="20"/>
          <w:rtl/>
        </w:rPr>
        <w:t xml:space="preserve"> </w:t>
      </w:r>
      <w:r w:rsidRPr="00A167CC">
        <w:rPr>
          <w:rFonts w:cs="Arial" w:hint="cs"/>
          <w:sz w:val="20"/>
          <w:szCs w:val="20"/>
          <w:rtl/>
        </w:rPr>
        <w:t>שיש</w:t>
      </w:r>
      <w:r w:rsidRPr="00A167CC">
        <w:rPr>
          <w:rFonts w:cs="Arial"/>
          <w:sz w:val="20"/>
          <w:szCs w:val="20"/>
          <w:rtl/>
        </w:rPr>
        <w:t xml:space="preserve"> </w:t>
      </w:r>
      <w:r w:rsidRPr="00A167CC">
        <w:rPr>
          <w:rFonts w:cs="Arial" w:hint="cs"/>
          <w:sz w:val="20"/>
          <w:szCs w:val="20"/>
          <w:rtl/>
        </w:rPr>
        <w:t>לנו</w:t>
      </w:r>
      <w:r w:rsidRPr="00A167CC">
        <w:rPr>
          <w:rFonts w:cs="Arial"/>
          <w:sz w:val="20"/>
          <w:szCs w:val="20"/>
          <w:rtl/>
        </w:rPr>
        <w:t xml:space="preserve"> </w:t>
      </w:r>
      <w:r w:rsidRPr="00A167CC">
        <w:rPr>
          <w:rFonts w:cs="Arial" w:hint="cs"/>
          <w:sz w:val="20"/>
          <w:szCs w:val="20"/>
          <w:rtl/>
        </w:rPr>
        <w:t>אוכלוסייה</w:t>
      </w:r>
      <w:r w:rsidRPr="00A167CC">
        <w:rPr>
          <w:rFonts w:cs="Arial"/>
          <w:sz w:val="20"/>
          <w:szCs w:val="20"/>
          <w:rtl/>
        </w:rPr>
        <w:t xml:space="preserve"> </w:t>
      </w:r>
      <w:r w:rsidRPr="00A167CC">
        <w:rPr>
          <w:rFonts w:cs="Arial" w:hint="cs"/>
          <w:sz w:val="20"/>
          <w:szCs w:val="20"/>
          <w:rtl/>
        </w:rPr>
        <w:t>מעניינת</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sz w:val="20"/>
          <w:szCs w:val="20"/>
        </w:rPr>
        <w:t>CD4</w:t>
      </w:r>
      <w:r w:rsidRPr="00A167CC">
        <w:rPr>
          <w:rFonts w:cs="Arial"/>
          <w:sz w:val="20"/>
          <w:szCs w:val="20"/>
          <w:rtl/>
        </w:rPr>
        <w:t xml:space="preserve">, </w:t>
      </w:r>
      <w:r w:rsidRPr="00A167CC">
        <w:rPr>
          <w:rFonts w:cs="Arial" w:hint="cs"/>
          <w:sz w:val="20"/>
          <w:szCs w:val="20"/>
          <w:rtl/>
        </w:rPr>
        <w:t>ושני</w:t>
      </w:r>
      <w:r w:rsidRPr="00A167CC">
        <w:rPr>
          <w:rFonts w:cs="Arial"/>
          <w:sz w:val="20"/>
          <w:szCs w:val="20"/>
          <w:rtl/>
        </w:rPr>
        <w:t xml:space="preserve"> </w:t>
      </w:r>
      <w:r w:rsidRPr="00A167CC">
        <w:rPr>
          <w:rFonts w:cs="Arial" w:hint="cs"/>
          <w:sz w:val="20"/>
          <w:szCs w:val="20"/>
          <w:rtl/>
        </w:rPr>
        <w:t>קלאסטרים</w:t>
      </w:r>
      <w:r w:rsidRPr="00A167CC">
        <w:rPr>
          <w:rFonts w:cs="Arial"/>
          <w:sz w:val="20"/>
          <w:szCs w:val="20"/>
          <w:rtl/>
        </w:rPr>
        <w:t xml:space="preserve"> </w:t>
      </w:r>
      <w:r w:rsidRPr="00A167CC">
        <w:rPr>
          <w:rFonts w:cs="Arial" w:hint="cs"/>
          <w:sz w:val="20"/>
          <w:szCs w:val="20"/>
          <w:rtl/>
        </w:rPr>
        <w:t>חשובים</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sz w:val="20"/>
          <w:szCs w:val="20"/>
        </w:rPr>
        <w:t>CD8</w:t>
      </w:r>
      <w:r w:rsidRPr="00A167CC">
        <w:rPr>
          <w:rFonts w:cs="Arial"/>
          <w:sz w:val="20"/>
          <w:szCs w:val="20"/>
          <w:rtl/>
        </w:rPr>
        <w:t xml:space="preserve"> </w:t>
      </w:r>
      <w:r w:rsidRPr="00A167CC">
        <w:rPr>
          <w:rFonts w:cs="Arial" w:hint="cs"/>
          <w:sz w:val="20"/>
          <w:szCs w:val="20"/>
          <w:rtl/>
        </w:rPr>
        <w:t>ציטוטוקסיים</w:t>
      </w:r>
      <w:r w:rsidRPr="00A167CC">
        <w:rPr>
          <w:rFonts w:cs="Arial"/>
          <w:sz w:val="20"/>
          <w:szCs w:val="20"/>
          <w:rtl/>
        </w:rPr>
        <w:t xml:space="preserve">, </w:t>
      </w:r>
      <w:r w:rsidRPr="00BF1A06">
        <w:rPr>
          <w:rFonts w:cs="Arial" w:hint="cs"/>
          <w:b/>
          <w:bCs/>
          <w:sz w:val="20"/>
          <w:szCs w:val="20"/>
          <w:rtl/>
        </w:rPr>
        <w:t>שבהם</w:t>
      </w:r>
      <w:r w:rsidRPr="00BF1A06">
        <w:rPr>
          <w:rFonts w:cs="Arial"/>
          <w:b/>
          <w:bCs/>
          <w:sz w:val="20"/>
          <w:szCs w:val="20"/>
          <w:rtl/>
        </w:rPr>
        <w:t xml:space="preserve"> </w:t>
      </w:r>
      <w:r w:rsidRPr="00BF1A06">
        <w:rPr>
          <w:rFonts w:cs="Arial" w:hint="cs"/>
          <w:b/>
          <w:bCs/>
          <w:sz w:val="20"/>
          <w:szCs w:val="20"/>
          <w:rtl/>
        </w:rPr>
        <w:t>יש</w:t>
      </w:r>
      <w:r w:rsidRPr="00BF1A06">
        <w:rPr>
          <w:rFonts w:cs="Arial"/>
          <w:b/>
          <w:bCs/>
          <w:sz w:val="20"/>
          <w:szCs w:val="20"/>
          <w:rtl/>
        </w:rPr>
        <w:t xml:space="preserve"> </w:t>
      </w:r>
      <w:r w:rsidRPr="00BF1A06">
        <w:rPr>
          <w:rFonts w:cs="Arial" w:hint="cs"/>
          <w:b/>
          <w:bCs/>
          <w:sz w:val="20"/>
          <w:szCs w:val="20"/>
          <w:rtl/>
        </w:rPr>
        <w:t>יחסים</w:t>
      </w:r>
      <w:r w:rsidRPr="00BF1A06">
        <w:rPr>
          <w:rFonts w:cs="Arial"/>
          <w:b/>
          <w:bCs/>
          <w:sz w:val="20"/>
          <w:szCs w:val="20"/>
          <w:rtl/>
        </w:rPr>
        <w:t xml:space="preserve"> </w:t>
      </w:r>
      <w:r w:rsidRPr="00BF1A06">
        <w:rPr>
          <w:rFonts w:cs="Arial" w:hint="cs"/>
          <w:b/>
          <w:bCs/>
          <w:sz w:val="20"/>
          <w:szCs w:val="20"/>
          <w:rtl/>
        </w:rPr>
        <w:t>לא</w:t>
      </w:r>
      <w:r w:rsidRPr="00BF1A06">
        <w:rPr>
          <w:rFonts w:cs="Arial"/>
          <w:b/>
          <w:bCs/>
          <w:sz w:val="20"/>
          <w:szCs w:val="20"/>
          <w:rtl/>
        </w:rPr>
        <w:t xml:space="preserve"> </w:t>
      </w:r>
      <w:r w:rsidRPr="00BF1A06">
        <w:rPr>
          <w:rFonts w:cs="Arial" w:hint="cs"/>
          <w:b/>
          <w:bCs/>
          <w:sz w:val="20"/>
          <w:szCs w:val="20"/>
          <w:rtl/>
        </w:rPr>
        <w:t>מאוזנים</w:t>
      </w:r>
      <w:r w:rsidRPr="00BF1A06">
        <w:rPr>
          <w:rFonts w:cs="Arial"/>
          <w:b/>
          <w:bCs/>
          <w:sz w:val="20"/>
          <w:szCs w:val="20"/>
          <w:rtl/>
        </w:rPr>
        <w:t xml:space="preserve"> </w:t>
      </w:r>
      <w:r w:rsidRPr="00BF1A06">
        <w:rPr>
          <w:rFonts w:cs="Arial" w:hint="cs"/>
          <w:b/>
          <w:bCs/>
          <w:sz w:val="20"/>
          <w:szCs w:val="20"/>
          <w:rtl/>
        </w:rPr>
        <w:t>בין</w:t>
      </w:r>
      <w:r w:rsidRPr="00BF1A06">
        <w:rPr>
          <w:rFonts w:cs="Arial"/>
          <w:b/>
          <w:bCs/>
          <w:sz w:val="20"/>
          <w:szCs w:val="20"/>
          <w:rtl/>
        </w:rPr>
        <w:t xml:space="preserve"> </w:t>
      </w:r>
      <w:r w:rsidRPr="00BF1A06">
        <w:rPr>
          <w:rFonts w:cs="Arial" w:hint="cs"/>
          <w:b/>
          <w:bCs/>
          <w:sz w:val="20"/>
          <w:szCs w:val="20"/>
          <w:rtl/>
        </w:rPr>
        <w:t>מגיבים</w:t>
      </w:r>
      <w:r w:rsidRPr="00BF1A06">
        <w:rPr>
          <w:rFonts w:cs="Arial"/>
          <w:b/>
          <w:bCs/>
          <w:sz w:val="20"/>
          <w:szCs w:val="20"/>
          <w:rtl/>
        </w:rPr>
        <w:t xml:space="preserve"> </w:t>
      </w:r>
      <w:r w:rsidRPr="00BF1A06">
        <w:rPr>
          <w:rFonts w:cs="Arial" w:hint="cs"/>
          <w:b/>
          <w:bCs/>
          <w:sz w:val="20"/>
          <w:szCs w:val="20"/>
          <w:rtl/>
        </w:rPr>
        <w:t>ולא</w:t>
      </w:r>
      <w:r w:rsidRPr="00BF1A06">
        <w:rPr>
          <w:rFonts w:cs="Arial"/>
          <w:b/>
          <w:bCs/>
          <w:sz w:val="20"/>
          <w:szCs w:val="20"/>
          <w:rtl/>
        </w:rPr>
        <w:t xml:space="preserve"> </w:t>
      </w:r>
      <w:r w:rsidRPr="00BF1A06">
        <w:rPr>
          <w:rFonts w:cs="Arial" w:hint="cs"/>
          <w:b/>
          <w:bCs/>
          <w:sz w:val="20"/>
          <w:szCs w:val="20"/>
          <w:rtl/>
        </w:rPr>
        <w:t>מגיבים</w:t>
      </w:r>
      <w:r w:rsidRPr="00BF1A06">
        <w:rPr>
          <w:rFonts w:cs="Arial"/>
          <w:b/>
          <w:bCs/>
          <w:sz w:val="20"/>
          <w:szCs w:val="20"/>
          <w:rtl/>
        </w:rPr>
        <w:t xml:space="preserve"> </w:t>
      </w:r>
      <w:r w:rsidRPr="00BF1A06">
        <w:rPr>
          <w:rFonts w:cs="Arial" w:hint="cs"/>
          <w:b/>
          <w:bCs/>
          <w:sz w:val="20"/>
          <w:szCs w:val="20"/>
          <w:rtl/>
        </w:rPr>
        <w:t>לטיפול</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מצביע</w:t>
      </w:r>
      <w:r w:rsidRPr="00A167CC">
        <w:rPr>
          <w:rFonts w:cs="Arial"/>
          <w:sz w:val="20"/>
          <w:szCs w:val="20"/>
          <w:rtl/>
        </w:rPr>
        <w:t xml:space="preserve"> </w:t>
      </w:r>
      <w:r w:rsidRPr="00A167CC">
        <w:rPr>
          <w:rFonts w:cs="Arial" w:hint="cs"/>
          <w:sz w:val="20"/>
          <w:szCs w:val="20"/>
          <w:rtl/>
        </w:rPr>
        <w:t>על</w:t>
      </w:r>
      <w:r w:rsidRPr="00A167CC">
        <w:rPr>
          <w:rFonts w:cs="Arial"/>
          <w:sz w:val="20"/>
          <w:szCs w:val="20"/>
          <w:rtl/>
        </w:rPr>
        <w:t xml:space="preserve"> </w:t>
      </w:r>
      <w:r w:rsidRPr="00A167CC">
        <w:rPr>
          <w:rFonts w:cs="Arial" w:hint="cs"/>
          <w:sz w:val="20"/>
          <w:szCs w:val="20"/>
          <w:rtl/>
        </w:rPr>
        <w:t>סיכוי</w:t>
      </w:r>
      <w:r w:rsidRPr="00A167CC">
        <w:rPr>
          <w:rFonts w:cs="Arial"/>
          <w:sz w:val="20"/>
          <w:szCs w:val="20"/>
          <w:rtl/>
        </w:rPr>
        <w:t xml:space="preserve"> </w:t>
      </w:r>
      <w:r w:rsidRPr="00A167CC">
        <w:rPr>
          <w:rFonts w:cs="Arial" w:hint="cs"/>
          <w:sz w:val="20"/>
          <w:szCs w:val="20"/>
          <w:rtl/>
        </w:rPr>
        <w:t>למצוא</w:t>
      </w:r>
      <w:r w:rsidRPr="00A167CC">
        <w:rPr>
          <w:rFonts w:cs="Arial"/>
          <w:sz w:val="20"/>
          <w:szCs w:val="20"/>
          <w:rtl/>
        </w:rPr>
        <w:t xml:space="preserve"> </w:t>
      </w:r>
      <w:r w:rsidRPr="00A167CC">
        <w:rPr>
          <w:rFonts w:cs="Arial" w:hint="cs"/>
          <w:sz w:val="20"/>
          <w:szCs w:val="20"/>
          <w:rtl/>
        </w:rPr>
        <w:t>הבדלים</w:t>
      </w:r>
      <w:r w:rsidRPr="00A167CC">
        <w:rPr>
          <w:rFonts w:cs="Arial"/>
          <w:sz w:val="20"/>
          <w:szCs w:val="20"/>
          <w:rtl/>
        </w:rPr>
        <w:t xml:space="preserve"> </w:t>
      </w:r>
      <w:r w:rsidRPr="00A167CC">
        <w:rPr>
          <w:rFonts w:cs="Arial" w:hint="cs"/>
          <w:sz w:val="20"/>
          <w:szCs w:val="20"/>
          <w:rtl/>
        </w:rPr>
        <w:t>משמעותיים</w:t>
      </w:r>
      <w:r w:rsidRPr="00A167CC">
        <w:rPr>
          <w:rFonts w:cs="Arial"/>
          <w:sz w:val="20"/>
          <w:szCs w:val="20"/>
          <w:rtl/>
        </w:rPr>
        <w:t xml:space="preserve"> </w:t>
      </w:r>
      <w:r w:rsidRPr="00A167CC">
        <w:rPr>
          <w:rFonts w:cs="Arial" w:hint="cs"/>
          <w:sz w:val="20"/>
          <w:szCs w:val="20"/>
          <w:rtl/>
        </w:rPr>
        <w:t>בין</w:t>
      </w:r>
      <w:r w:rsidRPr="00A167CC">
        <w:rPr>
          <w:rFonts w:cs="Arial"/>
          <w:sz w:val="20"/>
          <w:szCs w:val="20"/>
          <w:rtl/>
        </w:rPr>
        <w:t xml:space="preserve"> </w:t>
      </w:r>
      <w:r w:rsidRPr="00A167CC">
        <w:rPr>
          <w:rFonts w:cs="Arial" w:hint="cs"/>
          <w:sz w:val="20"/>
          <w:szCs w:val="20"/>
          <w:rtl/>
        </w:rPr>
        <w:t>התוצרים</w:t>
      </w:r>
      <w:r w:rsidRPr="00A167CC">
        <w:rPr>
          <w:rFonts w:cs="Arial"/>
          <w:sz w:val="20"/>
          <w:szCs w:val="20"/>
          <w:rtl/>
        </w:rPr>
        <w:t xml:space="preserve"> </w:t>
      </w:r>
      <w:r w:rsidRPr="00A167CC">
        <w:rPr>
          <w:rFonts w:cs="Arial" w:hint="cs"/>
          <w:sz w:val="20"/>
          <w:szCs w:val="20"/>
          <w:rtl/>
        </w:rPr>
        <w:t>שהוכנסו</w:t>
      </w:r>
      <w:r w:rsidRPr="00A167CC">
        <w:rPr>
          <w:rFonts w:cs="Arial"/>
          <w:sz w:val="20"/>
          <w:szCs w:val="20"/>
          <w:rtl/>
        </w:rPr>
        <w:t xml:space="preserve"> </w:t>
      </w:r>
      <w:r w:rsidRPr="00A167CC">
        <w:rPr>
          <w:rFonts w:cs="Arial" w:hint="cs"/>
          <w:sz w:val="20"/>
          <w:szCs w:val="20"/>
          <w:rtl/>
        </w:rPr>
        <w:t>למגיבים</w:t>
      </w:r>
      <w:r w:rsidRPr="00A167CC">
        <w:rPr>
          <w:rFonts w:cs="Arial"/>
          <w:sz w:val="20"/>
          <w:szCs w:val="20"/>
          <w:rtl/>
        </w:rPr>
        <w:t xml:space="preserve"> </w:t>
      </w:r>
      <w:r w:rsidRPr="00A167CC">
        <w:rPr>
          <w:rFonts w:cs="Arial" w:hint="cs"/>
          <w:sz w:val="20"/>
          <w:szCs w:val="20"/>
          <w:rtl/>
        </w:rPr>
        <w:t>לבין</w:t>
      </w:r>
      <w:r w:rsidRPr="00A167CC">
        <w:rPr>
          <w:rFonts w:cs="Arial"/>
          <w:sz w:val="20"/>
          <w:szCs w:val="20"/>
          <w:rtl/>
        </w:rPr>
        <w:t xml:space="preserve"> </w:t>
      </w:r>
      <w:r w:rsidRPr="00A167CC">
        <w:rPr>
          <w:rFonts w:cs="Arial" w:hint="cs"/>
          <w:sz w:val="20"/>
          <w:szCs w:val="20"/>
          <w:rtl/>
        </w:rPr>
        <w:t>אלה</w:t>
      </w:r>
      <w:r w:rsidRPr="00A167CC">
        <w:rPr>
          <w:rFonts w:cs="Arial"/>
          <w:sz w:val="20"/>
          <w:szCs w:val="20"/>
          <w:rtl/>
        </w:rPr>
        <w:t xml:space="preserve"> </w:t>
      </w:r>
      <w:r w:rsidRPr="00A167CC">
        <w:rPr>
          <w:rFonts w:cs="Arial" w:hint="cs"/>
          <w:sz w:val="20"/>
          <w:szCs w:val="20"/>
          <w:rtl/>
        </w:rPr>
        <w:t>שהוכנסו</w:t>
      </w:r>
      <w:r w:rsidRPr="00A167CC">
        <w:rPr>
          <w:rFonts w:cs="Arial"/>
          <w:sz w:val="20"/>
          <w:szCs w:val="20"/>
          <w:rtl/>
        </w:rPr>
        <w:t xml:space="preserve"> </w:t>
      </w:r>
      <w:r w:rsidRPr="00A167CC">
        <w:rPr>
          <w:rFonts w:cs="Arial" w:hint="cs"/>
          <w:sz w:val="20"/>
          <w:szCs w:val="20"/>
          <w:rtl/>
        </w:rPr>
        <w:t>ללא</w:t>
      </w:r>
      <w:r w:rsidRPr="00A167CC">
        <w:rPr>
          <w:rFonts w:cs="Arial"/>
          <w:sz w:val="20"/>
          <w:szCs w:val="20"/>
          <w:rtl/>
        </w:rPr>
        <w:t>-</w:t>
      </w:r>
      <w:r w:rsidRPr="00A167CC">
        <w:rPr>
          <w:rFonts w:cs="Arial" w:hint="cs"/>
          <w:sz w:val="20"/>
          <w:szCs w:val="20"/>
          <w:rtl/>
        </w:rPr>
        <w:t>מגיבים</w:t>
      </w:r>
      <w:r w:rsidRPr="00A167CC">
        <w:rPr>
          <w:rFonts w:cs="Arial"/>
          <w:sz w:val="20"/>
          <w:szCs w:val="20"/>
          <w:rtl/>
        </w:rPr>
        <w:t>.</w:t>
      </w:r>
      <w:r w:rsidRPr="00A167CC">
        <w:rPr>
          <w:rFonts w:cs="Arial"/>
          <w:sz w:val="20"/>
          <w:szCs w:val="20"/>
          <w:rtl/>
        </w:rPr>
        <w:br/>
      </w:r>
      <w:r w:rsidRPr="00A167CC">
        <w:rPr>
          <w:sz w:val="20"/>
          <w:szCs w:val="20"/>
          <w:rtl/>
        </w:rPr>
        <w:br/>
      </w:r>
      <w:r w:rsidRPr="00A167CC">
        <w:rPr>
          <w:rFonts w:hint="cs"/>
          <w:sz w:val="20"/>
          <w:szCs w:val="20"/>
          <w:rtl/>
        </w:rPr>
        <w:t xml:space="preserve">הדבר הראשון הנראה לעין הוא ההבדל המשמעותי ביחס </w:t>
      </w:r>
      <w:r w:rsidRPr="00A167CC">
        <w:rPr>
          <w:sz w:val="20"/>
          <w:szCs w:val="20"/>
        </w:rPr>
        <w:t>CD8/CD4</w:t>
      </w:r>
      <w:r w:rsidRPr="00A167CC">
        <w:rPr>
          <w:rFonts w:hint="cs"/>
          <w:sz w:val="20"/>
          <w:szCs w:val="20"/>
          <w:rtl/>
        </w:rPr>
        <w:t xml:space="preserve"> בין תוצרי המגיבים ללא-מגיבים.</w:t>
      </w:r>
    </w:p>
    <w:p w14:paraId="1E9838A0" w14:textId="177E642F" w:rsidR="008A1FE1" w:rsidRPr="009E3511" w:rsidRDefault="008A1FE1" w:rsidP="009E3511">
      <w:pPr>
        <w:bidi/>
        <w:rPr>
          <w:rFonts w:cs="Arial"/>
          <w:sz w:val="20"/>
          <w:szCs w:val="20"/>
          <w:rtl/>
        </w:rPr>
      </w:pPr>
      <w:r w:rsidRPr="00A167CC">
        <w:rPr>
          <w:rFonts w:cs="Arial" w:hint="cs"/>
          <w:sz w:val="20"/>
          <w:szCs w:val="20"/>
          <w:rtl/>
        </w:rPr>
        <w:t>בהמשך</w:t>
      </w:r>
      <w:r w:rsidRPr="00A167CC">
        <w:rPr>
          <w:rFonts w:cs="Arial"/>
          <w:sz w:val="20"/>
          <w:szCs w:val="20"/>
          <w:rtl/>
        </w:rPr>
        <w:t xml:space="preserve">, </w:t>
      </w:r>
      <w:r w:rsidRPr="00A167CC">
        <w:rPr>
          <w:rFonts w:cs="Arial" w:hint="cs"/>
          <w:sz w:val="20"/>
          <w:szCs w:val="20"/>
          <w:rtl/>
        </w:rPr>
        <w:t>ביצענו</w:t>
      </w:r>
      <w:r w:rsidRPr="00A167CC">
        <w:rPr>
          <w:rFonts w:cs="Arial"/>
          <w:sz w:val="20"/>
          <w:szCs w:val="20"/>
          <w:rtl/>
        </w:rPr>
        <w:t xml:space="preserve"> </w:t>
      </w:r>
      <w:r w:rsidRPr="00A167CC">
        <w:rPr>
          <w:rFonts w:cs="Arial" w:hint="cs"/>
          <w:sz w:val="20"/>
          <w:szCs w:val="20"/>
          <w:rtl/>
        </w:rPr>
        <w:t>אנליזה</w:t>
      </w:r>
      <w:r w:rsidRPr="00A167CC">
        <w:rPr>
          <w:rFonts w:cs="Arial"/>
          <w:sz w:val="20"/>
          <w:szCs w:val="20"/>
          <w:rtl/>
        </w:rPr>
        <w:t xml:space="preserve"> </w:t>
      </w:r>
      <w:r w:rsidRPr="00A167CC">
        <w:rPr>
          <w:rFonts w:cs="Arial" w:hint="cs"/>
          <w:sz w:val="20"/>
          <w:szCs w:val="20"/>
          <w:rtl/>
        </w:rPr>
        <w:t>ברזולוציה</w:t>
      </w:r>
      <w:r w:rsidRPr="00A167CC">
        <w:rPr>
          <w:rFonts w:cs="Arial"/>
          <w:sz w:val="20"/>
          <w:szCs w:val="20"/>
          <w:rtl/>
        </w:rPr>
        <w:t xml:space="preserve"> </w:t>
      </w:r>
      <w:r w:rsidRPr="00A167CC">
        <w:rPr>
          <w:rFonts w:cs="Arial" w:hint="cs"/>
          <w:sz w:val="20"/>
          <w:szCs w:val="20"/>
          <w:rtl/>
        </w:rPr>
        <w:t>גבוהה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rFonts w:cs="Arial" w:hint="cs"/>
          <w:sz w:val="20"/>
          <w:szCs w:val="20"/>
          <w:rtl/>
        </w:rPr>
        <w:t>אוכלוסיות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rFonts w:cs="Arial"/>
          <w:sz w:val="20"/>
          <w:szCs w:val="20"/>
        </w:rPr>
        <w:t>CD4</w:t>
      </w:r>
      <w:r w:rsidRPr="00A167CC">
        <w:rPr>
          <w:rFonts w:cs="Arial"/>
          <w:sz w:val="20"/>
          <w:szCs w:val="20"/>
          <w:rtl/>
        </w:rPr>
        <w:t xml:space="preserve"> </w:t>
      </w:r>
      <w:r w:rsidRPr="00A167CC">
        <w:rPr>
          <w:rFonts w:cs="Arial" w:hint="cs"/>
          <w:sz w:val="20"/>
          <w:szCs w:val="20"/>
          <w:rtl/>
        </w:rPr>
        <w:t>ו</w:t>
      </w:r>
      <w:r w:rsidRPr="00A167CC">
        <w:rPr>
          <w:rFonts w:cs="Arial"/>
          <w:sz w:val="20"/>
          <w:szCs w:val="20"/>
          <w:rtl/>
        </w:rPr>
        <w:t>-</w:t>
      </w:r>
      <w:r w:rsidRPr="00A167CC">
        <w:rPr>
          <w:rFonts w:cs="Arial"/>
          <w:sz w:val="20"/>
          <w:szCs w:val="20"/>
        </w:rPr>
        <w:t>CD8</w:t>
      </w:r>
      <w:r w:rsidRPr="00A167CC">
        <w:rPr>
          <w:rFonts w:cs="Arial"/>
          <w:sz w:val="20"/>
          <w:szCs w:val="20"/>
          <w:rtl/>
        </w:rPr>
        <w:t xml:space="preserve"> </w:t>
      </w:r>
      <w:r w:rsidRPr="00A167CC">
        <w:rPr>
          <w:rFonts w:cs="Arial" w:hint="cs"/>
          <w:sz w:val="20"/>
          <w:szCs w:val="20"/>
          <w:rtl/>
        </w:rPr>
        <w:t>בנפרד</w:t>
      </w:r>
      <w:r w:rsidRPr="00A167CC">
        <w:rPr>
          <w:rFonts w:cs="Arial"/>
          <w:sz w:val="20"/>
          <w:szCs w:val="20"/>
          <w:rtl/>
        </w:rPr>
        <w:t xml:space="preserve">, </w:t>
      </w:r>
      <w:r w:rsidRPr="00A167CC">
        <w:rPr>
          <w:rFonts w:cs="Arial" w:hint="cs"/>
          <w:sz w:val="20"/>
          <w:szCs w:val="20"/>
          <w:rtl/>
        </w:rPr>
        <w:t>כדי</w:t>
      </w:r>
      <w:r w:rsidRPr="00A167CC">
        <w:rPr>
          <w:rFonts w:cs="Arial"/>
          <w:sz w:val="20"/>
          <w:szCs w:val="20"/>
          <w:rtl/>
        </w:rPr>
        <w:t xml:space="preserve"> </w:t>
      </w:r>
      <w:r w:rsidRPr="00A167CC">
        <w:rPr>
          <w:rFonts w:cs="Arial" w:hint="cs"/>
          <w:sz w:val="20"/>
          <w:szCs w:val="20"/>
          <w:rtl/>
        </w:rPr>
        <w:t>לאפיין</w:t>
      </w:r>
      <w:r w:rsidRPr="00A167CC">
        <w:rPr>
          <w:rFonts w:cs="Arial"/>
          <w:sz w:val="20"/>
          <w:szCs w:val="20"/>
          <w:rtl/>
        </w:rPr>
        <w:t xml:space="preserve"> </w:t>
      </w:r>
      <w:r w:rsidRPr="00A167CC">
        <w:rPr>
          <w:rFonts w:cs="Arial" w:hint="cs"/>
          <w:sz w:val="20"/>
          <w:szCs w:val="20"/>
          <w:rtl/>
        </w:rPr>
        <w:t>כל</w:t>
      </w:r>
      <w:r w:rsidRPr="00A167CC">
        <w:rPr>
          <w:rFonts w:cs="Arial"/>
          <w:sz w:val="20"/>
          <w:szCs w:val="20"/>
          <w:rtl/>
        </w:rPr>
        <w:t xml:space="preserve"> </w:t>
      </w:r>
      <w:r w:rsidRPr="00A167CC">
        <w:rPr>
          <w:rFonts w:cs="Arial" w:hint="cs"/>
          <w:sz w:val="20"/>
          <w:szCs w:val="20"/>
          <w:rtl/>
        </w:rPr>
        <w:t>אוכלוסייה</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מדויקת</w:t>
      </w:r>
      <w:r w:rsidRPr="00A167CC">
        <w:rPr>
          <w:rFonts w:cs="Arial"/>
          <w:sz w:val="20"/>
          <w:szCs w:val="20"/>
          <w:rtl/>
        </w:rPr>
        <w:t>.</w:t>
      </w:r>
      <w:r w:rsidRPr="00A167CC">
        <w:rPr>
          <w:sz w:val="20"/>
          <w:szCs w:val="20"/>
          <w:rtl/>
        </w:rPr>
        <w:br/>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שבאוכלוסיית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CD4</w:t>
      </w:r>
      <w:r w:rsidRPr="00A167CC">
        <w:rPr>
          <w:rFonts w:cs="Arial"/>
          <w:sz w:val="20"/>
          <w:szCs w:val="20"/>
          <w:rtl/>
        </w:rPr>
        <w:t xml:space="preserve"> </w:t>
      </w:r>
      <w:r w:rsidRPr="00A167CC">
        <w:rPr>
          <w:rFonts w:cs="Arial" w:hint="cs"/>
          <w:sz w:val="20"/>
          <w:szCs w:val="20"/>
          <w:rtl/>
        </w:rPr>
        <w:t>יש</w:t>
      </w:r>
      <w:r w:rsidRPr="00A167CC">
        <w:rPr>
          <w:rFonts w:cs="Arial"/>
          <w:sz w:val="20"/>
          <w:szCs w:val="20"/>
          <w:rtl/>
        </w:rPr>
        <w:t xml:space="preserve"> </w:t>
      </w:r>
      <w:r w:rsidRPr="00A167CC">
        <w:rPr>
          <w:rFonts w:cs="Arial" w:hint="cs"/>
          <w:sz w:val="20"/>
          <w:szCs w:val="20"/>
          <w:rtl/>
        </w:rPr>
        <w:t>קלאסטר</w:t>
      </w:r>
      <w:r w:rsidRPr="00A167CC">
        <w:rPr>
          <w:rFonts w:cs="Arial"/>
          <w:sz w:val="20"/>
          <w:szCs w:val="20"/>
          <w:rtl/>
        </w:rPr>
        <w:t xml:space="preserve"> </w:t>
      </w:r>
      <w:r w:rsidRPr="00A167CC">
        <w:rPr>
          <w:rFonts w:cs="Arial" w:hint="cs"/>
          <w:sz w:val="20"/>
          <w:szCs w:val="20"/>
          <w:rtl/>
        </w:rPr>
        <w:t>שבו</w:t>
      </w:r>
      <w:r w:rsidRPr="00A167CC">
        <w:rPr>
          <w:rFonts w:cs="Arial"/>
          <w:sz w:val="20"/>
          <w:szCs w:val="20"/>
          <w:rtl/>
        </w:rPr>
        <w:t xml:space="preserve"> </w:t>
      </w:r>
      <w:r w:rsidRPr="00A167CC">
        <w:rPr>
          <w:rFonts w:cs="Arial" w:hint="cs"/>
          <w:sz w:val="20"/>
          <w:szCs w:val="20"/>
          <w:rtl/>
        </w:rPr>
        <w:t>יש</w:t>
      </w:r>
      <w:r w:rsidRPr="00A167CC">
        <w:rPr>
          <w:rFonts w:cs="Arial"/>
          <w:sz w:val="20"/>
          <w:szCs w:val="20"/>
          <w:rtl/>
        </w:rPr>
        <w:t xml:space="preserve"> </w:t>
      </w:r>
      <w:r w:rsidRPr="00A167CC">
        <w:rPr>
          <w:rFonts w:cs="Arial" w:hint="cs"/>
          <w:sz w:val="20"/>
          <w:szCs w:val="20"/>
          <w:rtl/>
        </w:rPr>
        <w:t>אוכלוסיית</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בולטת</w:t>
      </w:r>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שעניין</w:t>
      </w:r>
      <w:r w:rsidRPr="00A167CC">
        <w:rPr>
          <w:rFonts w:cs="Arial"/>
          <w:sz w:val="20"/>
          <w:szCs w:val="20"/>
          <w:rtl/>
        </w:rPr>
        <w:t xml:space="preserve"> </w:t>
      </w:r>
      <w:r w:rsidRPr="00A167CC">
        <w:rPr>
          <w:rFonts w:cs="Arial" w:hint="cs"/>
          <w:sz w:val="20"/>
          <w:szCs w:val="20"/>
          <w:rtl/>
        </w:rPr>
        <w:t>אותנו</w:t>
      </w:r>
      <w:r w:rsidRPr="00A167CC">
        <w:rPr>
          <w:rFonts w:cs="Arial"/>
          <w:sz w:val="20"/>
          <w:szCs w:val="20"/>
          <w:rtl/>
        </w:rPr>
        <w:t xml:space="preserve"> </w:t>
      </w:r>
      <w:r w:rsidRPr="00A167CC">
        <w:rPr>
          <w:rFonts w:cs="Arial" w:hint="cs"/>
          <w:sz w:val="20"/>
          <w:szCs w:val="20"/>
          <w:rtl/>
        </w:rPr>
        <w:t>מאוד</w:t>
      </w:r>
      <w:r w:rsidRPr="00A167CC">
        <w:rPr>
          <w:rFonts w:cs="Arial"/>
          <w:sz w:val="20"/>
          <w:szCs w:val="20"/>
          <w:rtl/>
        </w:rPr>
        <w:t xml:space="preserve">. </w:t>
      </w:r>
      <w:r w:rsidRPr="00A167CC">
        <w:rPr>
          <w:rFonts w:cs="Arial" w:hint="cs"/>
          <w:sz w:val="20"/>
          <w:szCs w:val="20"/>
          <w:rtl/>
        </w:rPr>
        <w:t>אפיינו</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הקלאסטר</w:t>
      </w:r>
      <w:r w:rsidRPr="00A167CC">
        <w:rPr>
          <w:rFonts w:cs="Arial"/>
          <w:sz w:val="20"/>
          <w:szCs w:val="20"/>
          <w:rtl/>
        </w:rPr>
        <w:t xml:space="preserve"> </w:t>
      </w:r>
      <w:r w:rsidRPr="00A167CC">
        <w:rPr>
          <w:rFonts w:cs="Arial" w:hint="cs"/>
          <w:sz w:val="20"/>
          <w:szCs w:val="20"/>
          <w:rtl/>
        </w:rPr>
        <w:t>וראינו</w:t>
      </w:r>
      <w:r w:rsidRPr="00A167CC">
        <w:rPr>
          <w:rFonts w:cs="Arial"/>
          <w:sz w:val="20"/>
          <w:szCs w:val="20"/>
          <w:rtl/>
        </w:rPr>
        <w:t xml:space="preserve"> </w:t>
      </w:r>
      <w:r w:rsidRPr="00A167CC">
        <w:rPr>
          <w:rFonts w:cs="Arial" w:hint="cs"/>
          <w:sz w:val="20"/>
          <w:szCs w:val="20"/>
          <w:rtl/>
        </w:rPr>
        <w:t>שהוא</w:t>
      </w:r>
      <w:r w:rsidRPr="00A167CC">
        <w:rPr>
          <w:rFonts w:cs="Arial"/>
          <w:sz w:val="20"/>
          <w:szCs w:val="20"/>
          <w:rtl/>
        </w:rPr>
        <w:t xml:space="preserve"> </w:t>
      </w:r>
      <w:r w:rsidRPr="00A167CC">
        <w:rPr>
          <w:rFonts w:cs="Arial" w:hint="cs"/>
          <w:sz w:val="20"/>
          <w:szCs w:val="20"/>
          <w:rtl/>
        </w:rPr>
        <w:t>שייך</w:t>
      </w:r>
      <w:r w:rsidRPr="00A167CC">
        <w:rPr>
          <w:rFonts w:cs="Arial"/>
          <w:sz w:val="20"/>
          <w:szCs w:val="20"/>
          <w:rtl/>
        </w:rPr>
        <w:t xml:space="preserve"> </w:t>
      </w:r>
      <w:r w:rsidRPr="00A167CC">
        <w:rPr>
          <w:rFonts w:cs="Arial" w:hint="cs"/>
          <w:sz w:val="20"/>
          <w:szCs w:val="20"/>
          <w:rtl/>
        </w:rPr>
        <w:t>ל</w:t>
      </w:r>
      <w:r w:rsidRPr="00A167CC">
        <w:rPr>
          <w:rFonts w:cs="Arial"/>
          <w:sz w:val="20"/>
          <w:szCs w:val="20"/>
          <w:rtl/>
        </w:rPr>
        <w:t>-</w:t>
      </w:r>
      <w:r w:rsidRPr="00A167CC">
        <w:rPr>
          <w:sz w:val="20"/>
          <w:szCs w:val="20"/>
        </w:rPr>
        <w:t>Tefm</w:t>
      </w:r>
      <w:r w:rsidRPr="00A167CC">
        <w:rPr>
          <w:rFonts w:cs="Arial"/>
          <w:sz w:val="20"/>
          <w:szCs w:val="20"/>
          <w:rtl/>
        </w:rPr>
        <w:t xml:space="preserve">, </w:t>
      </w:r>
      <w:r w:rsidRPr="00A167CC">
        <w:rPr>
          <w:rFonts w:cs="Arial" w:hint="cs"/>
          <w:sz w:val="20"/>
          <w:szCs w:val="20"/>
          <w:rtl/>
        </w:rPr>
        <w:t>מה</w:t>
      </w:r>
      <w:r w:rsidRPr="00A167CC">
        <w:rPr>
          <w:rFonts w:cs="Arial"/>
          <w:sz w:val="20"/>
          <w:szCs w:val="20"/>
          <w:rtl/>
        </w:rPr>
        <w:t xml:space="preserve"> </w:t>
      </w:r>
      <w:r w:rsidRPr="00A167CC">
        <w:rPr>
          <w:rFonts w:cs="Arial" w:hint="cs"/>
          <w:sz w:val="20"/>
          <w:szCs w:val="20"/>
          <w:rtl/>
        </w:rPr>
        <w:t>שמצביע</w:t>
      </w:r>
      <w:r w:rsidRPr="00A167CC">
        <w:rPr>
          <w:rFonts w:cs="Arial"/>
          <w:sz w:val="20"/>
          <w:szCs w:val="20"/>
          <w:rtl/>
        </w:rPr>
        <w:t xml:space="preserve"> </w:t>
      </w:r>
      <w:r w:rsidRPr="00A167CC">
        <w:rPr>
          <w:rFonts w:cs="Arial" w:hint="cs"/>
          <w:sz w:val="20"/>
          <w:szCs w:val="20"/>
          <w:rtl/>
        </w:rPr>
        <w:t>על</w:t>
      </w:r>
      <w:r w:rsidRPr="00A167CC">
        <w:rPr>
          <w:rFonts w:cs="Arial"/>
          <w:sz w:val="20"/>
          <w:szCs w:val="20"/>
          <w:rtl/>
        </w:rPr>
        <w:t xml:space="preserve"> </w:t>
      </w:r>
      <w:r w:rsidRPr="00A167CC">
        <w:rPr>
          <w:rFonts w:cs="Arial" w:hint="cs"/>
          <w:sz w:val="20"/>
          <w:szCs w:val="20"/>
          <w:rtl/>
        </w:rPr>
        <w:t>כך</w:t>
      </w:r>
      <w:r w:rsidRPr="00A167CC">
        <w:rPr>
          <w:rFonts w:cs="Arial"/>
          <w:sz w:val="20"/>
          <w:szCs w:val="20"/>
          <w:rtl/>
        </w:rPr>
        <w:t xml:space="preserve"> </w:t>
      </w:r>
      <w:r w:rsidRPr="00A167CC">
        <w:rPr>
          <w:rFonts w:cs="Arial" w:hint="cs"/>
          <w:sz w:val="20"/>
          <w:szCs w:val="20"/>
          <w:rtl/>
        </w:rPr>
        <w:t>שתאים</w:t>
      </w:r>
      <w:r w:rsidRPr="00A167CC">
        <w:rPr>
          <w:rFonts w:cs="Arial"/>
          <w:sz w:val="20"/>
          <w:szCs w:val="20"/>
          <w:rtl/>
        </w:rPr>
        <w:t xml:space="preserve"> </w:t>
      </w:r>
      <w:r w:rsidRPr="00A167CC">
        <w:rPr>
          <w:rFonts w:cs="Arial" w:hint="cs"/>
          <w:sz w:val="20"/>
          <w:szCs w:val="20"/>
          <w:rtl/>
        </w:rPr>
        <w:t>במצב</w:t>
      </w:r>
      <w:r w:rsidRPr="00A167CC">
        <w:rPr>
          <w:rFonts w:cs="Arial"/>
          <w:sz w:val="20"/>
          <w:szCs w:val="20"/>
          <w:rtl/>
        </w:rPr>
        <w:t xml:space="preserve"> </w:t>
      </w:r>
      <w:r w:rsidRPr="00A167CC">
        <w:rPr>
          <w:rFonts w:cs="Arial" w:hint="cs"/>
          <w:sz w:val="20"/>
          <w:szCs w:val="20"/>
          <w:rtl/>
        </w:rPr>
        <w:t>זה</w:t>
      </w:r>
      <w:r w:rsidRPr="00A167CC">
        <w:rPr>
          <w:rFonts w:cs="Arial"/>
          <w:sz w:val="20"/>
          <w:szCs w:val="20"/>
          <w:rtl/>
        </w:rPr>
        <w:t xml:space="preserve"> </w:t>
      </w:r>
      <w:r w:rsidRPr="00A167CC">
        <w:rPr>
          <w:rFonts w:cs="Arial" w:hint="cs"/>
          <w:sz w:val="20"/>
          <w:szCs w:val="20"/>
          <w:rtl/>
        </w:rPr>
        <w:t>עשויים</w:t>
      </w:r>
      <w:r w:rsidRPr="00A167CC">
        <w:rPr>
          <w:rFonts w:cs="Arial"/>
          <w:sz w:val="20"/>
          <w:szCs w:val="20"/>
          <w:rtl/>
        </w:rPr>
        <w:t xml:space="preserve"> </w:t>
      </w:r>
      <w:r w:rsidRPr="00A167CC">
        <w:rPr>
          <w:rFonts w:cs="Arial" w:hint="cs"/>
          <w:sz w:val="20"/>
          <w:szCs w:val="20"/>
          <w:rtl/>
        </w:rPr>
        <w:t>להגדיל</w:t>
      </w:r>
      <w:r w:rsidRPr="00A167CC">
        <w:rPr>
          <w:rFonts w:cs="Arial"/>
          <w:sz w:val="20"/>
          <w:szCs w:val="20"/>
          <w:rtl/>
        </w:rPr>
        <w:t xml:space="preserve"> </w:t>
      </w:r>
      <w:r w:rsidRPr="00A167CC">
        <w:rPr>
          <w:rFonts w:cs="Arial" w:hint="cs"/>
          <w:sz w:val="20"/>
          <w:szCs w:val="20"/>
          <w:rtl/>
        </w:rPr>
        <w:t>את</w:t>
      </w:r>
      <w:r w:rsidRPr="00A167CC">
        <w:rPr>
          <w:rFonts w:cs="Arial"/>
          <w:sz w:val="20"/>
          <w:szCs w:val="20"/>
          <w:rtl/>
        </w:rPr>
        <w:t xml:space="preserve"> </w:t>
      </w:r>
      <w:r w:rsidRPr="00A167CC">
        <w:rPr>
          <w:rFonts w:cs="Arial" w:hint="cs"/>
          <w:sz w:val="20"/>
          <w:szCs w:val="20"/>
          <w:rtl/>
        </w:rPr>
        <w:t>הסיכוי</w:t>
      </w:r>
      <w:r w:rsidRPr="00A167CC">
        <w:rPr>
          <w:rFonts w:cs="Arial"/>
          <w:sz w:val="20"/>
          <w:szCs w:val="20"/>
          <w:rtl/>
        </w:rPr>
        <w:t xml:space="preserve"> </w:t>
      </w:r>
      <w:r w:rsidRPr="00A167CC">
        <w:rPr>
          <w:rFonts w:cs="Arial" w:hint="cs"/>
          <w:sz w:val="20"/>
          <w:szCs w:val="20"/>
          <w:rtl/>
        </w:rPr>
        <w:t>של</w:t>
      </w:r>
      <w:r w:rsidRPr="00A167CC">
        <w:rPr>
          <w:rFonts w:cs="Arial"/>
          <w:sz w:val="20"/>
          <w:szCs w:val="20"/>
          <w:rtl/>
        </w:rPr>
        <w:t xml:space="preserve"> </w:t>
      </w:r>
      <w:r w:rsidRPr="00A167CC">
        <w:rPr>
          <w:rFonts w:cs="Arial" w:hint="cs"/>
          <w:sz w:val="20"/>
          <w:szCs w:val="20"/>
          <w:rtl/>
        </w:rPr>
        <w:t>חולה</w:t>
      </w:r>
      <w:r w:rsidRPr="00A167CC">
        <w:rPr>
          <w:rFonts w:cs="Arial"/>
          <w:sz w:val="20"/>
          <w:szCs w:val="20"/>
          <w:rtl/>
        </w:rPr>
        <w:t xml:space="preserve"> </w:t>
      </w:r>
      <w:r w:rsidRPr="00A167CC">
        <w:rPr>
          <w:rFonts w:cs="Arial" w:hint="cs"/>
          <w:sz w:val="20"/>
          <w:szCs w:val="20"/>
          <w:rtl/>
        </w:rPr>
        <w:t>להגיב</w:t>
      </w:r>
      <w:r w:rsidRPr="00A167CC">
        <w:rPr>
          <w:rFonts w:cs="Arial"/>
          <w:sz w:val="20"/>
          <w:szCs w:val="20"/>
          <w:rtl/>
        </w:rPr>
        <w:t xml:space="preserve"> </w:t>
      </w:r>
      <w:r w:rsidRPr="00A167CC">
        <w:rPr>
          <w:rFonts w:cs="Arial" w:hint="cs"/>
          <w:sz w:val="20"/>
          <w:szCs w:val="20"/>
          <w:rtl/>
        </w:rPr>
        <w:t>לטיפול</w:t>
      </w:r>
      <w:r w:rsidRPr="00A167CC">
        <w:rPr>
          <w:rFonts w:cs="Arial"/>
          <w:sz w:val="20"/>
          <w:szCs w:val="20"/>
          <w:rtl/>
        </w:rPr>
        <w:t>.</w:t>
      </w:r>
    </w:p>
    <w:p w14:paraId="50C1041A" w14:textId="77777777" w:rsidR="008A1FE1" w:rsidRPr="00A167CC" w:rsidRDefault="008A1FE1" w:rsidP="008A1FE1">
      <w:pPr>
        <w:bidi/>
        <w:rPr>
          <w:sz w:val="20"/>
          <w:szCs w:val="20"/>
          <w:rtl/>
        </w:rPr>
      </w:pPr>
      <w:r w:rsidRPr="00A167CC">
        <w:rPr>
          <w:rFonts w:cs="Arial" w:hint="cs"/>
          <w:sz w:val="20"/>
          <w:szCs w:val="20"/>
          <w:rtl/>
        </w:rPr>
        <w:t>באוכלוסיית</w:t>
      </w:r>
      <w:r w:rsidRPr="00A167CC">
        <w:rPr>
          <w:rFonts w:cs="Arial"/>
          <w:sz w:val="20"/>
          <w:szCs w:val="20"/>
          <w:rtl/>
        </w:rPr>
        <w:t xml:space="preserve"> </w:t>
      </w:r>
      <w:r w:rsidRPr="00A167CC">
        <w:rPr>
          <w:rFonts w:cs="Arial" w:hint="cs"/>
          <w:sz w:val="20"/>
          <w:szCs w:val="20"/>
          <w:rtl/>
        </w:rPr>
        <w:t>ה</w:t>
      </w:r>
      <w:r w:rsidRPr="00A167CC">
        <w:rPr>
          <w:sz w:val="20"/>
          <w:szCs w:val="20"/>
        </w:rPr>
        <w:t xml:space="preserve">-CD8,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שהתאים</w:t>
      </w:r>
      <w:r w:rsidRPr="00A167CC">
        <w:rPr>
          <w:rFonts w:cs="Arial"/>
          <w:sz w:val="20"/>
          <w:szCs w:val="20"/>
          <w:rtl/>
        </w:rPr>
        <w:t xml:space="preserve"> </w:t>
      </w:r>
      <w:r w:rsidRPr="00A167CC">
        <w:rPr>
          <w:rFonts w:cs="Arial" w:hint="cs"/>
          <w:sz w:val="20"/>
          <w:szCs w:val="20"/>
          <w:rtl/>
        </w:rPr>
        <w:t>בתוצרי</w:t>
      </w:r>
      <w:r w:rsidRPr="00A167CC">
        <w:rPr>
          <w:rFonts w:cs="Arial"/>
          <w:sz w:val="20"/>
          <w:szCs w:val="20"/>
          <w:rtl/>
        </w:rPr>
        <w:t xml:space="preserve"> </w:t>
      </w:r>
      <w:r w:rsidRPr="00A167CC">
        <w:rPr>
          <w:rFonts w:cs="Arial" w:hint="cs"/>
          <w:sz w:val="20"/>
          <w:szCs w:val="20"/>
          <w:rtl/>
        </w:rPr>
        <w:t>המגיבים</w:t>
      </w:r>
      <w:r w:rsidRPr="00A167CC">
        <w:rPr>
          <w:rFonts w:cs="Arial"/>
          <w:sz w:val="20"/>
          <w:szCs w:val="20"/>
          <w:rtl/>
        </w:rPr>
        <w:t xml:space="preserve"> </w:t>
      </w:r>
      <w:r w:rsidRPr="00A167CC">
        <w:rPr>
          <w:rFonts w:cs="Arial" w:hint="cs"/>
          <w:sz w:val="20"/>
          <w:szCs w:val="20"/>
          <w:rtl/>
        </w:rPr>
        <w:t>מבטאים</w:t>
      </w:r>
      <w:r w:rsidRPr="00A167CC">
        <w:rPr>
          <w:rFonts w:cs="Arial"/>
          <w:sz w:val="20"/>
          <w:szCs w:val="20"/>
          <w:rtl/>
        </w:rPr>
        <w:t xml:space="preserve"> </w:t>
      </w:r>
      <w:r w:rsidRPr="00A167CC">
        <w:rPr>
          <w:rFonts w:cs="Arial" w:hint="cs"/>
          <w:sz w:val="20"/>
          <w:szCs w:val="20"/>
          <w:rtl/>
        </w:rPr>
        <w:t>מרקרים</w:t>
      </w:r>
      <w:r w:rsidRPr="00A167CC">
        <w:rPr>
          <w:rFonts w:cs="Arial"/>
          <w:sz w:val="20"/>
          <w:szCs w:val="20"/>
          <w:rtl/>
        </w:rPr>
        <w:t xml:space="preserve"> </w:t>
      </w:r>
      <w:r w:rsidRPr="00A167CC">
        <w:rPr>
          <w:rFonts w:cs="Arial" w:hint="cs"/>
          <w:sz w:val="20"/>
          <w:szCs w:val="20"/>
          <w:rtl/>
        </w:rPr>
        <w:t>אפקטוריים</w:t>
      </w:r>
      <w:r w:rsidRPr="00A167CC">
        <w:rPr>
          <w:rFonts w:cs="Arial"/>
          <w:sz w:val="20"/>
          <w:szCs w:val="20"/>
          <w:rtl/>
        </w:rPr>
        <w:t xml:space="preserve"> </w:t>
      </w:r>
      <w:r w:rsidRPr="00A167CC">
        <w:rPr>
          <w:rFonts w:cs="Arial" w:hint="cs"/>
          <w:sz w:val="20"/>
          <w:szCs w:val="20"/>
          <w:rtl/>
        </w:rPr>
        <w:t>באופן</w:t>
      </w:r>
      <w:r w:rsidRPr="00A167CC">
        <w:rPr>
          <w:rFonts w:cs="Arial"/>
          <w:sz w:val="20"/>
          <w:szCs w:val="20"/>
          <w:rtl/>
        </w:rPr>
        <w:t xml:space="preserve"> </w:t>
      </w:r>
      <w:r w:rsidRPr="00A167CC">
        <w:rPr>
          <w:rFonts w:cs="Arial" w:hint="cs"/>
          <w:sz w:val="20"/>
          <w:szCs w:val="20"/>
          <w:rtl/>
        </w:rPr>
        <w:t>משמעותי</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מאשר</w:t>
      </w:r>
      <w:r w:rsidRPr="00A167CC">
        <w:rPr>
          <w:rFonts w:cs="Arial"/>
          <w:sz w:val="20"/>
          <w:szCs w:val="20"/>
          <w:rtl/>
        </w:rPr>
        <w:t xml:space="preserve"> </w:t>
      </w:r>
      <w:r w:rsidRPr="00A167CC">
        <w:rPr>
          <w:rFonts w:cs="Arial" w:hint="cs"/>
          <w:sz w:val="20"/>
          <w:szCs w:val="20"/>
          <w:rtl/>
        </w:rPr>
        <w:t>הלא</w:t>
      </w:r>
      <w:r w:rsidRPr="00A167CC">
        <w:rPr>
          <w:rFonts w:cs="Arial"/>
          <w:sz w:val="20"/>
          <w:szCs w:val="20"/>
          <w:rtl/>
        </w:rPr>
        <w:t>-</w:t>
      </w:r>
      <w:r w:rsidRPr="00A167CC">
        <w:rPr>
          <w:rFonts w:cs="Arial" w:hint="cs"/>
          <w:sz w:val="20"/>
          <w:szCs w:val="20"/>
          <w:rtl/>
        </w:rPr>
        <w:t>מגיבים</w:t>
      </w:r>
      <w:r w:rsidRPr="00A167CC">
        <w:rPr>
          <w:sz w:val="20"/>
          <w:szCs w:val="20"/>
        </w:rPr>
        <w:t>.</w:t>
      </w:r>
    </w:p>
    <w:p w14:paraId="17C73935" w14:textId="42CCAC20" w:rsidR="008A1FE1" w:rsidRPr="00A167CC" w:rsidRDefault="008A1FE1" w:rsidP="008A1FE1">
      <w:pPr>
        <w:bidi/>
        <w:rPr>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שהתאים</w:t>
      </w:r>
      <w:r w:rsidR="00C67546">
        <w:rPr>
          <w:rFonts w:cs="Arial" w:hint="cs"/>
          <w:sz w:val="20"/>
          <w:szCs w:val="20"/>
          <w:rtl/>
        </w:rPr>
        <w:t xml:space="preserve"> של המגיבים</w:t>
      </w:r>
      <w:r w:rsidRPr="00A167CC">
        <w:rPr>
          <w:rFonts w:cs="Arial"/>
          <w:sz w:val="20"/>
          <w:szCs w:val="20"/>
          <w:rtl/>
        </w:rPr>
        <w:t xml:space="preserve"> </w:t>
      </w:r>
      <w:r w:rsidRPr="00A167CC">
        <w:rPr>
          <w:rFonts w:cs="Arial" w:hint="cs"/>
          <w:sz w:val="20"/>
          <w:szCs w:val="20"/>
          <w:rtl/>
        </w:rPr>
        <w:t>היו</w:t>
      </w:r>
      <w:r w:rsidRPr="00A167CC">
        <w:rPr>
          <w:rFonts w:cs="Arial"/>
          <w:sz w:val="20"/>
          <w:szCs w:val="20"/>
          <w:rtl/>
        </w:rPr>
        <w:t xml:space="preserve"> </w:t>
      </w:r>
      <w:r w:rsidRPr="00A167CC">
        <w:rPr>
          <w:rFonts w:cs="Arial" w:hint="cs"/>
          <w:sz w:val="20"/>
          <w:szCs w:val="20"/>
          <w:rtl/>
        </w:rPr>
        <w:t>במצב</w:t>
      </w:r>
      <w:r w:rsidRPr="00A167CC">
        <w:rPr>
          <w:rFonts w:cs="Arial"/>
          <w:sz w:val="20"/>
          <w:szCs w:val="20"/>
          <w:rtl/>
        </w:rPr>
        <w:t xml:space="preserve"> </w:t>
      </w:r>
      <w:r w:rsidRPr="00A167CC">
        <w:rPr>
          <w:rFonts w:cs="Arial" w:hint="cs"/>
          <w:sz w:val="20"/>
          <w:szCs w:val="20"/>
          <w:rtl/>
        </w:rPr>
        <w:t>כמו</w:t>
      </w:r>
      <w:r w:rsidRPr="00A167CC">
        <w:rPr>
          <w:rFonts w:cs="Arial"/>
          <w:sz w:val="20"/>
          <w:szCs w:val="20"/>
          <w:rtl/>
        </w:rPr>
        <w:t>-</w:t>
      </w:r>
      <w:r w:rsidRPr="00A167CC">
        <w:rPr>
          <w:rFonts w:cs="Arial" w:hint="cs"/>
          <w:sz w:val="20"/>
          <w:szCs w:val="20"/>
          <w:rtl/>
        </w:rPr>
        <w:t>גזע</w:t>
      </w:r>
      <w:r w:rsidRPr="00A167CC">
        <w:rPr>
          <w:rFonts w:cs="Arial"/>
          <w:sz w:val="20"/>
          <w:szCs w:val="20"/>
          <w:rtl/>
        </w:rPr>
        <w:t xml:space="preserve"> (</w:t>
      </w:r>
      <w:r w:rsidRPr="00A167CC">
        <w:rPr>
          <w:sz w:val="20"/>
          <w:szCs w:val="20"/>
        </w:rPr>
        <w:t>ENTPD1</w:t>
      </w:r>
      <w:r w:rsidRPr="00A167CC">
        <w:rPr>
          <w:rFonts w:hint="cs"/>
          <w:sz w:val="20"/>
          <w:szCs w:val="20"/>
          <w:rtl/>
        </w:rPr>
        <w:t xml:space="preserve"> נמוך</w:t>
      </w:r>
      <w:r w:rsidRPr="00A167CC">
        <w:rPr>
          <w:rFonts w:cs="Arial"/>
          <w:sz w:val="20"/>
          <w:szCs w:val="20"/>
          <w:rtl/>
        </w:rPr>
        <w:t xml:space="preserve">), </w:t>
      </w:r>
      <w:r w:rsidRPr="00A167CC">
        <w:rPr>
          <w:rFonts w:cs="Arial" w:hint="cs"/>
          <w:sz w:val="20"/>
          <w:szCs w:val="20"/>
          <w:rtl/>
        </w:rPr>
        <w:t>תאים</w:t>
      </w:r>
      <w:r w:rsidRPr="00A167CC">
        <w:rPr>
          <w:rFonts w:cs="Arial"/>
          <w:sz w:val="20"/>
          <w:szCs w:val="20"/>
          <w:rtl/>
        </w:rPr>
        <w:t xml:space="preserve"> </w:t>
      </w:r>
      <w:r w:rsidRPr="00A167CC">
        <w:rPr>
          <w:rFonts w:cs="Arial" w:hint="cs"/>
          <w:sz w:val="20"/>
          <w:szCs w:val="20"/>
          <w:rtl/>
        </w:rPr>
        <w:t>שמוכחים</w:t>
      </w:r>
      <w:r w:rsidRPr="00A167CC">
        <w:rPr>
          <w:rFonts w:cs="Arial"/>
          <w:sz w:val="20"/>
          <w:szCs w:val="20"/>
          <w:rtl/>
        </w:rPr>
        <w:t xml:space="preserve"> </w:t>
      </w:r>
      <w:r w:rsidRPr="00A167CC">
        <w:rPr>
          <w:rFonts w:cs="Arial" w:hint="cs"/>
          <w:sz w:val="20"/>
          <w:szCs w:val="20"/>
          <w:rtl/>
        </w:rPr>
        <w:t>כקריטיים</w:t>
      </w:r>
      <w:r w:rsidRPr="00A167CC">
        <w:rPr>
          <w:rFonts w:cs="Arial"/>
          <w:sz w:val="20"/>
          <w:szCs w:val="20"/>
          <w:rtl/>
        </w:rPr>
        <w:t xml:space="preserve"> </w:t>
      </w:r>
      <w:r w:rsidRPr="00A167CC">
        <w:rPr>
          <w:rFonts w:cs="Arial" w:hint="cs"/>
          <w:sz w:val="20"/>
          <w:szCs w:val="20"/>
          <w:rtl/>
        </w:rPr>
        <w:t>ליצירת</w:t>
      </w:r>
      <w:r w:rsidRPr="00A167CC">
        <w:rPr>
          <w:rFonts w:cs="Arial"/>
          <w:sz w:val="20"/>
          <w:szCs w:val="20"/>
          <w:rtl/>
        </w:rPr>
        <w:t xml:space="preserve"> </w:t>
      </w:r>
      <w:r w:rsidRPr="00A167CC">
        <w:rPr>
          <w:rFonts w:cs="Arial" w:hint="cs"/>
          <w:sz w:val="20"/>
          <w:szCs w:val="20"/>
          <w:rtl/>
        </w:rPr>
        <w:t>תגובה</w:t>
      </w:r>
      <w:r w:rsidRPr="00A167CC">
        <w:rPr>
          <w:rFonts w:cs="Arial"/>
          <w:sz w:val="20"/>
          <w:szCs w:val="20"/>
          <w:rtl/>
        </w:rPr>
        <w:t xml:space="preserve"> </w:t>
      </w:r>
      <w:r w:rsidRPr="00A167CC">
        <w:rPr>
          <w:rFonts w:cs="Arial" w:hint="cs"/>
          <w:sz w:val="20"/>
          <w:szCs w:val="20"/>
          <w:rtl/>
        </w:rPr>
        <w:t>מתמשכת</w:t>
      </w:r>
      <w:r w:rsidRPr="00A167CC">
        <w:rPr>
          <w:rFonts w:cs="Arial"/>
          <w:sz w:val="20"/>
          <w:szCs w:val="20"/>
          <w:rtl/>
        </w:rPr>
        <w:t xml:space="preserve"> </w:t>
      </w:r>
      <w:r w:rsidRPr="00A167CC">
        <w:rPr>
          <w:rFonts w:cs="Arial" w:hint="cs"/>
          <w:sz w:val="20"/>
          <w:szCs w:val="20"/>
          <w:rtl/>
        </w:rPr>
        <w:t>לאורך</w:t>
      </w:r>
      <w:r w:rsidRPr="00A167CC">
        <w:rPr>
          <w:rFonts w:cs="Arial"/>
          <w:sz w:val="20"/>
          <w:szCs w:val="20"/>
          <w:rtl/>
        </w:rPr>
        <w:t xml:space="preserve"> </w:t>
      </w:r>
      <w:r w:rsidRPr="00A167CC">
        <w:rPr>
          <w:rFonts w:cs="Arial" w:hint="cs"/>
          <w:sz w:val="20"/>
          <w:szCs w:val="20"/>
          <w:rtl/>
        </w:rPr>
        <w:t>זמן</w:t>
      </w:r>
      <w:r w:rsidRPr="00A167CC">
        <w:rPr>
          <w:rFonts w:cs="Arial"/>
          <w:sz w:val="20"/>
          <w:szCs w:val="20"/>
          <w:rtl/>
        </w:rPr>
        <w:t>.</w:t>
      </w:r>
    </w:p>
    <w:p w14:paraId="50EA5EF9" w14:textId="77777777" w:rsidR="008A1FE1" w:rsidRPr="00A167CC" w:rsidRDefault="008A1FE1" w:rsidP="008A1FE1">
      <w:pPr>
        <w:bidi/>
        <w:rPr>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כשבדקנו</w:t>
      </w:r>
      <w:r w:rsidRPr="00A167CC">
        <w:rPr>
          <w:rFonts w:cs="Arial"/>
          <w:sz w:val="20"/>
          <w:szCs w:val="20"/>
          <w:rtl/>
        </w:rPr>
        <w:t xml:space="preserve"> </w:t>
      </w:r>
      <w:r w:rsidRPr="00A167CC">
        <w:rPr>
          <w:rFonts w:cs="Arial" w:hint="cs"/>
          <w:sz w:val="20"/>
          <w:szCs w:val="20"/>
          <w:rtl/>
        </w:rPr>
        <w:t>גנים</w:t>
      </w:r>
      <w:r w:rsidRPr="00A167CC">
        <w:rPr>
          <w:rFonts w:cs="Arial"/>
          <w:sz w:val="20"/>
          <w:szCs w:val="20"/>
          <w:rtl/>
        </w:rPr>
        <w:t xml:space="preserve"> </w:t>
      </w:r>
      <w:r w:rsidRPr="00A167CC">
        <w:rPr>
          <w:rFonts w:cs="Arial" w:hint="cs"/>
          <w:sz w:val="20"/>
          <w:szCs w:val="20"/>
          <w:rtl/>
        </w:rPr>
        <w:t>שמתבטאים</w:t>
      </w:r>
      <w:r w:rsidRPr="00A167CC">
        <w:rPr>
          <w:rFonts w:cs="Arial"/>
          <w:sz w:val="20"/>
          <w:szCs w:val="20"/>
          <w:rtl/>
        </w:rPr>
        <w:t xml:space="preserve"> </w:t>
      </w:r>
      <w:r w:rsidRPr="00A167CC">
        <w:rPr>
          <w:rFonts w:cs="Arial" w:hint="cs"/>
          <w:sz w:val="20"/>
          <w:szCs w:val="20"/>
          <w:rtl/>
        </w:rPr>
        <w:t>באופן</w:t>
      </w:r>
      <w:r w:rsidRPr="00A167CC">
        <w:rPr>
          <w:rFonts w:cs="Arial"/>
          <w:sz w:val="20"/>
          <w:szCs w:val="20"/>
          <w:rtl/>
        </w:rPr>
        <w:t xml:space="preserve"> </w:t>
      </w:r>
      <w:r w:rsidRPr="00A167CC">
        <w:rPr>
          <w:rFonts w:cs="Arial" w:hint="cs"/>
          <w:sz w:val="20"/>
          <w:szCs w:val="20"/>
          <w:rtl/>
        </w:rPr>
        <w:t>דיפרנציאלי</w:t>
      </w:r>
      <w:r w:rsidRPr="00A167CC">
        <w:rPr>
          <w:rFonts w:cs="Arial"/>
          <w:sz w:val="20"/>
          <w:szCs w:val="20"/>
          <w:rtl/>
        </w:rPr>
        <w:t xml:space="preserve"> </w:t>
      </w:r>
      <w:r w:rsidRPr="00A167CC">
        <w:rPr>
          <w:rFonts w:cs="Arial" w:hint="cs"/>
          <w:sz w:val="20"/>
          <w:szCs w:val="20"/>
          <w:rtl/>
        </w:rPr>
        <w:t>בין</w:t>
      </w:r>
      <w:r w:rsidRPr="00A167CC">
        <w:rPr>
          <w:rFonts w:cs="Arial"/>
          <w:sz w:val="20"/>
          <w:szCs w:val="20"/>
          <w:rtl/>
        </w:rPr>
        <w:t xml:space="preserve"> </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ללא</w:t>
      </w:r>
      <w:r w:rsidRPr="00A167CC">
        <w:rPr>
          <w:rFonts w:cs="Arial"/>
          <w:sz w:val="20"/>
          <w:szCs w:val="20"/>
          <w:rtl/>
        </w:rPr>
        <w:t>-</w:t>
      </w:r>
      <w:r w:rsidRPr="00A167CC">
        <w:rPr>
          <w:rFonts w:cs="Arial" w:hint="cs"/>
          <w:sz w:val="20"/>
          <w:szCs w:val="20"/>
          <w:rtl/>
        </w:rPr>
        <w:t>מגיבים</w:t>
      </w:r>
      <w:r w:rsidRPr="00A167CC">
        <w:rPr>
          <w:rFonts w:cs="Arial"/>
          <w:sz w:val="20"/>
          <w:szCs w:val="20"/>
          <w:rtl/>
        </w:rPr>
        <w:t xml:space="preserve">, </w:t>
      </w:r>
      <w:r w:rsidRPr="00A167CC">
        <w:rPr>
          <w:rFonts w:cs="Arial" w:hint="cs"/>
          <w:sz w:val="20"/>
          <w:szCs w:val="20"/>
          <w:rtl/>
        </w:rPr>
        <w:t>ראינו</w:t>
      </w:r>
      <w:r w:rsidRPr="00A167CC">
        <w:rPr>
          <w:rFonts w:cs="Arial"/>
          <w:sz w:val="20"/>
          <w:szCs w:val="20"/>
          <w:rtl/>
        </w:rPr>
        <w:t xml:space="preserve"> </w:t>
      </w:r>
      <w:r w:rsidRPr="00A167CC">
        <w:rPr>
          <w:rFonts w:cs="Arial" w:hint="cs"/>
          <w:sz w:val="20"/>
          <w:szCs w:val="20"/>
          <w:rtl/>
        </w:rPr>
        <w:t>ש</w:t>
      </w:r>
      <w:r w:rsidRPr="00A167CC">
        <w:rPr>
          <w:sz w:val="20"/>
          <w:szCs w:val="20"/>
        </w:rPr>
        <w:t xml:space="preserve">-CD40LG </w:t>
      </w:r>
      <w:r w:rsidRPr="00A167CC">
        <w:rPr>
          <w:rFonts w:cs="Arial" w:hint="cs"/>
          <w:sz w:val="20"/>
          <w:szCs w:val="20"/>
          <w:rtl/>
        </w:rPr>
        <w:t>מתבטא</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משמעותית</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בלא</w:t>
      </w:r>
      <w:r w:rsidRPr="00A167CC">
        <w:rPr>
          <w:rFonts w:cs="Arial"/>
          <w:sz w:val="20"/>
          <w:szCs w:val="20"/>
          <w:rtl/>
        </w:rPr>
        <w:t>-</w:t>
      </w:r>
      <w:r w:rsidRPr="00A167CC">
        <w:rPr>
          <w:rFonts w:cs="Arial" w:hint="cs"/>
          <w:sz w:val="20"/>
          <w:szCs w:val="20"/>
          <w:rtl/>
        </w:rPr>
        <w:t>מגיבים</w:t>
      </w:r>
      <w:r w:rsidRPr="00A167CC">
        <w:rPr>
          <w:sz w:val="20"/>
          <w:szCs w:val="20"/>
        </w:rPr>
        <w:t>.</w:t>
      </w:r>
    </w:p>
    <w:p w14:paraId="4A4A638D" w14:textId="3BDA7B6C" w:rsidR="008A1FE1" w:rsidRPr="00A167CC" w:rsidRDefault="008A1FE1" w:rsidP="008A1FE1">
      <w:pPr>
        <w:bidi/>
        <w:rPr>
          <w:rFonts w:hint="cs"/>
          <w:sz w:val="20"/>
          <w:szCs w:val="20"/>
          <w:rtl/>
        </w:rPr>
      </w:pPr>
      <w:r w:rsidRPr="00A167CC">
        <w:rPr>
          <w:rFonts w:cs="Arial" w:hint="cs"/>
          <w:sz w:val="20"/>
          <w:szCs w:val="20"/>
          <w:rtl/>
        </w:rPr>
        <w:t>בנוסף</w:t>
      </w:r>
      <w:r w:rsidRPr="00A167CC">
        <w:rPr>
          <w:rFonts w:cs="Arial"/>
          <w:sz w:val="20"/>
          <w:szCs w:val="20"/>
          <w:rtl/>
        </w:rPr>
        <w:t xml:space="preserve">, </w:t>
      </w:r>
      <w:r w:rsidRPr="00A167CC">
        <w:rPr>
          <w:rFonts w:cs="Arial" w:hint="cs"/>
          <w:sz w:val="20"/>
          <w:szCs w:val="20"/>
          <w:rtl/>
        </w:rPr>
        <w:t>חתימת</w:t>
      </w:r>
      <w:r w:rsidRPr="00A167CC">
        <w:rPr>
          <w:rFonts w:cs="Arial"/>
          <w:sz w:val="20"/>
          <w:szCs w:val="20"/>
          <w:rtl/>
        </w:rPr>
        <w:t xml:space="preserve"> </w:t>
      </w:r>
      <w:r w:rsidRPr="00A167CC">
        <w:rPr>
          <w:sz w:val="20"/>
          <w:szCs w:val="20"/>
        </w:rPr>
        <w:t>IFNG</w:t>
      </w:r>
      <w:r w:rsidRPr="00A167CC">
        <w:rPr>
          <w:rFonts w:cs="Arial"/>
          <w:sz w:val="20"/>
          <w:szCs w:val="20"/>
          <w:rtl/>
        </w:rPr>
        <w:t xml:space="preserve"> </w:t>
      </w:r>
      <w:r w:rsidR="004B160D">
        <w:rPr>
          <w:rFonts w:cs="Arial" w:hint="cs"/>
          <w:sz w:val="20"/>
          <w:szCs w:val="20"/>
          <w:rtl/>
        </w:rPr>
        <w:t xml:space="preserve">ו </w:t>
      </w:r>
      <w:r w:rsidR="004B160D">
        <w:rPr>
          <w:rFonts w:cs="Arial"/>
          <w:sz w:val="20"/>
          <w:szCs w:val="20"/>
        </w:rPr>
        <w:t>TGFb</w:t>
      </w:r>
      <w:r w:rsidR="004B160D">
        <w:rPr>
          <w:rFonts w:cs="Arial" w:hint="cs"/>
          <w:sz w:val="20"/>
          <w:szCs w:val="20"/>
          <w:rtl/>
        </w:rPr>
        <w:t xml:space="preserve"> </w:t>
      </w:r>
      <w:r w:rsidRPr="00A167CC">
        <w:rPr>
          <w:rFonts w:cs="Arial" w:hint="cs"/>
          <w:sz w:val="20"/>
          <w:szCs w:val="20"/>
          <w:rtl/>
        </w:rPr>
        <w:t>מתבטאת</w:t>
      </w:r>
      <w:r w:rsidRPr="00A167CC">
        <w:rPr>
          <w:rFonts w:cs="Arial"/>
          <w:sz w:val="20"/>
          <w:szCs w:val="20"/>
          <w:rtl/>
        </w:rPr>
        <w:t xml:space="preserve"> </w:t>
      </w:r>
      <w:r w:rsidRPr="00A167CC">
        <w:rPr>
          <w:rFonts w:cs="Arial" w:hint="cs"/>
          <w:sz w:val="20"/>
          <w:szCs w:val="20"/>
          <w:rtl/>
        </w:rPr>
        <w:t>בצורה</w:t>
      </w:r>
      <w:r w:rsidRPr="00A167CC">
        <w:rPr>
          <w:rFonts w:cs="Arial"/>
          <w:sz w:val="20"/>
          <w:szCs w:val="20"/>
          <w:rtl/>
        </w:rPr>
        <w:t xml:space="preserve"> </w:t>
      </w:r>
      <w:r w:rsidRPr="00A167CC">
        <w:rPr>
          <w:rFonts w:cs="Arial" w:hint="cs"/>
          <w:sz w:val="20"/>
          <w:szCs w:val="20"/>
          <w:rtl/>
        </w:rPr>
        <w:t>גבוהה</w:t>
      </w:r>
      <w:r w:rsidRPr="00A167CC">
        <w:rPr>
          <w:rFonts w:cs="Arial"/>
          <w:sz w:val="20"/>
          <w:szCs w:val="20"/>
          <w:rtl/>
        </w:rPr>
        <w:t xml:space="preserve"> </w:t>
      </w:r>
      <w:r w:rsidRPr="00A167CC">
        <w:rPr>
          <w:rFonts w:cs="Arial" w:hint="cs"/>
          <w:sz w:val="20"/>
          <w:szCs w:val="20"/>
          <w:rtl/>
        </w:rPr>
        <w:t>יותר</w:t>
      </w:r>
      <w:r w:rsidRPr="00A167CC">
        <w:rPr>
          <w:rFonts w:cs="Arial"/>
          <w:sz w:val="20"/>
          <w:szCs w:val="20"/>
          <w:rtl/>
        </w:rPr>
        <w:t xml:space="preserve"> </w:t>
      </w:r>
      <w:r w:rsidRPr="00A167CC">
        <w:rPr>
          <w:rFonts w:cs="Arial" w:hint="cs"/>
          <w:sz w:val="20"/>
          <w:szCs w:val="20"/>
          <w:rtl/>
        </w:rPr>
        <w:t>בתוצרי</w:t>
      </w:r>
      <w:r w:rsidRPr="00A167CC">
        <w:rPr>
          <w:rFonts w:cs="Arial"/>
          <w:sz w:val="20"/>
          <w:szCs w:val="20"/>
          <w:rtl/>
        </w:rPr>
        <w:t xml:space="preserve"> </w:t>
      </w:r>
      <w:r w:rsidRPr="00A167CC">
        <w:rPr>
          <w:rFonts w:cs="Arial" w:hint="cs"/>
          <w:sz w:val="20"/>
          <w:szCs w:val="20"/>
          <w:rtl/>
        </w:rPr>
        <w:t>המגיבים</w:t>
      </w:r>
      <w:r w:rsidRPr="00A167CC">
        <w:rPr>
          <w:rFonts w:cs="Arial"/>
          <w:sz w:val="20"/>
          <w:szCs w:val="20"/>
          <w:rtl/>
        </w:rPr>
        <w:t xml:space="preserve"> </w:t>
      </w:r>
      <w:r w:rsidRPr="00A167CC">
        <w:rPr>
          <w:rFonts w:cs="Arial" w:hint="cs"/>
          <w:sz w:val="20"/>
          <w:szCs w:val="20"/>
          <w:rtl/>
        </w:rPr>
        <w:t>באוכלוסיית</w:t>
      </w:r>
      <w:r w:rsidRPr="00A167CC">
        <w:rPr>
          <w:rFonts w:cs="Arial"/>
          <w:sz w:val="20"/>
          <w:szCs w:val="20"/>
          <w:rtl/>
        </w:rPr>
        <w:t xml:space="preserve"> </w:t>
      </w:r>
      <w:r w:rsidRPr="00A167CC">
        <w:rPr>
          <w:rFonts w:cs="Arial" w:hint="cs"/>
          <w:sz w:val="20"/>
          <w:szCs w:val="20"/>
          <w:rtl/>
        </w:rPr>
        <w:t>ה</w:t>
      </w:r>
      <w:r w:rsidRPr="00A167CC">
        <w:rPr>
          <w:rFonts w:cs="Arial"/>
          <w:sz w:val="20"/>
          <w:szCs w:val="20"/>
          <w:rtl/>
        </w:rPr>
        <w:t>-</w:t>
      </w:r>
      <w:r w:rsidRPr="00A167CC">
        <w:rPr>
          <w:sz w:val="20"/>
          <w:szCs w:val="20"/>
        </w:rPr>
        <w:t>CD8</w:t>
      </w:r>
      <w:r w:rsidRPr="00A167CC">
        <w:rPr>
          <w:rFonts w:cs="Arial"/>
          <w:sz w:val="20"/>
          <w:szCs w:val="20"/>
          <w:rtl/>
        </w:rPr>
        <w:t>.</w:t>
      </w:r>
    </w:p>
    <w:p w14:paraId="669CB132" w14:textId="4B389B33" w:rsidR="008A1FE1" w:rsidRPr="0068685D" w:rsidRDefault="008A1FE1" w:rsidP="0068685D">
      <w:pPr>
        <w:bidi/>
        <w:rPr>
          <w:rFonts w:hint="cs"/>
          <w:sz w:val="20"/>
          <w:szCs w:val="20"/>
          <w:rtl/>
        </w:rPr>
      </w:pPr>
      <w:r w:rsidRPr="00A167CC">
        <w:rPr>
          <w:rFonts w:hint="cs"/>
          <w:sz w:val="20"/>
          <w:szCs w:val="20"/>
          <w:rtl/>
        </w:rPr>
        <w:t>השלב הבא בהעמקת האנליזה היה בבחינת דינמיקה בין תאים מקלאסטרים שונים (</w:t>
      </w:r>
      <w:r w:rsidRPr="00A167CC">
        <w:rPr>
          <w:sz w:val="20"/>
          <w:szCs w:val="20"/>
        </w:rPr>
        <w:t>cell-cell interaction</w:t>
      </w:r>
      <w:r w:rsidRPr="00A167CC">
        <w:rPr>
          <w:rFonts w:hint="cs"/>
          <w:sz w:val="20"/>
          <w:szCs w:val="20"/>
          <w:rtl/>
        </w:rPr>
        <w:t>). השתמשנו בכלי (</w:t>
      </w:r>
      <w:r w:rsidRPr="00A167CC">
        <w:rPr>
          <w:sz w:val="20"/>
          <w:szCs w:val="20"/>
        </w:rPr>
        <w:t>interflow</w:t>
      </w:r>
      <w:r w:rsidRPr="00A167CC">
        <w:rPr>
          <w:rFonts w:hint="cs"/>
          <w:sz w:val="20"/>
          <w:szCs w:val="20"/>
          <w:rtl/>
        </w:rPr>
        <w:t xml:space="preserve">) המאפשר הסקת אינטרקציות ליגנד-רצפטור בין קלאסטרים שונים. הקלאסטרים הכי מעניינים עבורנו הם 0 ו -2, ולכן בחנו את האינטרקציות ביניהם, וראינו </w:t>
      </w:r>
      <w:r w:rsidR="004B160D">
        <w:rPr>
          <w:rFonts w:hint="cs"/>
          <w:sz w:val="20"/>
          <w:szCs w:val="20"/>
          <w:rtl/>
        </w:rPr>
        <w:t xml:space="preserve">כי </w:t>
      </w:r>
      <w:r w:rsidR="004B160D">
        <w:rPr>
          <w:sz w:val="20"/>
          <w:szCs w:val="20"/>
        </w:rPr>
        <w:t>TGFb</w:t>
      </w:r>
      <w:r w:rsidR="004B160D">
        <w:rPr>
          <w:rFonts w:hint="cs"/>
          <w:sz w:val="20"/>
          <w:szCs w:val="20"/>
          <w:rtl/>
        </w:rPr>
        <w:t xml:space="preserve"> הופעל.</w:t>
      </w:r>
    </w:p>
    <w:p w14:paraId="459678ED" w14:textId="66D62654" w:rsidR="008A1FE1" w:rsidRDefault="008A1FE1" w:rsidP="008A1FE1">
      <w:pPr>
        <w:bidi/>
        <w:rPr>
          <w:sz w:val="20"/>
          <w:szCs w:val="20"/>
        </w:rPr>
      </w:pPr>
      <w:r>
        <w:rPr>
          <w:rFonts w:hint="cs"/>
          <w:sz w:val="20"/>
          <w:szCs w:val="20"/>
          <w:rtl/>
        </w:rPr>
        <w:t>לסיכום, מצאנו מספר ממצאים מעניינים ביותר המפרידים בין תוצרי האינפוזיה של מגיבים ולא-מגיבים לטיפול.</w:t>
      </w:r>
      <w:r>
        <w:rPr>
          <w:sz w:val="20"/>
          <w:szCs w:val="20"/>
          <w:rtl/>
        </w:rPr>
        <w:br/>
      </w:r>
      <w:r>
        <w:rPr>
          <w:rFonts w:hint="cs"/>
          <w:sz w:val="20"/>
          <w:szCs w:val="20"/>
          <w:rtl/>
        </w:rPr>
        <w:t xml:space="preserve">ראשית, יחס ה </w:t>
      </w:r>
      <w:r>
        <w:rPr>
          <w:sz w:val="20"/>
          <w:szCs w:val="20"/>
        </w:rPr>
        <w:t>CD8/CD4</w:t>
      </w:r>
      <w:r>
        <w:rPr>
          <w:rFonts w:hint="cs"/>
          <w:sz w:val="20"/>
          <w:szCs w:val="20"/>
          <w:rtl/>
        </w:rPr>
        <w:t xml:space="preserve"> בתוצרים גבוה בהרבה במגיבים.</w:t>
      </w:r>
      <w:r>
        <w:rPr>
          <w:sz w:val="20"/>
          <w:szCs w:val="20"/>
          <w:rtl/>
        </w:rPr>
        <w:br/>
      </w:r>
      <w:r>
        <w:rPr>
          <w:rFonts w:hint="cs"/>
          <w:sz w:val="20"/>
          <w:szCs w:val="20"/>
          <w:rtl/>
        </w:rPr>
        <w:t xml:space="preserve">שנית, תאי המגיבים היו מופעלים יותר. מרקרים כמו פרפורין, גרנזיים </w:t>
      </w:r>
      <w:r>
        <w:rPr>
          <w:rFonts w:hint="cs"/>
          <w:sz w:val="20"/>
          <w:szCs w:val="20"/>
        </w:rPr>
        <w:t>B</w:t>
      </w:r>
      <w:r>
        <w:rPr>
          <w:rFonts w:hint="cs"/>
          <w:sz w:val="20"/>
          <w:szCs w:val="20"/>
          <w:rtl/>
        </w:rPr>
        <w:t xml:space="preserve">, </w:t>
      </w:r>
      <w:r>
        <w:rPr>
          <w:sz w:val="20"/>
          <w:szCs w:val="20"/>
        </w:rPr>
        <w:t>ifng</w:t>
      </w:r>
      <w:r>
        <w:rPr>
          <w:rFonts w:hint="cs"/>
          <w:sz w:val="20"/>
          <w:szCs w:val="20"/>
          <w:rtl/>
        </w:rPr>
        <w:t>.</w:t>
      </w:r>
      <w:r>
        <w:rPr>
          <w:sz w:val="20"/>
          <w:szCs w:val="20"/>
          <w:rtl/>
        </w:rPr>
        <w:br/>
      </w:r>
      <w:r>
        <w:rPr>
          <w:rFonts w:hint="cs"/>
          <w:sz w:val="20"/>
          <w:szCs w:val="20"/>
          <w:rtl/>
        </w:rPr>
        <w:t xml:space="preserve">שלישית, הגן </w:t>
      </w:r>
      <w:r>
        <w:rPr>
          <w:sz w:val="20"/>
          <w:szCs w:val="20"/>
        </w:rPr>
        <w:t>CD40LG</w:t>
      </w:r>
      <w:r>
        <w:rPr>
          <w:rFonts w:hint="cs"/>
          <w:sz w:val="20"/>
          <w:szCs w:val="20"/>
          <w:rtl/>
        </w:rPr>
        <w:t xml:space="preserve"> התבטא משמעותית יותר בלא-מגיבים לעומת המגיבים. </w:t>
      </w:r>
      <w:r>
        <w:rPr>
          <w:sz w:val="20"/>
          <w:szCs w:val="20"/>
        </w:rPr>
        <w:t>CD40</w:t>
      </w:r>
      <w:r>
        <w:rPr>
          <w:rFonts w:hint="cs"/>
          <w:sz w:val="20"/>
          <w:szCs w:val="20"/>
          <w:rtl/>
        </w:rPr>
        <w:t xml:space="preserve"> הוא רצפטור קו-הפעלתי, המשמש כיעד לאימונותרפיה, ובעל משמעות רבה במצב ההפעלה של תאי ה </w:t>
      </w:r>
      <w:r>
        <w:rPr>
          <w:sz w:val="20"/>
          <w:szCs w:val="20"/>
        </w:rPr>
        <w:t>CD8</w:t>
      </w:r>
      <w:r>
        <w:rPr>
          <w:rFonts w:hint="cs"/>
          <w:sz w:val="20"/>
          <w:szCs w:val="20"/>
          <w:rtl/>
        </w:rPr>
        <w:t xml:space="preserve"> ב</w:t>
      </w:r>
      <w:r>
        <w:rPr>
          <w:sz w:val="20"/>
          <w:szCs w:val="20"/>
        </w:rPr>
        <w:t>TME</w:t>
      </w:r>
      <w:r>
        <w:rPr>
          <w:rFonts w:hint="cs"/>
          <w:sz w:val="20"/>
          <w:szCs w:val="20"/>
          <w:rtl/>
        </w:rPr>
        <w:t xml:space="preserve">. </w:t>
      </w:r>
      <w:r>
        <w:rPr>
          <w:sz w:val="20"/>
          <w:szCs w:val="20"/>
          <w:rtl/>
        </w:rPr>
        <w:br/>
      </w:r>
      <w:r>
        <w:rPr>
          <w:rFonts w:hint="cs"/>
          <w:sz w:val="20"/>
          <w:szCs w:val="20"/>
          <w:rtl/>
        </w:rPr>
        <w:t>ישנם ממצאים נוספים אך אלה המשמעות</w:t>
      </w:r>
      <w:r w:rsidR="009E3511">
        <w:rPr>
          <w:rFonts w:hint="cs"/>
          <w:sz w:val="20"/>
          <w:szCs w:val="20"/>
          <w:rtl/>
        </w:rPr>
        <w:t>י</w:t>
      </w:r>
      <w:r>
        <w:rPr>
          <w:rFonts w:hint="cs"/>
          <w:sz w:val="20"/>
          <w:szCs w:val="20"/>
          <w:rtl/>
        </w:rPr>
        <w:t>ים ביותר במחקר זה.</w:t>
      </w:r>
    </w:p>
    <w:p w14:paraId="065756E2" w14:textId="5975ACD7" w:rsidR="0068685D" w:rsidRDefault="0068685D" w:rsidP="0068685D">
      <w:pPr>
        <w:bidi/>
        <w:rPr>
          <w:sz w:val="20"/>
          <w:szCs w:val="20"/>
          <w:rtl/>
        </w:rPr>
      </w:pPr>
    </w:p>
    <w:p w14:paraId="127490CB" w14:textId="77777777" w:rsidR="00C25C8D" w:rsidRDefault="00C25C8D" w:rsidP="00C25C8D">
      <w:pPr>
        <w:bidi/>
        <w:rPr>
          <w:rFonts w:hint="cs"/>
          <w:sz w:val="20"/>
          <w:szCs w:val="20"/>
        </w:rPr>
      </w:pPr>
    </w:p>
    <w:p w14:paraId="02B2BD4E" w14:textId="1E150D43" w:rsidR="0068685D" w:rsidRDefault="0068685D" w:rsidP="0068685D">
      <w:pPr>
        <w:bidi/>
        <w:rPr>
          <w:sz w:val="20"/>
          <w:szCs w:val="20"/>
        </w:rPr>
      </w:pPr>
    </w:p>
    <w:p w14:paraId="28AA9876" w14:textId="77777777" w:rsidR="0068685D" w:rsidRPr="008A1FE1" w:rsidRDefault="0068685D" w:rsidP="0068685D">
      <w:pPr>
        <w:bidi/>
        <w:rPr>
          <w:sz w:val="20"/>
          <w:szCs w:val="20"/>
        </w:rPr>
      </w:pPr>
    </w:p>
    <w:p w14:paraId="48787624" w14:textId="103E6ADE" w:rsidR="008A1FE1" w:rsidRPr="00A167CC" w:rsidRDefault="008A1FE1" w:rsidP="008A1FE1">
      <w:pPr>
        <w:rPr>
          <w:b/>
          <w:bCs/>
          <w:sz w:val="24"/>
          <w:szCs w:val="24"/>
          <w:u w:val="single"/>
        </w:rPr>
      </w:pPr>
      <w:r w:rsidRPr="00A167CC">
        <w:rPr>
          <w:b/>
          <w:bCs/>
          <w:sz w:val="24"/>
          <w:szCs w:val="24"/>
          <w:u w:val="single"/>
        </w:rPr>
        <w:lastRenderedPageBreak/>
        <w:t xml:space="preserve">English version : </w:t>
      </w:r>
    </w:p>
    <w:p w14:paraId="50592023" w14:textId="77777777" w:rsidR="008A1FE1" w:rsidRPr="009B6C28" w:rsidRDefault="008A1FE1" w:rsidP="008A1FE1">
      <w:pPr>
        <w:rPr>
          <w:sz w:val="24"/>
          <w:szCs w:val="24"/>
        </w:rPr>
      </w:pPr>
      <w:r w:rsidRPr="009B6C28">
        <w:rPr>
          <w:sz w:val="24"/>
          <w:szCs w:val="24"/>
        </w:rPr>
        <w:t>Work Meeting Summary:</w:t>
      </w:r>
    </w:p>
    <w:p w14:paraId="0632CF7C" w14:textId="77777777" w:rsidR="008A1FE1" w:rsidRPr="009B6C28" w:rsidRDefault="008A1FE1" w:rsidP="008A1FE1">
      <w:pPr>
        <w:rPr>
          <w:sz w:val="24"/>
          <w:szCs w:val="24"/>
        </w:rPr>
      </w:pPr>
      <w:r w:rsidRPr="009B6C28">
        <w:rPr>
          <w:sz w:val="24"/>
          <w:szCs w:val="24"/>
        </w:rPr>
        <w:t>Research Aims:</w:t>
      </w:r>
    </w:p>
    <w:p w14:paraId="664E89AF" w14:textId="77777777" w:rsidR="008A1FE1" w:rsidRPr="00A167CC" w:rsidRDefault="008A1FE1" w:rsidP="008A1FE1">
      <w:pPr>
        <w:rPr>
          <w:sz w:val="24"/>
          <w:szCs w:val="24"/>
        </w:rPr>
      </w:pPr>
      <w:r w:rsidRPr="00A167CC">
        <w:rPr>
          <w:sz w:val="24"/>
          <w:szCs w:val="24"/>
        </w:rPr>
        <w:t>1.</w:t>
      </w:r>
      <w:r>
        <w:rPr>
          <w:sz w:val="24"/>
          <w:szCs w:val="24"/>
        </w:rPr>
        <w:t xml:space="preserve"> </w:t>
      </w:r>
      <w:r w:rsidRPr="00A167CC">
        <w:rPr>
          <w:sz w:val="24"/>
          <w:szCs w:val="24"/>
        </w:rPr>
        <w:t>To predict whether an individual will respond to TIL-ACT therapy.</w:t>
      </w:r>
    </w:p>
    <w:p w14:paraId="6E04DCE8" w14:textId="77777777" w:rsidR="008A1FE1" w:rsidRPr="009B6C28" w:rsidRDefault="008A1FE1" w:rsidP="008A1FE1">
      <w:pPr>
        <w:rPr>
          <w:sz w:val="24"/>
          <w:szCs w:val="24"/>
        </w:rPr>
      </w:pPr>
      <w:r>
        <w:rPr>
          <w:sz w:val="24"/>
          <w:szCs w:val="24"/>
        </w:rPr>
        <w:t xml:space="preserve">2. </w:t>
      </w:r>
      <w:r w:rsidRPr="009B6C28">
        <w:rPr>
          <w:sz w:val="24"/>
          <w:szCs w:val="24"/>
        </w:rPr>
        <w:t>To determine how to convert a non-responder into a responder.</w:t>
      </w:r>
    </w:p>
    <w:p w14:paraId="4B9BA46B" w14:textId="77777777" w:rsidR="008A1FE1" w:rsidRPr="009B6C28" w:rsidRDefault="008A1FE1" w:rsidP="008A1FE1">
      <w:pPr>
        <w:rPr>
          <w:sz w:val="24"/>
          <w:szCs w:val="24"/>
        </w:rPr>
      </w:pPr>
      <w:r w:rsidRPr="009B6C28">
        <w:rPr>
          <w:sz w:val="24"/>
          <w:szCs w:val="24"/>
        </w:rPr>
        <w:t>This study focuses on melanoma patients, from whom cancer samples were taken. Immune cells were isolated from these samples, meaning they are cancer-specific. These cells were cultured and expanded using IL-2.</w:t>
      </w:r>
    </w:p>
    <w:p w14:paraId="2CFF8BB1" w14:textId="77777777" w:rsidR="008A1FE1" w:rsidRPr="009B6C28" w:rsidRDefault="008A1FE1" w:rsidP="008A1FE1">
      <w:pPr>
        <w:rPr>
          <w:sz w:val="24"/>
          <w:szCs w:val="24"/>
        </w:rPr>
      </w:pPr>
      <w:r w:rsidRPr="009B6C28">
        <w:rPr>
          <w:sz w:val="24"/>
          <w:szCs w:val="24"/>
        </w:rPr>
        <w:t>The patients undergo lymphodepletion (usually chemotherapy) before the infusion of T cells to allow the cancer-specific T cells to become dominant in the body and survive for a longer period, enhancing their efficacy in combating the cancer.</w:t>
      </w:r>
    </w:p>
    <w:p w14:paraId="629ED193" w14:textId="77777777" w:rsidR="008A1FE1" w:rsidRPr="009B6C28" w:rsidRDefault="008A1FE1" w:rsidP="008A1FE1">
      <w:pPr>
        <w:rPr>
          <w:sz w:val="24"/>
          <w:szCs w:val="24"/>
        </w:rPr>
      </w:pPr>
      <w:r w:rsidRPr="009B6C28">
        <w:rPr>
          <w:sz w:val="24"/>
          <w:szCs w:val="24"/>
        </w:rPr>
        <w:t>We performed single-cell RNA sequencing on the infusion products prepared for the patients, which had been cryopreserved. After observing the treatment outcomes, we selected four infusion products that were used in patients who responded to the treatment, and four from patients who did not respond. Therefore, we have single-cell sequencing data for infusion products from four responders and four non-responders.</w:t>
      </w:r>
    </w:p>
    <w:p w14:paraId="01DAF129" w14:textId="77777777" w:rsidR="008A1FE1" w:rsidRPr="009B6C28" w:rsidRDefault="008A1FE1" w:rsidP="008A1FE1">
      <w:pPr>
        <w:rPr>
          <w:sz w:val="24"/>
          <w:szCs w:val="24"/>
        </w:rPr>
      </w:pPr>
      <w:r w:rsidRPr="009B6C28">
        <w:rPr>
          <w:sz w:val="24"/>
          <w:szCs w:val="24"/>
        </w:rPr>
        <w:t>We began by integrating all the samples into a single object (further explanation can be provided), filtering out dead cells and doublets, and normalizing the data.</w:t>
      </w:r>
    </w:p>
    <w:p w14:paraId="476275EE" w14:textId="77777777" w:rsidR="008A1FE1" w:rsidRPr="009B6C28" w:rsidRDefault="008A1FE1" w:rsidP="008A1FE1">
      <w:pPr>
        <w:rPr>
          <w:sz w:val="24"/>
          <w:szCs w:val="24"/>
        </w:rPr>
      </w:pPr>
      <w:r w:rsidRPr="009B6C28">
        <w:rPr>
          <w:sz w:val="24"/>
          <w:szCs w:val="24"/>
        </w:rPr>
        <w:t>Subsequently, we performed dimensionality reduction using t-SNE, identified the clusters, and observed an interesting population of CD4 cells, along with two significant cytotoxic CD8 clusters (clusters 1 and 2), which showed an imbalanced distribution of responders and non-responders. This suggests a high likelihood of finding significant differences between the infusion products used in responders and those used in non-responders.</w:t>
      </w:r>
    </w:p>
    <w:p w14:paraId="2753029B" w14:textId="77777777" w:rsidR="008A1FE1" w:rsidRPr="009B6C28" w:rsidRDefault="008A1FE1" w:rsidP="008A1FE1">
      <w:pPr>
        <w:rPr>
          <w:sz w:val="24"/>
          <w:szCs w:val="24"/>
        </w:rPr>
      </w:pPr>
      <w:r w:rsidRPr="009B6C28">
        <w:rPr>
          <w:sz w:val="24"/>
          <w:szCs w:val="24"/>
        </w:rPr>
        <w:t>The most obvious difference is the significant variation in the CD8/CD4 ratio between the products of responders and non-responders.</w:t>
      </w:r>
    </w:p>
    <w:p w14:paraId="3697C84E" w14:textId="77777777" w:rsidR="008A1FE1" w:rsidRPr="009B6C28" w:rsidRDefault="008A1FE1" w:rsidP="008A1FE1">
      <w:pPr>
        <w:rPr>
          <w:sz w:val="24"/>
          <w:szCs w:val="24"/>
        </w:rPr>
      </w:pPr>
      <w:r w:rsidRPr="009B6C28">
        <w:rPr>
          <w:sz w:val="24"/>
          <w:szCs w:val="24"/>
        </w:rPr>
        <w:t>Next, we conducted a higher-resolution analysis of the CD4 and CD8 populations separately to achieve the highest possible level of characterization.</w:t>
      </w:r>
    </w:p>
    <w:p w14:paraId="77EC2390" w14:textId="77777777" w:rsidR="008A1FE1" w:rsidRPr="009B6C28" w:rsidRDefault="008A1FE1" w:rsidP="008A1FE1">
      <w:pPr>
        <w:rPr>
          <w:sz w:val="24"/>
          <w:szCs w:val="24"/>
        </w:rPr>
      </w:pPr>
      <w:r w:rsidRPr="009B6C28">
        <w:rPr>
          <w:sz w:val="24"/>
          <w:szCs w:val="24"/>
        </w:rPr>
        <w:t>We found that in the CD4 population, there was a cluster with a significant proportion of responders, which was of great interest to us. We characterized this cluster and identified it as Tefm, suggesting that cells in this state may increase the likelihood of a patient responding to treatment.</w:t>
      </w:r>
    </w:p>
    <w:p w14:paraId="391D333D" w14:textId="77777777" w:rsidR="008A1FE1" w:rsidRPr="009B6C28" w:rsidRDefault="008A1FE1" w:rsidP="008A1FE1">
      <w:pPr>
        <w:rPr>
          <w:sz w:val="24"/>
          <w:szCs w:val="24"/>
        </w:rPr>
      </w:pPr>
      <w:r w:rsidRPr="009B6C28">
        <w:rPr>
          <w:sz w:val="24"/>
          <w:szCs w:val="24"/>
        </w:rPr>
        <w:t>In the CD8 population, we observed that the cells in the infusion products from responders expressed effector markers much more significantly than those from non-responders.</w:t>
      </w:r>
      <w:r>
        <w:rPr>
          <w:sz w:val="24"/>
          <w:szCs w:val="24"/>
        </w:rPr>
        <w:br/>
      </w:r>
      <w:r w:rsidRPr="009B6C28">
        <w:rPr>
          <w:sz w:val="24"/>
          <w:szCs w:val="24"/>
        </w:rPr>
        <w:t xml:space="preserve">Additionally, these cells were in a stem-like state (low ENTPD1), which has been shown to be </w:t>
      </w:r>
      <w:r w:rsidRPr="009B6C28">
        <w:rPr>
          <w:sz w:val="24"/>
          <w:szCs w:val="24"/>
        </w:rPr>
        <w:lastRenderedPageBreak/>
        <w:t>critical for sustaining a long-term immune response.</w:t>
      </w:r>
      <w:r>
        <w:rPr>
          <w:sz w:val="24"/>
          <w:szCs w:val="24"/>
        </w:rPr>
        <w:br/>
      </w:r>
      <w:r w:rsidRPr="009B6C28">
        <w:rPr>
          <w:sz w:val="24"/>
          <w:szCs w:val="24"/>
        </w:rPr>
        <w:t>We also found that when examining genes differentially expressed between responders and non-responders, CD40LG was expressed significantly higher in non-responders.</w:t>
      </w:r>
      <w:r>
        <w:rPr>
          <w:sz w:val="24"/>
          <w:szCs w:val="24"/>
        </w:rPr>
        <w:br/>
      </w:r>
      <w:r w:rsidRPr="009B6C28">
        <w:rPr>
          <w:sz w:val="24"/>
          <w:szCs w:val="24"/>
        </w:rPr>
        <w:t>Furthermore, the IFNG signature was expressed at significantly higher levels in the infusion products from responders, particularly in the CD8 population.</w:t>
      </w:r>
      <w:r>
        <w:rPr>
          <w:sz w:val="24"/>
          <w:szCs w:val="24"/>
        </w:rPr>
        <w:br/>
      </w:r>
      <w:r>
        <w:rPr>
          <w:sz w:val="24"/>
          <w:szCs w:val="24"/>
        </w:rPr>
        <w:br/>
      </w:r>
      <w:r w:rsidRPr="009B6C28">
        <w:rPr>
          <w:sz w:val="24"/>
          <w:szCs w:val="24"/>
        </w:rPr>
        <w:t>The next phase of deepening the analysis involved examining cell dynamics between different clusters (cell-cell interaction). We used the tool Interflow to infer ligand-receptor interactions between different clusters. The most interesting clusters for us were clusters 0 and 2, so we examined the interactions between them and found that...</w:t>
      </w:r>
    </w:p>
    <w:p w14:paraId="3043829A" w14:textId="77777777" w:rsidR="008A1FE1" w:rsidRPr="009B6C28" w:rsidRDefault="008A1FE1" w:rsidP="008A1FE1">
      <w:pPr>
        <w:rPr>
          <w:sz w:val="24"/>
          <w:szCs w:val="24"/>
        </w:rPr>
      </w:pPr>
      <w:r w:rsidRPr="009B6C28">
        <w:rPr>
          <w:sz w:val="24"/>
          <w:szCs w:val="24"/>
        </w:rPr>
        <w:t>Conclusion:</w:t>
      </w:r>
      <w:r>
        <w:rPr>
          <w:sz w:val="24"/>
          <w:szCs w:val="24"/>
        </w:rPr>
        <w:br/>
      </w:r>
      <w:r w:rsidRPr="009B6C28">
        <w:rPr>
          <w:sz w:val="24"/>
          <w:szCs w:val="24"/>
        </w:rPr>
        <w:t>We identified several key findings that differentiate the infusion products of responders and non-responders.</w:t>
      </w:r>
      <w:r>
        <w:rPr>
          <w:sz w:val="24"/>
          <w:szCs w:val="24"/>
        </w:rPr>
        <w:br/>
      </w:r>
      <w:r w:rsidRPr="009B6C28">
        <w:rPr>
          <w:sz w:val="24"/>
          <w:szCs w:val="24"/>
        </w:rPr>
        <w:t>Firstly, the CD8/CD4 ratio was significantly higher in the infusion products from responders.</w:t>
      </w:r>
      <w:r>
        <w:rPr>
          <w:sz w:val="24"/>
          <w:szCs w:val="24"/>
        </w:rPr>
        <w:br/>
      </w:r>
      <w:r w:rsidRPr="009B6C28">
        <w:rPr>
          <w:sz w:val="24"/>
          <w:szCs w:val="24"/>
        </w:rPr>
        <w:t>Secondly, the responder T cells were more activated, as indicated by markers such as perforin, granzyme B, and IFNG.</w:t>
      </w:r>
      <w:r>
        <w:rPr>
          <w:sz w:val="24"/>
          <w:szCs w:val="24"/>
        </w:rPr>
        <w:br/>
      </w:r>
      <w:r w:rsidRPr="009B6C28">
        <w:rPr>
          <w:sz w:val="24"/>
          <w:szCs w:val="24"/>
        </w:rPr>
        <w:t>Thirdly, the gene CD40LG was expressed significantly higher in non-responders compared to responders. CD40 is a co-stimulatory receptor, a target for immunotherapy, and has great significance in the activation status of CD8 T cells in the tumor microenvironment (TME).</w:t>
      </w:r>
    </w:p>
    <w:p w14:paraId="28F626D0" w14:textId="77777777" w:rsidR="008A1FE1" w:rsidRDefault="008A1FE1" w:rsidP="008A1FE1">
      <w:pPr>
        <w:rPr>
          <w:sz w:val="24"/>
          <w:szCs w:val="24"/>
        </w:rPr>
      </w:pPr>
      <w:r w:rsidRPr="009B6C28">
        <w:rPr>
          <w:sz w:val="24"/>
          <w:szCs w:val="24"/>
        </w:rPr>
        <w:t>While there are additional findings, these are the most significant in this study.</w:t>
      </w:r>
    </w:p>
    <w:p w14:paraId="30970967" w14:textId="77777777" w:rsidR="002D46D6" w:rsidRDefault="002D46D6"/>
    <w:sectPr w:rsidR="002D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E1"/>
    <w:rsid w:val="002279B7"/>
    <w:rsid w:val="002D46D6"/>
    <w:rsid w:val="004B160D"/>
    <w:rsid w:val="00540E11"/>
    <w:rsid w:val="0068685D"/>
    <w:rsid w:val="008A1FE1"/>
    <w:rsid w:val="009B19E9"/>
    <w:rsid w:val="009E3511"/>
    <w:rsid w:val="00A02608"/>
    <w:rsid w:val="00A44D21"/>
    <w:rsid w:val="00BF1A06"/>
    <w:rsid w:val="00C25C8D"/>
    <w:rsid w:val="00C67546"/>
    <w:rsid w:val="00D0115F"/>
    <w:rsid w:val="00E158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19E1"/>
  <w15:chartTrackingRefBased/>
  <w15:docId w15:val="{4496B2C9-4B9C-4D32-9DD2-7343304C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5415</TotalTime>
  <Pages>3</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Monsonego</dc:creator>
  <cp:keywords/>
  <dc:description/>
  <cp:lastModifiedBy>Michael Monsonego</cp:lastModifiedBy>
  <cp:revision>15</cp:revision>
  <dcterms:created xsi:type="dcterms:W3CDTF">2024-11-14T13:48:00Z</dcterms:created>
  <dcterms:modified xsi:type="dcterms:W3CDTF">2024-11-18T16:42:00Z</dcterms:modified>
</cp:coreProperties>
</file>