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t xml:space="preserve">Supplementary Material</w:t>
      </w:r>
    </w:p>
    <w:p>
      <w:pPr>
        <w:pStyle w:val="FirstParagraph"/>
      </w:pPr>
      <w:r>
        <w:rPr>
          <w:bCs/>
          <w:b/>
        </w:rPr>
        <w:t xml:space="preserve">Certified Coverage Planning under Execution Uncertainty: Conformal Erosion with Theory-Pivoted Calibration for Agricultural Field Operations</w:t>
      </w:r>
    </w:p>
    <w:p>
      <w:pPr>
        <w:pStyle w:val="BodyText"/>
      </w:pPr>
      <w:r>
        <w:t xml:space="preserve">Contents</w:t>
      </w:r>
    </w:p>
    <w:p>
      <w:pPr>
        <w:numPr>
          <w:ilvl w:val="0"/>
          <w:numId w:val="1001"/>
        </w:numPr>
        <w:pStyle w:val="Compact"/>
      </w:pPr>
      <w:r>
        <w:t xml:space="preserve">Appendix A. Proofs</w:t>
      </w:r>
    </w:p>
    <w:p>
      <w:pPr>
        <w:numPr>
          <w:ilvl w:val="0"/>
          <w:numId w:val="1001"/>
        </w:numPr>
        <w:pStyle w:val="Compact"/>
      </w:pPr>
      <w:r>
        <w:t xml:space="preserve">Appendix B. Theory details (L1 refinements, field-edge terms, pivot sensitivity, layer validation)</w:t>
      </w:r>
    </w:p>
    <w:p>
      <w:pPr>
        <w:numPr>
          <w:ilvl w:val="0"/>
          <w:numId w:val="1001"/>
        </w:numPr>
        <w:pStyle w:val="Compact"/>
      </w:pPr>
      <w:r>
        <w:t xml:space="preserve">Appendix C. Experimental details (simulator, field splits, baselines, CE+)</w:t>
      </w:r>
    </w:p>
    <w:p>
      <w:pPr>
        <w:numPr>
          <w:ilvl w:val="0"/>
          <w:numId w:val="1001"/>
        </w:numPr>
        <w:pStyle w:val="Compact"/>
      </w:pPr>
      <w:r>
        <w:t xml:space="preserve">Appendix D. Full experimental tables (v7, v8 secondary metric, E-low v1–v3, matched coverage, information limit, feature predictors, resampling check, runtime, status of every result)</w:t>
      </w:r>
    </w:p>
    <w:p>
      <w:pPr>
        <w:numPr>
          <w:ilvl w:val="0"/>
          <w:numId w:val="1001"/>
        </w:numPr>
        <w:pStyle w:val="Compact"/>
      </w:pPr>
      <w:r>
        <w:t xml:space="preserve">Appendix E. Notes for the authors (remove before submission)</w:t>
      </w:r>
    </w:p>
    <w:p>
      <w:r>
        <w:pict>
          <v:rect style="width:0;height:1.5pt" o:hralign="center" o:hrstd="t" o:hr="t"/>
        </w:pict>
      </w:r>
    </w:p>
    <w:bookmarkStart w:id="20" w:name="appendix-a.-proofs"/>
    <w:p>
      <w:pPr>
        <w:pStyle w:val="Heading2"/>
      </w:pPr>
      <w:r>
        <w:t xml:space="preserve">Appendix A. Proofs</w:t>
      </w:r>
    </w:p>
    <w:p>
      <w:pPr>
        <w:pStyle w:val="FirstParagraph"/>
      </w:pPr>
      <w:r>
        <w:t xml:space="preserve">Items marked</w:t>
      </w:r>
      <w:r>
        <w:t xml:space="preserve"> </w:t>
      </w:r>
      <w:r>
        <w:t xml:space="preserve">“</w:t>
      </w:r>
      <w:r>
        <w:t xml:space="preserve">sketch</w:t>
      </w:r>
      <w:r>
        <w:t xml:space="preserve">”</w:t>
      </w:r>
      <w:r>
        <w:t xml:space="preserve"> </w:t>
      </w:r>
      <w:r>
        <w:t xml:space="preserve">are not complete proofs.</w:t>
      </w:r>
    </w:p>
    <w:p>
      <w:pPr>
        <w:pStyle w:val="BodyText"/>
      </w:pPr>
      <w:r>
        <w:rPr>
          <w:bCs/>
          <w:b/>
        </w:rPr>
        <w:t xml:space="preserve">A.1 Lemma 1 (exact covering radius).</w:t>
      </w:r>
      <w:r>
        <w:t xml:space="preserve"> </w:t>
      </w:r>
      <w:r>
        <w:t xml:space="preserve">At a section, the executed footprints are equal-length intervals</w:t>
      </w:r>
      <w:r>
        <w:t xml:space="preserve"> </w:t>
      </w:r>
      <m:oMath>
        <m:d>
          <m:dPr>
            <m:begChr m:val="["/>
            <m:endChr m:val="]"/>
            <m:sepChr m:val=""/>
            <m:grow/>
          </m:dPr>
          <m:e>
            <m:sSub>
              <m:e>
                <m:r>
                  <m:t>c</m:t>
                </m:r>
              </m:e>
              <m:sub>
                <m:r>
                  <m:t>i</m:t>
                </m:r>
              </m:sub>
            </m:sSub>
            <m:r>
              <m:rPr>
                <m:sty m:val="p"/>
              </m:rPr>
              <m:t>−</m:t>
            </m:r>
            <m:r>
              <m:t>w</m:t>
            </m:r>
            <m:r>
              <m:rPr>
                <m:sty m:val="p"/>
              </m:rPr>
              <m:t>/</m:t>
            </m:r>
            <m:r>
              <m:t>2</m:t>
            </m:r>
            <m:r>
              <m:rPr>
                <m:sty m:val="p"/>
              </m:rPr>
              <m:t>,</m:t>
            </m:r>
            <m:sSub>
              <m:e>
                <m:r>
                  <m:t>c</m:t>
                </m:r>
              </m:e>
              <m:sub>
                <m:r>
                  <m:t>i</m:t>
                </m:r>
              </m:sub>
            </m:sSub>
            <m:r>
              <m:rPr>
                <m:sty m:val="p"/>
              </m:rPr>
              <m:t>+</m:t>
            </m:r>
            <m:r>
              <m:t>w</m:t>
            </m:r>
            <m:r>
              <m:rPr>
                <m:sty m:val="p"/>
              </m:rPr>
              <m:t>/</m:t>
            </m:r>
            <m:r>
              <m:t>2</m:t>
            </m:r>
          </m:e>
        </m:d>
      </m:oMath>
      <w:r>
        <w:t xml:space="preserve">. The chord</w:t>
      </w:r>
      <w:r>
        <w:t xml:space="preserve"> </w:t>
      </w:r>
      <m:oMath>
        <m:d>
          <m:dPr>
            <m:begChr m:val="["/>
            <m:endChr m:val="]"/>
            <m:sepChr m:val=""/>
            <m:grow/>
          </m:dPr>
          <m:e>
            <m:r>
              <m:rPr>
                <m:sty m:val="p"/>
              </m:rPr>
              <m:t>ℓ</m:t>
            </m:r>
            <m:r>
              <m:rPr>
                <m:sty m:val="p"/>
              </m:rPr>
              <m:t>,</m:t>
            </m:r>
            <m:r>
              <m:t>u</m:t>
            </m:r>
          </m:e>
        </m:d>
      </m:oMath>
      <w:r>
        <w:t xml:space="preserve"> </w:t>
      </w:r>
      <w:r>
        <w:t xml:space="preserve">is covered iff the left end is within</w:t>
      </w:r>
      <w:r>
        <w:t xml:space="preserve"> </w:t>
      </w:r>
      <m:oMath>
        <m:r>
          <m:t>w</m:t>
        </m:r>
        <m:r>
          <m:rPr>
            <m:sty m:val="p"/>
          </m:rPr>
          <m:t>/</m:t>
        </m:r>
        <m:r>
          <m:t>2</m:t>
        </m:r>
      </m:oMath>
      <w:r>
        <w:t xml:space="preserve"> </w:t>
      </w:r>
      <w:r>
        <w:t xml:space="preserve">of a centre, the right end likewise, and every gap between consecutive sorted centres whose midpoint lies in the chord has half-length at most</w:t>
      </w:r>
      <w:r>
        <w:t xml:space="preserve"> </w:t>
      </w:r>
      <m:oMath>
        <m:r>
          <m:t>w</m:t>
        </m:r>
        <m:r>
          <m:rPr>
            <m:sty m:val="p"/>
          </m:rPr>
          <m:t>/</m:t>
        </m:r>
        <m:r>
          <m:t>2</m:t>
        </m:r>
      </m:oMath>
      <w:r>
        <w:t xml:space="preserve">; this is the covering-radius condition. Writing every term as a difference of footprint edges gives</w:t>
      </w:r>
      <w:r>
        <w:t xml:space="preserve"> </w:t>
      </w:r>
      <m:oMath>
        <m:r>
          <m:t>S</m:t>
        </m:r>
      </m:oMath>
      <w:r>
        <w:t xml:space="preserve">;</w:t>
      </w:r>
      <w:r>
        <w:t xml:space="preserve"> </w:t>
      </w:r>
      <m:oMath>
        <m:r>
          <m:t>M</m:t>
        </m:r>
        <m:r>
          <m:rPr>
            <m:sty m:val="p"/>
          </m:rPr>
          <m:t>=</m:t>
        </m:r>
        <m:r>
          <m:t>0</m:t>
        </m:r>
      </m:oMath>
      <w:r>
        <w:t xml:space="preserve"> </w:t>
      </w:r>
      <w:r>
        <w:t xml:space="preserve">iff the maximum over sections of</w:t>
      </w:r>
      <w:r>
        <w:t xml:space="preserve"> </w:t>
      </w:r>
      <m:oMath>
        <m:sSup>
          <m:e>
            <m:r>
              <m:t>r</m:t>
            </m:r>
          </m:e>
          <m:sup>
            <m:r>
              <m:rPr>
                <m:sty m:val="p"/>
              </m:rPr>
              <m:t>⋆</m:t>
            </m:r>
          </m:sup>
        </m:sSup>
        <m:r>
          <m:rPr>
            <m:sty m:val="p"/>
          </m:rPr>
          <m:t>−</m:t>
        </m:r>
        <m:r>
          <m:t>w</m:t>
        </m:r>
        <m:r>
          <m:rPr>
            <m:sty m:val="p"/>
          </m:rPr>
          <m:t>/</m:t>
        </m:r>
        <m:r>
          <m:t>2</m:t>
        </m:r>
      </m:oMath>
      <w:r>
        <w:t xml:space="preserve"> </w:t>
      </w:r>
      <w:r>
        <w:t xml:space="preserve">is</w:t>
      </w:r>
      <w:r>
        <w:t xml:space="preserve"> </w:t>
      </w:r>
      <m:oMath>
        <m:r>
          <m:rPr>
            <m:sty m:val="p"/>
          </m:rPr>
          <m:t>≤</m:t>
        </m:r>
        <m:r>
          <m:t>0</m:t>
        </m:r>
      </m:oMath>
      <w:r>
        <w:t xml:space="preserve">, i.e. </w:t>
      </w:r>
      <m:oMath>
        <m:r>
          <m:t>S</m:t>
        </m:r>
        <m:r>
          <m:rPr>
            <m:sty m:val="p"/>
          </m:rPr>
          <m:t>≤</m:t>
        </m:r>
        <m:sSub>
          <m:e>
            <m:r>
              <m:t>λ</m:t>
            </m:r>
          </m:e>
          <m:sub>
            <m:r>
              <m:rPr>
                <m:sty m:val="p"/>
              </m:rPr>
              <m:t>r</m:t>
            </m:r>
            <m:r>
              <m:rPr>
                <m:sty m:val="p"/>
              </m:rPr>
              <m:t>e</m:t>
            </m:r>
            <m:r>
              <m:rPr>
                <m:sty m:val="p"/>
              </m:rPr>
              <m:t>f</m:t>
            </m:r>
          </m:sub>
        </m:sSub>
      </m:oMath>
      <w:r>
        <w:t xml:space="preserve">. Verified numerically against exact interval union on the 1 m grid.</w:t>
      </w:r>
      <w:r>
        <w:t xml:space="preserve"> </w:t>
      </w:r>
      <m:oMath>
        <m:r>
          <m:rPr>
            <m:sty m:val="p"/>
          </m:rPr>
          <m:t>▫</m:t>
        </m:r>
      </m:oMath>
    </w:p>
    <w:p>
      <w:pPr>
        <w:pStyle w:val="BodyText"/>
      </w:pPr>
      <w:r>
        <w:rPr>
          <w:bCs/>
          <w:b/>
        </w:rPr>
        <w:t xml:space="preserve">A.2 Greedy planner.</w:t>
      </w:r>
      <w:r>
        <w:t xml:space="preserve"> </w:t>
      </w:r>
      <w:r>
        <w:t xml:space="preserve">Under a strictly monotone effective half-width, placing each pass as far as the gap condition allows from the previous one uses the fewest passes among all placements that satisfy the gap condition (standard exchange argument for interval covering: any feasible placement can be shifted pass by pass to the greedy one without increasing the count).</w:t>
      </w:r>
    </w:p>
    <w:p>
      <w:pPr>
        <w:pStyle w:val="BodyText"/>
      </w:pPr>
      <w:r>
        <w:rPr>
          <w:bCs/>
          <w:b/>
        </w:rPr>
        <w:t xml:space="preserve">A.3 Lemma 2.</w:t>
      </w:r>
      <w:r>
        <w:t xml:space="preserve"> </w:t>
      </w:r>
      <w:r>
        <w:t xml:space="preserve">If</w:t>
      </w:r>
      <w:r>
        <w:t xml:space="preserve"> </w:t>
      </w:r>
      <m:oMath>
        <m:r>
          <m:t>S</m:t>
        </m:r>
        <m:r>
          <m:rPr>
            <m:sty m:val="p"/>
          </m:rPr>
          <m:t>′</m:t>
        </m:r>
        <m:d>
          <m:dPr>
            <m:begChr m:val="("/>
            <m:endChr m:val=")"/>
            <m:sepChr m:val=""/>
            <m:grow/>
          </m:dPr>
          <m:e>
            <m:r>
              <m:t>e</m:t>
            </m:r>
          </m:e>
        </m:d>
        <m:r>
          <m:rPr>
            <m:sty m:val="p"/>
          </m:rPr>
          <m:t>&lt;</m:t>
        </m:r>
        <m:acc>
          <m:accPr>
            <m:chr m:val="‾"/>
          </m:accPr>
          <m:e>
            <m:r>
              <m:t>λ</m:t>
            </m:r>
          </m:e>
        </m:acc>
        <m:d>
          <m:dPr>
            <m:begChr m:val="("/>
            <m:endChr m:val=")"/>
            <m:sepChr m:val=""/>
            <m:grow/>
          </m:dPr>
          <m:e>
            <m:r>
              <m:t>e</m:t>
            </m:r>
          </m:e>
        </m:d>
      </m:oMath>
      <w:r>
        <w:t xml:space="preserve">, take</w:t>
      </w:r>
      <w:r>
        <w:t xml:space="preserve"> </w:t>
      </w:r>
      <m:oMath>
        <m:r>
          <m:t>λ</m:t>
        </m:r>
        <m:r>
          <m:rPr>
            <m:sty m:val="p"/>
          </m:rPr>
          <m:t>=</m:t>
        </m:r>
        <m:r>
          <m:t>S</m:t>
        </m:r>
        <m:r>
          <m:rPr>
            <m:sty m:val="p"/>
          </m:rPr>
          <m:t>′</m:t>
        </m:r>
        <m:d>
          <m:dPr>
            <m:begChr m:val="("/>
            <m:endChr m:val=")"/>
            <m:sepChr m:val=""/>
            <m:grow/>
          </m:dPr>
          <m:e>
            <m:r>
              <m:t>e</m:t>
            </m:r>
          </m:e>
        </m:d>
      </m:oMath>
      <w:r>
        <w:t xml:space="preserve">; validity gives</w:t>
      </w:r>
      <w:r>
        <w:t xml:space="preserve"> </w:t>
      </w:r>
      <m:oMath>
        <m:r>
          <m:t>M</m:t>
        </m:r>
        <m:d>
          <m:dPr>
            <m:begChr m:val="("/>
            <m:endChr m:val=")"/>
            <m:sepChr m:val=""/>
            <m:grow/>
          </m:dPr>
          <m:e>
            <m:r>
              <m:t>λ</m:t>
            </m:r>
            <m:r>
              <m:rPr>
                <m:sty m:val="p"/>
              </m:rPr>
              <m:t>,</m:t>
            </m:r>
            <m:r>
              <m:t>e</m:t>
            </m:r>
          </m:e>
        </m:d>
        <m:r>
          <m:rPr>
            <m:sty m:val="p"/>
          </m:rPr>
          <m:t>=</m:t>
        </m:r>
        <m:r>
          <m:t>0</m:t>
        </m:r>
      </m:oMath>
      <w:r>
        <w:t xml:space="preserve">, so</w:t>
      </w:r>
      <w:r>
        <w:t xml:space="preserve"> </w:t>
      </w:r>
      <m:oMath>
        <m:acc>
          <m:accPr>
            <m:chr m:val="‾"/>
          </m:accPr>
          <m:e>
            <m:r>
              <m:t>λ</m:t>
            </m:r>
          </m:e>
        </m:acc>
        <m:d>
          <m:dPr>
            <m:begChr m:val="("/>
            <m:endChr m:val=")"/>
            <m:sepChr m:val=""/>
            <m:grow/>
          </m:dPr>
          <m:e>
            <m:r>
              <m:t>e</m:t>
            </m:r>
          </m:e>
        </m:d>
        <m:r>
          <m:rPr>
            <m:sty m:val="p"/>
          </m:rPr>
          <m:t>≤</m:t>
        </m:r>
        <m:r>
          <m:t>λ</m:t>
        </m:r>
        <m:r>
          <m:rPr>
            <m:sty m:val="p"/>
          </m:rPr>
          <m:t>&lt;</m:t>
        </m:r>
        <m:acc>
          <m:accPr>
            <m:chr m:val="‾"/>
          </m:accPr>
          <m:e>
            <m:r>
              <m:t>λ</m:t>
            </m:r>
          </m:e>
        </m:acc>
        <m:d>
          <m:dPr>
            <m:begChr m:val="("/>
            <m:endChr m:val=")"/>
            <m:sepChr m:val=""/>
            <m:grow/>
          </m:dPr>
          <m:e>
            <m:r>
              <m:t>e</m:t>
            </m:r>
          </m:e>
        </m:d>
      </m:oMath>
      <w:r>
        <w:t xml:space="preserve">, a contradiction.</w:t>
      </w:r>
      <w:r>
        <w:t xml:space="preserve"> </w:t>
      </w:r>
      <m:oMath>
        <m:r>
          <m:rPr>
            <m:sty m:val="p"/>
          </m:rPr>
          <m:t>▫</m:t>
        </m:r>
      </m:oMath>
    </w:p>
    <w:p>
      <w:pPr>
        <w:pStyle w:val="BodyText"/>
      </w:pPr>
      <w:r>
        <w:rPr>
          <w:bCs/>
          <w:b/>
        </w:rPr>
        <w:t xml:space="preserve">A.4 Theorem 1 and Corollary 1.</w:t>
      </w:r>
      <w:r>
        <w:t xml:space="preserve"> </w:t>
      </w:r>
      <w:r>
        <w:t xml:space="preserve">Under shift-equivariant transfer, the needed erosion of any plan in the family equals the covering-radius excess measured at the reference plan, so</w:t>
      </w:r>
      <w:r>
        <w:t xml:space="preserve"> </w:t>
      </w:r>
      <m:oMath>
        <m:sSup>
          <m:e>
            <m:r>
              <m:t>S</m:t>
            </m:r>
          </m:e>
          <m:sup>
            <m:r>
              <m:rPr>
                <m:sty m:val="p"/>
              </m:rPr>
              <m:t>⋆</m:t>
            </m:r>
          </m:sup>
        </m:sSup>
        <m:r>
          <m:rPr>
            <m:sty m:val="p"/>
          </m:rPr>
          <m:t>=</m:t>
        </m:r>
        <m:acc>
          <m:accPr>
            <m:chr m:val="‾"/>
          </m:accPr>
          <m:e>
            <m:r>
              <m:t>λ</m:t>
            </m:r>
          </m:e>
        </m:acc>
      </m:oMath>
      <w:r>
        <w:t xml:space="preserve">; combine with Lemma 2. Corollary 1: order statistics are monotone under pointwise order, so</w:t>
      </w:r>
      <w:r>
        <w:t xml:space="preserve"> </w:t>
      </w:r>
      <m:oMath>
        <m:sSubSup>
          <m:e>
            <m:r>
              <m:t>S</m:t>
            </m:r>
          </m:e>
          <m:sub>
            <m:r>
              <m:t>i</m:t>
            </m:r>
          </m:sub>
          <m:sup>
            <m:r>
              <m:rPr>
                <m:sty m:val="p"/>
              </m:rPr>
              <m:t>⋆</m:t>
            </m:r>
          </m:sup>
        </m:sSubSup>
        <m:r>
          <m:rPr>
            <m:sty m:val="p"/>
          </m:rPr>
          <m:t>≤</m:t>
        </m:r>
        <m:r>
          <m:t>S</m:t>
        </m:r>
        <m:sSub>
          <m:e>
            <m:r>
              <m:rPr>
                <m:sty m:val="p"/>
              </m:rPr>
              <m:t>′</m:t>
            </m:r>
          </m:e>
          <m:sub>
            <m:r>
              <m:t>i</m:t>
            </m:r>
          </m:sub>
        </m:sSub>
      </m:oMath>
      <w:r>
        <w:t xml:space="preserve"> </w:t>
      </w:r>
      <w:r>
        <w:t xml:space="preserve">for all</w:t>
      </w:r>
      <w:r>
        <w:t xml:space="preserve"> </w:t>
      </w:r>
      <m:oMath>
        <m:r>
          <m:t>i</m:t>
        </m:r>
      </m:oMath>
      <w:r>
        <w:t xml:space="preserve"> </w:t>
      </w:r>
      <w:r>
        <w:t xml:space="preserve">implies</w:t>
      </w:r>
      <w:r>
        <w:t xml:space="preserve"> </w:t>
      </w:r>
      <m:oMath>
        <m:sSubSup>
          <m:e>
            <m:r>
              <m:t>S</m:t>
            </m:r>
          </m:e>
          <m:sub>
            <m:d>
              <m:dPr>
                <m:begChr m:val="("/>
                <m:endChr m:val=")"/>
                <m:sepChr m:val=""/>
                <m:grow/>
              </m:dPr>
              <m:e>
                <m:r>
                  <m:t>k</m:t>
                </m:r>
              </m:e>
            </m:d>
          </m:sub>
          <m:sup>
            <m:r>
              <m:rPr>
                <m:sty m:val="p"/>
              </m:rPr>
              <m:t>⋆</m:t>
            </m:r>
          </m:sup>
        </m:sSubSup>
        <m:r>
          <m:rPr>
            <m:sty m:val="p"/>
          </m:rPr>
          <m:t>≤</m:t>
        </m:r>
        <m:r>
          <m:t>S</m:t>
        </m:r>
        <m:sSub>
          <m:e>
            <m:r>
              <m:rPr>
                <m:sty m:val="p"/>
              </m:rPr>
              <m:t>′</m:t>
            </m:r>
          </m:e>
          <m:sub>
            <m:d>
              <m:dPr>
                <m:begChr m:val="("/>
                <m:endChr m:val=")"/>
                <m:sepChr m:val=""/>
                <m:grow/>
              </m:dPr>
              <m:e>
                <m:r>
                  <m:t>k</m:t>
                </m:r>
              </m:e>
            </m:d>
          </m:sub>
        </m:sSub>
      </m:oMath>
      <w:r>
        <w:t xml:space="preserve"> </w:t>
      </w:r>
      <w:r>
        <w:t xml:space="preserve">for all</w:t>
      </w:r>
      <w:r>
        <w:t xml:space="preserve"> </w:t>
      </w:r>
      <m:oMath>
        <m:r>
          <m:t>k</m:t>
        </m:r>
      </m:oMath>
      <w:r>
        <w:t xml:space="preserve">; since</w:t>
      </w:r>
      <w:r>
        <w:t xml:space="preserve"> </w:t>
      </w:r>
      <m:oMath>
        <m:r>
          <m:t>K</m:t>
        </m:r>
        <m:d>
          <m:dPr>
            <m:begChr m:val="("/>
            <m:endChr m:val=")"/>
            <m:sepChr m:val=""/>
            <m:grow/>
          </m:dPr>
          <m:e>
            <m:r>
              <m:t>λ</m:t>
            </m:r>
          </m:e>
        </m:d>
      </m:oMath>
      <w:r>
        <w:t xml:space="preserve"> </w:t>
      </w:r>
      <w:r>
        <w:t xml:space="preserve">is non-decreasing, the deployed pass count is no larger.</w:t>
      </w:r>
      <w:r>
        <w:t xml:space="preserve"> </w:t>
      </w:r>
      <m:oMath>
        <m:r>
          <m:rPr>
            <m:sty m:val="p"/>
          </m:rPr>
          <m:t>▫</m:t>
        </m:r>
      </m:oMath>
    </w:p>
    <w:p>
      <w:pPr>
        <w:pStyle w:val="BodyText"/>
      </w:pPr>
      <w:r>
        <w:rPr>
          <w:iCs/>
          <w:i/>
        </w:rPr>
        <w:t xml:space="preserve">Numerical check.</w:t>
      </w:r>
      <w:r>
        <w:t xml:space="preserve"> </w:t>
      </w:r>
      <w:r>
        <w:t xml:space="preserve">On 6 fields × 200 runs in three regimes:</w:t>
      </w:r>
      <w:r>
        <w:t xml:space="preserve"> </w:t>
      </w:r>
      <m:oMath>
        <m:r>
          <m:rPr>
            <m:sty m:val="p"/>
          </m:rPr>
          <m:t>{</m:t>
        </m:r>
        <m:r>
          <m:t>M</m:t>
        </m:r>
        <m:r>
          <m:rPr>
            <m:sty m:val="p"/>
          </m:rPr>
          <m:t>&gt;</m:t>
        </m:r>
        <m:r>
          <m:t>0</m:t>
        </m:r>
        <m:r>
          <m:rPr>
            <m:sty m:val="p"/>
          </m:rPr>
          <m:t>}</m:t>
        </m:r>
        <m:r>
          <m:rPr>
            <m:sty m:val="p"/>
          </m:rPr>
          <m:t>=</m:t>
        </m:r>
        <m:r>
          <m:rPr>
            <m:sty m:val="p"/>
          </m:rPr>
          <m:t>{</m:t>
        </m:r>
        <m:sSup>
          <m:e>
            <m:r>
              <m:t>S</m:t>
            </m:r>
          </m:e>
          <m:sup>
            <m:r>
              <m:rPr>
                <m:sty m:val="p"/>
              </m:rPr>
              <m:t>⋆</m:t>
            </m:r>
          </m:sup>
        </m:sSup>
        <m:r>
          <m:rPr>
            <m:sty m:val="p"/>
          </m:rPr>
          <m:t>&gt;</m:t>
        </m:r>
        <m:r>
          <m:t>λ</m:t>
        </m:r>
        <m:r>
          <m:rPr>
            <m:sty m:val="p"/>
          </m:rPr>
          <m:t>}</m:t>
        </m:r>
      </m:oMath>
      <w:r>
        <w:t xml:space="preserve"> </w:t>
      </w:r>
      <w:r>
        <w:t xml:space="preserve">on 100% of runs;</w:t>
      </w:r>
      <w:r>
        <w:t xml:space="preserve"> </w:t>
      </w:r>
      <m:oMath>
        <m:sSup>
          <m:e>
            <m:r>
              <m:t>S</m:t>
            </m:r>
          </m:e>
          <m:sup>
            <m:r>
              <m:rPr>
                <m:sty m:val="p"/>
              </m:rPr>
              <m:t>⋆</m:t>
            </m:r>
          </m:sup>
        </m:sSup>
        <m:r>
          <m:rPr>
            <m:sty m:val="p"/>
          </m:rPr>
          <m:t>≤</m:t>
        </m:r>
        <m:sSub>
          <m:e>
            <m:r>
              <m:t>S</m:t>
            </m:r>
          </m:e>
          <m:sub>
            <m:r>
              <m:rPr>
                <m:sty m:val="p"/>
              </m:rPr>
              <m:t>p</m:t>
            </m:r>
            <m:r>
              <m:rPr>
                <m:sty m:val="p"/>
              </m:rPr>
              <m:t>a</m:t>
            </m:r>
            <m:r>
              <m:rPr>
                <m:sty m:val="p"/>
              </m:rPr>
              <m:t>i</m:t>
            </m:r>
            <m:r>
              <m:rPr>
                <m:sty m:val="p"/>
              </m:rPr>
              <m:t>r</m:t>
            </m:r>
          </m:sub>
        </m:sSub>
      </m:oMath>
      <w:r>
        <w:t xml:space="preserve"> </w:t>
      </w:r>
      <w:r>
        <w:t xml:space="preserve">on 100% of runs; the pair score never declared a missing run miss-free; the gap between the two at the 90% quantile was 0.4–1.3 cm under RTK and 5.5–9.2 cm under DGPS.</w:t>
      </w:r>
    </w:p>
    <w:p>
      <w:pPr>
        <w:pStyle w:val="BodyText"/>
      </w:pPr>
      <w:r>
        <w:rPr>
          <w:bCs/>
          <w:b/>
        </w:rPr>
        <w:t xml:space="preserve">A.5 Lemma 3.</w:t>
      </w:r>
      <w:r>
        <w:t xml:space="preserve"> </w:t>
      </w:r>
      <w:r>
        <w:t xml:space="preserve">If run</w:t>
      </w:r>
      <w:r>
        <w:t xml:space="preserve"> </w:t>
      </w:r>
      <m:oMath>
        <m:r>
          <m:t>i</m:t>
        </m:r>
      </m:oMath>
      <w:r>
        <w:t xml:space="preserve"> </w:t>
      </w:r>
      <w:r>
        <w:t xml:space="preserve">has</w:t>
      </w:r>
      <w:r>
        <w:t xml:space="preserve"> </w:t>
      </w:r>
      <m:oMath>
        <m:sSub>
          <m:e>
            <m:r>
              <m:rPr>
                <m:sty m:val="p"/>
              </m:rPr>
              <m:t>max</m:t>
            </m:r>
          </m:e>
          <m:sub>
            <m:r>
              <m:t>j</m:t>
            </m:r>
          </m:sub>
        </m:sSub>
        <m:r>
          <m:t>S</m:t>
        </m:r>
        <m:sSub>
          <m:e>
            <m:r>
              <m:rPr>
                <m:sty m:val="p"/>
              </m:rPr>
              <m:t>′</m:t>
            </m:r>
          </m:e>
          <m:sub>
            <m:r>
              <m:t>i</m:t>
            </m:r>
            <m:r>
              <m:t>j</m:t>
            </m:r>
          </m:sub>
        </m:sSub>
        <m:r>
          <m:rPr>
            <m:sty m:val="p"/>
          </m:rPr>
          <m:t>&gt;</m:t>
        </m:r>
        <m:sSub>
          <m:e>
            <m:r>
              <m:rPr>
                <m:sty m:val="p"/>
              </m:rPr>
              <m:t>max</m:t>
            </m:r>
          </m:e>
          <m:sub>
            <m:r>
              <m:t>j</m:t>
            </m:r>
          </m:sub>
        </m:sSub>
        <m:sSub>
          <m:e>
            <m:r>
              <m:t>q</m:t>
            </m:r>
          </m:e>
          <m:sub>
            <m:r>
              <m:t>j</m:t>
            </m:r>
          </m:sub>
        </m:sSub>
      </m:oMath>
      <w:r>
        <w:t xml:space="preserve">, then some</w:t>
      </w:r>
      <w:r>
        <w:t xml:space="preserve"> </w:t>
      </w:r>
      <m:oMath>
        <m:r>
          <m:t>j</m:t>
        </m:r>
      </m:oMath>
      <w:r>
        <w:t xml:space="preserve"> </w:t>
      </w:r>
      <w:r>
        <w:t xml:space="preserve">has</w:t>
      </w:r>
      <w:r>
        <w:t xml:space="preserve"> </w:t>
      </w:r>
      <m:oMath>
        <m:r>
          <m:t>S</m:t>
        </m:r>
        <m:sSub>
          <m:e>
            <m:r>
              <m:rPr>
                <m:sty m:val="p"/>
              </m:rPr>
              <m:t>′</m:t>
            </m:r>
          </m:e>
          <m:sub>
            <m:r>
              <m:t>i</m:t>
            </m:r>
            <m:r>
              <m:t>j</m:t>
            </m:r>
          </m:sub>
        </m:sSub>
        <m:r>
          <m:rPr>
            <m:sty m:val="p"/>
          </m:rPr>
          <m:t>&gt;</m:t>
        </m:r>
        <m:sSub>
          <m:e>
            <m:r>
              <m:rPr>
                <m:sty m:val="p"/>
              </m:rPr>
              <m:t>max</m:t>
            </m:r>
          </m:e>
          <m:sub>
            <m:r>
              <m:t>j</m:t>
            </m:r>
            <m:r>
              <m:rPr>
                <m:sty m:val="p"/>
              </m:rPr>
              <m:t>′</m:t>
            </m:r>
          </m:sub>
        </m:sSub>
        <m:sSub>
          <m:e>
            <m:r>
              <m:t>q</m:t>
            </m:r>
          </m:e>
          <m:sub>
            <m:r>
              <m:t>j</m:t>
            </m:r>
            <m:r>
              <m:rPr>
                <m:sty m:val="p"/>
              </m:rPr>
              <m:t>′</m:t>
            </m:r>
          </m:sub>
        </m:sSub>
        <m:r>
          <m:rPr>
            <m:sty m:val="p"/>
          </m:rPr>
          <m:t>≥</m:t>
        </m:r>
        <m:sSub>
          <m:e>
            <m:r>
              <m:t>q</m:t>
            </m:r>
          </m:e>
          <m:sub>
            <m:r>
              <m:t>j</m:t>
            </m:r>
          </m:sub>
        </m:sSub>
      </m:oMath>
      <w:r>
        <w:t xml:space="preserve">. Count over runs and constraints: each</w:t>
      </w:r>
      <w:r>
        <w:t xml:space="preserve"> </w:t>
      </w:r>
      <m:oMath>
        <m:sSub>
          <m:e>
            <m:r>
              <m:t>q</m:t>
            </m:r>
          </m:e>
          <m:sub>
            <m:r>
              <m:t>j</m:t>
            </m:r>
          </m:sub>
        </m:sSub>
      </m:oMath>
      <w:r>
        <w:t xml:space="preserve"> </w:t>
      </w:r>
      <w:r>
        <w:t xml:space="preserve">at level</w:t>
      </w:r>
      <w:r>
        <w:t xml:space="preserve"> </w:t>
      </w:r>
      <m:oMath>
        <m:r>
          <m:t>ε</m:t>
        </m:r>
        <m:r>
          <m:rPr>
            <m:sty m:val="p"/>
          </m:rPr>
          <m:t>/</m:t>
        </m:r>
        <m:r>
          <m:t>J</m:t>
        </m:r>
      </m:oMath>
      <w:r>
        <w:t xml:space="preserve"> </w:t>
      </w:r>
      <w:r>
        <w:t xml:space="preserve">admits at most</w:t>
      </w:r>
      <w:r>
        <w:t xml:space="preserve"> </w:t>
      </w:r>
      <m:oMath>
        <m:r>
          <m:t>n</m:t>
        </m:r>
        <m:r>
          <m:t>ε</m:t>
        </m:r>
        <m:r>
          <m:rPr>
            <m:sty m:val="p"/>
          </m:rPr>
          <m:t>/</m:t>
        </m:r>
        <m:r>
          <m:t>J</m:t>
        </m:r>
      </m:oMath>
      <w:r>
        <w:t xml:space="preserve"> </w:t>
      </w:r>
      <w:r>
        <w:t xml:space="preserve">exceedances, so</w:t>
      </w:r>
      <w:r>
        <w:t xml:space="preserve"> </w:t>
      </w:r>
      <m:oMath>
        <m:r>
          <m:rPr>
            <m:sty m:val="p"/>
          </m:rPr>
          <m:t>#</m:t>
        </m:r>
        <m:r>
          <m:rPr>
            <m:sty m:val="p"/>
          </m:rPr>
          <m:t>{</m:t>
        </m:r>
        <m:r>
          <m:t>i</m:t>
        </m:r>
        <m:r>
          <m:rPr>
            <m:sty m:val="p"/>
          </m:rPr>
          <m:t>:</m:t>
        </m:r>
        <m:sSub>
          <m:e>
            <m:r>
              <m:rPr>
                <m:sty m:val="p"/>
              </m:rPr>
              <m:t>max</m:t>
            </m:r>
          </m:e>
          <m:sub>
            <m:r>
              <m:t>j</m:t>
            </m:r>
          </m:sub>
        </m:sSub>
        <m:r>
          <m:t>S</m:t>
        </m:r>
        <m:sSub>
          <m:e>
            <m:r>
              <m:rPr>
                <m:sty m:val="p"/>
              </m:rPr>
              <m:t>′</m:t>
            </m:r>
          </m:e>
          <m:sub>
            <m:r>
              <m:t>i</m:t>
            </m:r>
            <m:r>
              <m:t>j</m:t>
            </m:r>
          </m:sub>
        </m:sSub>
        <m:r>
          <m:rPr>
            <m:sty m:val="p"/>
          </m:rPr>
          <m:t>&gt;</m:t>
        </m:r>
        <m:sSub>
          <m:e>
            <m:r>
              <m:rPr>
                <m:sty m:val="p"/>
              </m:rPr>
              <m:t>max</m:t>
            </m:r>
          </m:e>
          <m:sub>
            <m:r>
              <m:t>j</m:t>
            </m:r>
          </m:sub>
        </m:sSub>
        <m:sSub>
          <m:e>
            <m:r>
              <m:t>q</m:t>
            </m:r>
          </m:e>
          <m:sub>
            <m:r>
              <m:t>j</m:t>
            </m:r>
          </m:sub>
        </m:sSub>
        <m:r>
          <m:rPr>
            <m:sty m:val="p"/>
          </m:rPr>
          <m:t>}</m:t>
        </m:r>
        <m:r>
          <m:rPr>
            <m:sty m:val="p"/>
          </m:rPr>
          <m:t>≤</m:t>
        </m:r>
        <m:nary>
          <m:naryPr>
            <m:chr m:val="∑"/>
            <m:limLoc m:val="undOvr"/>
            <m:subHide m:val="off"/>
            <m:supHide m:val="on"/>
          </m:naryPr>
          <m:sub>
            <m:r>
              <m:t>j</m:t>
            </m:r>
          </m:sub>
          <m:sup>
            <m:r>
              <m:t>​</m:t>
            </m:r>
          </m:sup>
          <m:e>
            <m:r>
              <m:rPr>
                <m:sty m:val="p"/>
              </m:rPr>
              <m:t>#</m:t>
            </m:r>
          </m:e>
        </m:nary>
        <m:r>
          <m:rPr>
            <m:sty m:val="p"/>
          </m:rPr>
          <m:t>{</m:t>
        </m:r>
        <m:r>
          <m:t>i</m:t>
        </m:r>
        <m:r>
          <m:rPr>
            <m:sty m:val="p"/>
          </m:rPr>
          <m:t>:</m:t>
        </m:r>
        <m:r>
          <m:t>S</m:t>
        </m:r>
        <m:sSub>
          <m:e>
            <m:r>
              <m:rPr>
                <m:sty m:val="p"/>
              </m:rPr>
              <m:t>′</m:t>
            </m:r>
          </m:e>
          <m:sub>
            <m:r>
              <m:t>i</m:t>
            </m:r>
            <m:r>
              <m:t>j</m:t>
            </m:r>
          </m:sub>
        </m:sSub>
        <m:r>
          <m:rPr>
            <m:sty m:val="p"/>
          </m:rPr>
          <m:t>&gt;</m:t>
        </m:r>
        <m:sSub>
          <m:e>
            <m:r>
              <m:t>q</m:t>
            </m:r>
          </m:e>
          <m:sub>
            <m:r>
              <m:t>j</m:t>
            </m:r>
          </m:sub>
        </m:sSub>
        <m:r>
          <m:rPr>
            <m:sty m:val="p"/>
          </m:rPr>
          <m:t>}</m:t>
        </m:r>
        <m:r>
          <m:rPr>
            <m:sty m:val="p"/>
          </m:rPr>
          <m:t>≤</m:t>
        </m:r>
        <m:r>
          <m:t>n</m:t>
        </m:r>
        <m:r>
          <m:t>ε</m:t>
        </m:r>
      </m:oMath>
      <w:r>
        <w:t xml:space="preserve">.</w:t>
      </w:r>
      <w:r>
        <w:t xml:space="preserve"> </w:t>
      </w:r>
      <m:oMath>
        <m:r>
          <m:rPr>
            <m:sty m:val="p"/>
          </m:rPr>
          <m:t>▫</m:t>
        </m:r>
      </m:oMath>
    </w:p>
    <w:p>
      <w:pPr>
        <w:pStyle w:val="BodyText"/>
      </w:pPr>
      <w:r>
        <w:rPr>
          <w:bCs/>
          <w:b/>
        </w:rPr>
        <w:t xml:space="preserve">A.6 Proposition 1.</w:t>
      </w:r>
      <w:r>
        <w:t xml:space="preserve"> </w:t>
      </w:r>
      <w:r>
        <w:t xml:space="preserve">For any fixed run, the maximum over the pass pairs of</w:t>
      </w:r>
      <w:r>
        <w:t xml:space="preserve"> </w:t>
      </w:r>
      <m:oMath>
        <m:r>
          <m:t>π</m:t>
        </m:r>
        <m:d>
          <m:dPr>
            <m:begChr m:val="("/>
            <m:endChr m:val=")"/>
            <m:sepChr m:val=""/>
            <m:grow/>
          </m:dPr>
          <m:e>
            <m:acc>
              <m:accPr>
                <m:chr m:val="̂"/>
              </m:accPr>
              <m:e>
                <m:r>
                  <m:t>λ</m:t>
                </m:r>
              </m:e>
            </m:acc>
          </m:e>
        </m:d>
      </m:oMath>
      <w:r>
        <w:t xml:space="preserve"> </w:t>
      </w:r>
      <w:r>
        <w:t xml:space="preserve">dominates the maximum over the (fewer) pass pairs of</w:t>
      </w:r>
      <w:r>
        <w:t xml:space="preserve"> </w:t>
      </w:r>
      <m:oMath>
        <m:r>
          <m:t>π</m:t>
        </m:r>
        <m:d>
          <m:dPr>
            <m:begChr m:val="("/>
            <m:endChr m:val=")"/>
            <m:sepChr m:val=""/>
            <m:grow/>
          </m:dPr>
          <m:e>
            <m:r>
              <m:t>0</m:t>
            </m:r>
          </m:e>
        </m:d>
      </m:oMath>
      <w:r>
        <w:t xml:space="preserve"> </w:t>
      </w:r>
      <w:r>
        <w:t xml:space="preserve">under the natural pairing; a quantile calibrated on the smaller maximum therefore does not bound the larger one, and no distribution-free statement transfers.</w:t>
      </w:r>
      <w:r>
        <w:t xml:space="preserve"> </w:t>
      </w:r>
      <m:oMath>
        <m:r>
          <m:rPr>
            <m:sty m:val="p"/>
          </m:rPr>
          <m:t>▫</m:t>
        </m:r>
      </m:oMath>
    </w:p>
    <w:p>
      <w:pPr>
        <w:pStyle w:val="BodyText"/>
      </w:pPr>
      <w:r>
        <w:rPr>
          <w:bCs/>
          <w:b/>
        </w:rPr>
        <w:t xml:space="preserve">A.7 Theorem 2 (multiplicative transfer).</w:t>
      </w:r>
      <w:r>
        <w:t xml:space="preserve"> </w:t>
      </w:r>
      <w:r>
        <w:rPr>
          <w:iCs/>
          <w:i/>
        </w:rPr>
        <w:t xml:space="preserve">Coupling lemma.</w:t>
      </w:r>
      <w:r>
        <w:t xml:space="preserve"> </w:t>
      </w:r>
      <w:r>
        <w:t xml:space="preserve">If</w:t>
      </w:r>
      <w:r>
        <w:t xml:space="preserve"> </w:t>
      </w:r>
      <m:oMath>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w:t>
      </w:r>
      <w:r>
        <w:t xml:space="preserve">then</w:t>
      </w:r>
      <w:r>
        <w:t xml:space="preserve"> </w:t>
      </w:r>
      <m:oMath>
        <m:r>
          <m:rPr>
            <m:sty m:val="p"/>
          </m:rPr>
          <m:t>{</m:t>
        </m:r>
        <m:sSub>
          <m:e>
            <m:r>
              <m:t>U</m:t>
            </m:r>
          </m:e>
          <m:sub>
            <m:sSub>
              <m:e>
                <m:r>
                  <m:t>π</m:t>
                </m:r>
              </m:e>
              <m:sub>
                <m:r>
                  <m:t>1</m:t>
                </m:r>
              </m:sub>
            </m:sSub>
          </m:sub>
        </m:sSub>
        <m:r>
          <m:rPr>
            <m:sty m:val="p"/>
          </m:rPr>
          <m:t>&gt;</m:t>
        </m:r>
        <m:r>
          <m:t>t</m:t>
        </m:r>
        <m:r>
          <m:rPr>
            <m:sty m:val="p"/>
          </m:rPr>
          <m:t>}</m:t>
        </m:r>
        <m:r>
          <m:rPr>
            <m:sty m:val="p"/>
          </m:rPr>
          <m:t>⊆</m:t>
        </m:r>
        <m:r>
          <m:rPr>
            <m:sty m:val="p"/>
          </m:rPr>
          <m:t>{</m:t>
        </m:r>
        <m:sSub>
          <m:e>
            <m:r>
              <m:t>U</m:t>
            </m:r>
          </m:e>
          <m:sub>
            <m:sSub>
              <m:e>
                <m:r>
                  <m:t>π</m:t>
                </m:r>
              </m:e>
              <m:sub>
                <m:r>
                  <m:t>0</m:t>
                </m:r>
              </m:sub>
            </m:sSub>
          </m:sub>
        </m:sSub>
        <m:r>
          <m:rPr>
            <m:sty m:val="p"/>
          </m:rPr>
          <m:t>&gt;</m:t>
        </m:r>
        <m:r>
          <m:t>t</m:t>
        </m:r>
        <m:r>
          <m:rPr>
            <m:sty m:val="p"/>
          </m:rPr>
          <m:t>}</m:t>
        </m:r>
        <m:r>
          <m:rPr>
            <m:sty m:val="p"/>
          </m:rPr>
          <m:t>∪</m:t>
        </m:r>
        <m:sSub>
          <m:e>
            <m:r>
              <m:rPr>
                <m:sty m:val="p"/>
              </m:rPr>
              <m:t>⋃</m:t>
            </m:r>
          </m:e>
          <m:sub>
            <m:r>
              <m:t>j</m:t>
            </m:r>
            <m:r>
              <m:rPr>
                <m:sty m:val="p"/>
              </m:rPr>
              <m:t>∈</m:t>
            </m:r>
            <m:r>
              <m:t>J</m:t>
            </m:r>
            <m:d>
              <m:dPr>
                <m:begChr m:val="("/>
                <m:endChr m:val=")"/>
                <m:sepChr m:val=""/>
                <m:grow/>
              </m:dPr>
              <m:e>
                <m:sSub>
                  <m:e>
                    <m:r>
                      <m:t>π</m:t>
                    </m:r>
                  </m:e>
                  <m:sub>
                    <m:r>
                      <m:t>1</m:t>
                    </m:r>
                  </m:sub>
                </m:sSub>
              </m:e>
            </m:d>
          </m:sub>
        </m:sSub>
        <m:r>
          <m:rPr>
            <m:sty m:val="p"/>
          </m:rPr>
          <m:t>{</m:t>
        </m:r>
        <m:r>
          <m:t>t</m:t>
        </m:r>
        <m:r>
          <m:rPr>
            <m:sty m:val="p"/>
          </m:rPr>
          <m:t>−</m:t>
        </m:r>
        <m:sSub>
          <m:e>
            <m:r>
              <m:t>h</m:t>
            </m:r>
          </m:e>
          <m:sub>
            <m:r>
              <m:t>j</m:t>
            </m:r>
          </m:sub>
        </m:sSub>
        <m:r>
          <m:rPr>
            <m:sty m:val="p"/>
          </m:rPr>
          <m:t>&lt;</m:t>
        </m:r>
        <m:sSubSup>
          <m:e>
            <m:r>
              <m:t>T</m:t>
            </m:r>
          </m:e>
          <m:sub>
            <m:r>
              <m:t>j</m:t>
            </m:r>
          </m:sub>
          <m:sup>
            <m:d>
              <m:dPr>
                <m:begChr m:val="("/>
                <m:endChr m:val=")"/>
                <m:sepChr m:val=""/>
                <m:grow/>
              </m:dPr>
              <m:e>
                <m:r>
                  <m:t>0</m:t>
                </m:r>
              </m:e>
            </m:d>
          </m:sup>
        </m:sSubSup>
        <m:r>
          <m:rPr>
            <m:sty m:val="p"/>
          </m:rPr>
          <m:t>≤</m:t>
        </m:r>
        <m:r>
          <m:t>t</m:t>
        </m:r>
        <m:r>
          <m:rPr>
            <m:sty m:val="p"/>
          </m:rPr>
          <m:t>}</m:t>
        </m:r>
      </m:oMath>
      <w:r>
        <w:t xml:space="preserve">: if</w:t>
      </w:r>
      <w:r>
        <w:t xml:space="preserve"> </w:t>
      </w:r>
      <m:oMath>
        <m:sSubSup>
          <m:e>
            <m:r>
              <m:t>T</m:t>
            </m:r>
          </m:e>
          <m:sub>
            <m:r>
              <m:t>j</m:t>
            </m:r>
          </m:sub>
          <m:sup>
            <m:d>
              <m:dPr>
                <m:begChr m:val="("/>
                <m:endChr m:val=")"/>
                <m:sepChr m:val=""/>
                <m:grow/>
              </m:dPr>
              <m:e>
                <m:r>
                  <m:t>1</m:t>
                </m:r>
              </m:e>
            </m:d>
          </m:sup>
        </m:sSubSup>
        <m:r>
          <m:rPr>
            <m:sty m:val="p"/>
          </m:rPr>
          <m:t>&gt;</m:t>
        </m:r>
        <m:r>
          <m:t>t</m:t>
        </m:r>
      </m:oMath>
      <w:r>
        <w:t xml:space="preserve"> </w:t>
      </w:r>
      <w:r>
        <w:t xml:space="preserve">then either</w:t>
      </w:r>
      <w:r>
        <w:t xml:space="preserve"> </w:t>
      </w:r>
      <m:oMath>
        <m:sSubSup>
          <m:e>
            <m:r>
              <m:t>T</m:t>
            </m:r>
          </m:e>
          <m:sub>
            <m:r>
              <m:t>j</m:t>
            </m:r>
          </m:sub>
          <m:sup>
            <m:d>
              <m:dPr>
                <m:begChr m:val="("/>
                <m:endChr m:val=")"/>
                <m:sepChr m:val=""/>
                <m:grow/>
              </m:dPr>
              <m:e>
                <m:r>
                  <m:t>0</m:t>
                </m:r>
              </m:e>
            </m:d>
          </m:sup>
        </m:sSubSup>
        <m:r>
          <m:rPr>
            <m:sty m:val="p"/>
          </m:rPr>
          <m:t>&gt;</m:t>
        </m:r>
        <m:r>
          <m:t>t</m:t>
        </m:r>
      </m:oMath>
      <w:r>
        <w:t xml:space="preserve"> </w:t>
      </w:r>
      <w:r>
        <w:t xml:space="preserve">or</w:t>
      </w:r>
      <w:r>
        <w:t xml:space="preserve"> </w:t>
      </w:r>
      <m:oMath>
        <m:r>
          <m:t>t</m:t>
        </m:r>
        <m:r>
          <m:rPr>
            <m:sty m:val="p"/>
          </m:rPr>
          <m:t>≥</m:t>
        </m:r>
        <m:sSubSup>
          <m:e>
            <m:r>
              <m:t>T</m:t>
            </m:r>
          </m:e>
          <m:sub>
            <m:r>
              <m:t>j</m:t>
            </m:r>
          </m:sub>
          <m:sup>
            <m:d>
              <m:dPr>
                <m:begChr m:val="("/>
                <m:endChr m:val=")"/>
                <m:sepChr m:val=""/>
                <m:grow/>
              </m:dPr>
              <m:e>
                <m:r>
                  <m:t>0</m:t>
                </m:r>
              </m:e>
            </m:d>
          </m:sup>
        </m:sSubSup>
        <m:r>
          <m:rPr>
            <m:sty m:val="p"/>
          </m:rPr>
          <m:t>≥</m:t>
        </m:r>
        <m:sSubSup>
          <m:e>
            <m:r>
              <m:t>T</m:t>
            </m:r>
          </m:e>
          <m:sub>
            <m:r>
              <m:t>j</m:t>
            </m:r>
          </m:sub>
          <m:sup>
            <m:d>
              <m:dPr>
                <m:begChr m:val="("/>
                <m:endChr m:val=")"/>
                <m:sepChr m:val=""/>
                <m:grow/>
              </m:dPr>
              <m:e>
                <m:r>
                  <m:t>1</m:t>
                </m:r>
              </m:e>
            </m:d>
          </m:sup>
        </m:sSubSup>
        <m:r>
          <m:rPr>
            <m:sty m:val="p"/>
          </m:rPr>
          <m:t>−</m:t>
        </m:r>
        <m:sSub>
          <m:e>
            <m:r>
              <m:t>h</m:t>
            </m:r>
          </m:e>
          <m:sub>
            <m:r>
              <m:t>j</m:t>
            </m:r>
          </m:sub>
        </m:sSub>
        <m:r>
          <m:rPr>
            <m:sty m:val="p"/>
          </m:rPr>
          <m:t>&gt;</m:t>
        </m:r>
        <m:r>
          <m:t>t</m:t>
        </m:r>
        <m:r>
          <m:rPr>
            <m:sty m:val="p"/>
          </m:rPr>
          <m:t>−</m:t>
        </m:r>
        <m:sSub>
          <m:e>
            <m:r>
              <m:t>h</m:t>
            </m:r>
          </m:e>
          <m:sub>
            <m:r>
              <m:t>j</m:t>
            </m:r>
          </m:sub>
        </m:sSub>
      </m:oMath>
      <w:r>
        <w:t xml:space="preserve">.</w:t>
      </w:r>
      <w:r>
        <w:t xml:space="preserve"> </w:t>
      </w:r>
      <w:r>
        <w:rPr>
          <w:iCs/>
          <w:i/>
        </w:rPr>
        <w:t xml:space="preserve">Hazard lemma.</w:t>
      </w:r>
      <w:r>
        <w:t xml:space="preserve"> </w:t>
      </w:r>
      <m:oMath>
        <m:r>
          <m:t>P</m:t>
        </m:r>
        <m:d>
          <m:dPr>
            <m:begChr m:val="("/>
            <m:endChr m:val=")"/>
            <m:sepChr m:val=""/>
            <m:grow/>
          </m:dPr>
          <m:e>
            <m:r>
              <m:t>t</m:t>
            </m:r>
            <m:r>
              <m:rPr>
                <m:sty m:val="p"/>
              </m:rPr>
              <m:t>−</m:t>
            </m:r>
            <m:r>
              <m:t>h</m:t>
            </m:r>
            <m:r>
              <m:rPr>
                <m:sty m:val="p"/>
              </m:rPr>
              <m:t>&lt;</m:t>
            </m:r>
            <m:r>
              <m:t>T</m:t>
            </m:r>
            <m:r>
              <m:rPr>
                <m:sty m:val="p"/>
              </m:rPr>
              <m:t>≤</m:t>
            </m:r>
            <m:r>
              <m:t>t</m:t>
            </m:r>
          </m:e>
        </m:d>
        <m:r>
          <m:rPr>
            <m:sty m:val="p"/>
          </m:rPr>
          <m:t>=</m:t>
        </m:r>
        <m:acc>
          <m:accPr>
            <m:chr m:val="‾"/>
          </m:accPr>
          <m:e>
            <m:r>
              <m:t>F</m:t>
            </m:r>
          </m:e>
        </m:acc>
        <m:d>
          <m:dPr>
            <m:begChr m:val="("/>
            <m:endChr m:val=")"/>
            <m:sepChr m:val=""/>
            <m:grow/>
          </m:dPr>
          <m:e>
            <m:r>
              <m:t>t</m:t>
            </m:r>
            <m:r>
              <m:rPr>
                <m:sty m:val="p"/>
              </m:rPr>
              <m:t>−</m:t>
            </m:r>
            <m:r>
              <m:t>h</m:t>
            </m:r>
          </m:e>
        </m:d>
        <m:r>
          <m:rPr>
            <m:sty m:val="p"/>
          </m:rPr>
          <m:t>−</m:t>
        </m:r>
        <m:acc>
          <m:accPr>
            <m:chr m:val="‾"/>
          </m:accPr>
          <m:e>
            <m:r>
              <m:t>F</m:t>
            </m:r>
          </m:e>
        </m:acc>
        <m:d>
          <m:dPr>
            <m:begChr m:val="("/>
            <m:endChr m:val=")"/>
            <m:sepChr m:val=""/>
            <m:grow/>
          </m:dPr>
          <m:e>
            <m:r>
              <m:t>t</m:t>
            </m:r>
          </m:e>
        </m:d>
        <m:r>
          <m:rPr>
            <m:sty m:val="p"/>
          </m:rPr>
          <m:t>≤</m:t>
        </m:r>
        <m:d>
          <m:dPr>
            <m:begChr m:val="("/>
            <m:endChr m:val=")"/>
            <m:sepChr m:val=""/>
            <m:grow/>
          </m:dPr>
          <m:e>
            <m:sSup>
              <m:e>
                <m:r>
                  <m:t>e</m:t>
                </m:r>
              </m:e>
              <m:sup>
                <m:r>
                  <m:t>h</m:t>
                </m:r>
                <m:r>
                  <m:t>H</m:t>
                </m:r>
              </m:sup>
            </m:sSup>
            <m:r>
              <m:rPr>
                <m:sty m:val="p"/>
              </m:rPr>
              <m:t>−</m:t>
            </m:r>
            <m:r>
              <m:t>1</m:t>
            </m:r>
          </m:e>
        </m:d>
        <m:acc>
          <m:accPr>
            <m:chr m:val="‾"/>
          </m:accPr>
          <m:e>
            <m:r>
              <m:t>F</m:t>
            </m:r>
          </m:e>
        </m:acc>
        <m:d>
          <m:dPr>
            <m:begChr m:val="("/>
            <m:endChr m:val=")"/>
            <m:sepChr m:val=""/>
            <m:grow/>
          </m:dPr>
          <m:e>
            <m:r>
              <m:t>t</m:t>
            </m:r>
          </m:e>
        </m:d>
      </m:oMath>
      <w:r>
        <w:t xml:space="preserve">, since</w:t>
      </w:r>
      <w:r>
        <w:t xml:space="preserve"> </w:t>
      </w:r>
      <m:oMath>
        <m:acc>
          <m:accPr>
            <m:chr m:val="‾"/>
          </m:accPr>
          <m:e>
            <m:r>
              <m:t>F</m:t>
            </m:r>
          </m:e>
        </m:acc>
        <m:d>
          <m:dPr>
            <m:begChr m:val="("/>
            <m:endChr m:val=")"/>
            <m:sepChr m:val=""/>
            <m:grow/>
          </m:dPr>
          <m:e>
            <m:r>
              <m:t>t</m:t>
            </m:r>
            <m:r>
              <m:rPr>
                <m:sty m:val="p"/>
              </m:rPr>
              <m:t>−</m:t>
            </m:r>
            <m:r>
              <m:t>h</m:t>
            </m:r>
          </m:e>
        </m:d>
        <m:r>
          <m:rPr>
            <m:sty m:val="p"/>
          </m:rPr>
          <m:t>=</m:t>
        </m:r>
        <m:acc>
          <m:accPr>
            <m:chr m:val="‾"/>
          </m:accPr>
          <m:e>
            <m:r>
              <m:t>F</m:t>
            </m:r>
          </m:e>
        </m:acc>
        <m:d>
          <m:dPr>
            <m:begChr m:val="("/>
            <m:endChr m:val=")"/>
            <m:sepChr m:val=""/>
            <m:grow/>
          </m:dPr>
          <m:e>
            <m:r>
              <m:t>t</m:t>
            </m:r>
          </m:e>
        </m:d>
        <m:r>
          <m:rPr>
            <m:sty m:val="p"/>
          </m:rPr>
          <m:t>exp</m:t>
        </m:r>
        <m:d>
          <m:dPr>
            <m:begChr m:val="("/>
            <m:endChr m:val=")"/>
            <m:sepChr m:val=""/>
            <m:grow/>
          </m:dPr>
          <m:e>
            <m:nary>
              <m:naryPr>
                <m:chr m:val="∫"/>
                <m:limLoc m:val="subSup"/>
                <m:subHide m:val="off"/>
                <m:supHide m:val="off"/>
              </m:naryPr>
              <m:sub>
                <m:r>
                  <m:t>t</m:t>
                </m:r>
                <m:r>
                  <m:rPr>
                    <m:sty m:val="p"/>
                  </m:rPr>
                  <m:t>−</m:t>
                </m:r>
                <m:r>
                  <m:t>h</m:t>
                </m:r>
              </m:sub>
              <m:sup>
                <m:r>
                  <m:t>t</m:t>
                </m:r>
              </m:sup>
              <m:e>
                <m:r>
                  <m:rPr>
                    <m:nor/>
                    <m:sty m:val="p"/>
                  </m:rPr>
                  <m:t>hazard</m:t>
                </m:r>
              </m:e>
            </m:nary>
          </m:e>
        </m:d>
      </m:oMath>
      <w:r>
        <w:t xml:space="preserve">.</w:t>
      </w:r>
      <w:r>
        <w:t xml:space="preserve"> </w:t>
      </w:r>
      <w:r>
        <w:rPr>
          <w:iCs/>
          <w:i/>
        </w:rPr>
        <w:t xml:space="preserve">Extremal-index identity.</w:t>
      </w:r>
      <w:r>
        <w:t xml:space="preserve"> </w:t>
      </w:r>
      <m:oMath>
        <m:nary>
          <m:naryPr>
            <m:chr m:val="∑"/>
            <m:limLoc m:val="undOvr"/>
            <m:subHide m:val="off"/>
            <m:supHide m:val="on"/>
          </m:naryPr>
          <m:sub>
            <m:r>
              <m:t>j</m:t>
            </m:r>
          </m:sub>
          <m:sup>
            <m:r>
              <m:t>​</m:t>
            </m:r>
          </m:sup>
          <m:e>
            <m:r>
              <m:t>P</m:t>
            </m:r>
          </m:e>
        </m:nary>
        <m:d>
          <m:dPr>
            <m:begChr m:val="("/>
            <m:endChr m:val=")"/>
            <m:sepChr m:val=""/>
            <m:grow/>
          </m:dPr>
          <m:e>
            <m:sSubSup>
              <m:e>
                <m:r>
                  <m:t>T</m:t>
                </m:r>
              </m:e>
              <m:sub>
                <m:r>
                  <m:t>j</m:t>
                </m:r>
              </m:sub>
              <m:sup>
                <m:d>
                  <m:dPr>
                    <m:begChr m:val="("/>
                    <m:endChr m:val=")"/>
                    <m:sepChr m:val=""/>
                    <m:grow/>
                  </m:dPr>
                  <m:e>
                    <m:r>
                      <m:t>0</m:t>
                    </m:r>
                  </m:e>
                </m:d>
              </m:sup>
            </m:sSubSup>
            <m:r>
              <m:rPr>
                <m:sty m:val="p"/>
              </m:rPr>
              <m:t>&gt;</m:t>
            </m:r>
            <m:r>
              <m:t>t</m:t>
            </m:r>
          </m:e>
        </m:d>
        <m:r>
          <m:rPr>
            <m:sty m:val="p"/>
          </m:rPr>
          <m:t>=</m:t>
        </m:r>
        <m:r>
          <m:rPr>
            <m:sty m:val="p"/>
            <m:scr m:val="double-struck"/>
          </m:rPr>
          <m:t>E</m:t>
        </m:r>
        <m:sSub>
          <m:e>
            <m:r>
              <m:t>N</m:t>
            </m:r>
          </m:e>
          <m:sub>
            <m:r>
              <m:t>t</m:t>
            </m:r>
          </m:sub>
        </m:sSub>
        <m:r>
          <m:rPr>
            <m:sty m:val="p"/>
          </m:rPr>
          <m:t>=</m:t>
        </m:r>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r>
          <m:rPr>
            <m:sty m:val="p"/>
          </m:rPr>
          <m:t>/</m:t>
        </m:r>
        <m:sSub>
          <m:e>
            <m:r>
              <m:t>θ</m:t>
            </m:r>
          </m:e>
          <m:sub>
            <m:r>
              <m:t>t</m:t>
            </m:r>
          </m:sub>
        </m:sSub>
      </m:oMath>
      <w:r>
        <w:t xml:space="preserve">, because</w:t>
      </w:r>
      <w:r>
        <w:t xml:space="preserve"> </w:t>
      </w:r>
      <m:oMath>
        <m:r>
          <m:rPr>
            <m:sty m:val="p"/>
            <m:scr m:val="double-struck"/>
          </m:rPr>
          <m:t>E</m:t>
        </m:r>
        <m:sSub>
          <m:e>
            <m:r>
              <m:t>N</m:t>
            </m:r>
          </m:e>
          <m:sub>
            <m:r>
              <m:t>t</m:t>
            </m:r>
          </m:sub>
        </m:sSub>
        <m:r>
          <m:rPr>
            <m:sty m:val="p"/>
          </m:rPr>
          <m:t>=</m:t>
        </m:r>
        <m:r>
          <m:rPr>
            <m:sty m:val="p"/>
            <m:scr m:val="double-struck"/>
          </m:rPr>
          <m:t>E</m:t>
        </m:r>
        <m:d>
          <m:dPr>
            <m:begChr m:val="["/>
            <m:endChr m:val="]"/>
            <m:sepChr m:val=""/>
            <m:grow/>
          </m:dPr>
          <m:e>
            <m:sSub>
              <m:e>
                <m:r>
                  <m:t>N</m:t>
                </m:r>
              </m:e>
              <m:sub>
                <m:r>
                  <m:t>t</m:t>
                </m:r>
              </m:sub>
            </m:sSub>
            <m:r>
              <m:rPr>
                <m:sty m:val="p"/>
              </m:rPr>
              <m:t>∣</m:t>
            </m:r>
            <m:sSub>
              <m:e>
                <m:r>
                  <m:t>N</m:t>
                </m:r>
              </m:e>
              <m:sub>
                <m:r>
                  <m:t>t</m:t>
                </m:r>
              </m:sub>
            </m:sSub>
            <m:r>
              <m:rPr>
                <m:sty m:val="p"/>
              </m:rPr>
              <m:t>≥</m:t>
            </m:r>
            <m:r>
              <m:t>1</m:t>
            </m:r>
          </m:e>
        </m:d>
        <m:r>
          <m:t>P</m:t>
        </m:r>
        <m:d>
          <m:dPr>
            <m:begChr m:val="("/>
            <m:endChr m:val=")"/>
            <m:sepChr m:val=""/>
            <m:grow/>
          </m:dPr>
          <m:e>
            <m:sSub>
              <m:e>
                <m:r>
                  <m:t>N</m:t>
                </m:r>
              </m:e>
              <m:sub>
                <m:r>
                  <m:t>t</m:t>
                </m:r>
              </m:sub>
            </m:sSub>
            <m:r>
              <m:rPr>
                <m:sty m:val="p"/>
              </m:rPr>
              <m:t>≥</m:t>
            </m:r>
            <m:r>
              <m:t>1</m:t>
            </m:r>
          </m:e>
        </m:d>
      </m:oMath>
      <w:r>
        <w:t xml:space="preserve">. Combining the three gives the bound. The deployed guarantee uses independence of the test run from calibration and</w:t>
      </w:r>
      <w:r>
        <w:t xml:space="preserve"> </w:t>
      </w:r>
      <m:oMath>
        <m:r>
          <m:rPr>
            <m:sty m:val="p"/>
            <m:scr m:val="double-struck"/>
          </m:rPr>
          <m:t>E</m:t>
        </m:r>
        <m:d>
          <m:dPr>
            <m:begChr m:val="["/>
            <m:endChr m:val="]"/>
            <m:sepChr m:val=""/>
            <m:grow/>
          </m:dPr>
          <m:e>
            <m:r>
              <m:t>1</m:t>
            </m:r>
            <m:r>
              <m:rPr>
                <m:sty m:val="p"/>
              </m:rPr>
              <m:t>−</m:t>
            </m:r>
            <m:sSub>
              <m:e>
                <m:r>
                  <m:t>F</m:t>
                </m:r>
              </m:e>
              <m:sub>
                <m:sSub>
                  <m:e>
                    <m:r>
                      <m:t>π</m:t>
                    </m:r>
                  </m:e>
                  <m:sub>
                    <m:r>
                      <m:t>0</m:t>
                    </m:r>
                  </m:sub>
                </m:sSub>
              </m:sub>
            </m:sSub>
            <m:d>
              <m:dPr>
                <m:begChr m:val="("/>
                <m:endChr m:val=")"/>
                <m:sepChr m:val=""/>
                <m:grow/>
              </m:dPr>
              <m:e>
                <m:acc>
                  <m:accPr>
                    <m:chr m:val="̂"/>
                  </m:accPr>
                  <m:e>
                    <m:r>
                      <m:t>λ</m:t>
                    </m:r>
                  </m:e>
                </m:acc>
              </m:e>
            </m:d>
          </m:e>
        </m:d>
        <m:r>
          <m:rPr>
            <m:sty m:val="p"/>
          </m:rPr>
          <m:t>≤</m:t>
        </m:r>
        <m:r>
          <m:t>ε</m:t>
        </m:r>
      </m:oMath>
      <w:r>
        <w:t xml:space="preserve"> </w:t>
      </w:r>
      <w:r>
        <w:t xml:space="preserve">(marginal) or</w:t>
      </w:r>
      <w:r>
        <w:t xml:space="preserve"> </w:t>
      </w:r>
      <m:oMath>
        <m:r>
          <m:t>1</m:t>
        </m:r>
        <m:r>
          <m:rPr>
            <m:sty m:val="p"/>
          </m:rPr>
          <m:t>−</m:t>
        </m:r>
        <m:sSub>
          <m:e>
            <m:r>
              <m:t>F</m:t>
            </m:r>
          </m:e>
          <m:sub>
            <m:sSub>
              <m:e>
                <m:r>
                  <m:t>π</m:t>
                </m:r>
              </m:e>
              <m:sub>
                <m:r>
                  <m:t>0</m:t>
                </m:r>
              </m:sub>
            </m:sSub>
          </m:sub>
        </m:sSub>
        <m:d>
          <m:dPr>
            <m:begChr m:val="("/>
            <m:endChr m:val=")"/>
            <m:sepChr m:val=""/>
            <m:grow/>
          </m:dPr>
          <m:e>
            <m:acc>
              <m:accPr>
                <m:chr m:val="̂"/>
              </m:accPr>
              <m:e>
                <m:r>
                  <m:t>λ</m:t>
                </m:r>
              </m:e>
            </m:acc>
          </m:e>
        </m:d>
        <m:r>
          <m:rPr>
            <m:sty m:val="p"/>
          </m:rPr>
          <m:t>≤</m:t>
        </m:r>
        <m:r>
          <m:t>ε</m:t>
        </m:r>
      </m:oMath>
      <w:r>
        <w:t xml:space="preserve"> </w:t>
      </w:r>
      <w:r>
        <w:t xml:space="preserve">with probability at least</w:t>
      </w:r>
      <w:r>
        <w:t xml:space="preserve"> </w:t>
      </w:r>
      <m:oMath>
        <m:r>
          <m:t>1</m:t>
        </m:r>
        <m:r>
          <m:rPr>
            <m:sty m:val="p"/>
          </m:rPr>
          <m:t>−</m:t>
        </m:r>
        <m:r>
          <m:t>δ</m:t>
        </m:r>
      </m:oMath>
      <w:r>
        <w:t xml:space="preserve"> </w:t>
      </w:r>
      <w:r>
        <w:t xml:space="preserve">(PAC).</w:t>
      </w:r>
      <w:r>
        <w:t xml:space="preserve"> </w:t>
      </w:r>
      <m:oMath>
        <m:r>
          <m:rPr>
            <m:sty m:val="p"/>
          </m:rPr>
          <m:t>▫</m:t>
        </m:r>
      </m:oMath>
    </w:p>
    <w:p>
      <w:pPr>
        <w:pStyle w:val="BodyText"/>
      </w:pPr>
      <w:r>
        <w:rPr>
          <w:bCs/>
          <w:b/>
        </w:rPr>
        <w:t xml:space="preserve">A.8 Proposition 2.</w:t>
      </w:r>
      <w:r>
        <w:t xml:space="preserve"> </w:t>
      </w:r>
      <m:oMath>
        <m:r>
          <m:rPr>
            <m:sty m:val="p"/>
          </m:rPr>
          <m:t>{</m:t>
        </m:r>
        <m:sSub>
          <m:e>
            <m:r>
              <m:t>U</m:t>
            </m:r>
          </m:e>
          <m:sub>
            <m:sSub>
              <m:e>
                <m:r>
                  <m:t>π</m:t>
                </m:r>
              </m:e>
              <m:sub>
                <m:r>
                  <m:t>1</m:t>
                </m:r>
              </m:sub>
            </m:sSub>
          </m:sub>
        </m:sSub>
        <m:r>
          <m:rPr>
            <m:sty m:val="p"/>
          </m:rPr>
          <m:t>≤</m:t>
        </m:r>
        <m:r>
          <m:t>t</m:t>
        </m:r>
        <m:r>
          <m:rPr>
            <m:sty m:val="p"/>
          </m:rPr>
          <m:t>&lt;</m:t>
        </m:r>
        <m:sSub>
          <m:e>
            <m:r>
              <m:t>U</m:t>
            </m:r>
          </m:e>
          <m:sub>
            <m:sSub>
              <m:e>
                <m:r>
                  <m:t>π</m:t>
                </m:r>
              </m:e>
              <m:sub>
                <m:r>
                  <m:t>0</m:t>
                </m:r>
              </m:sub>
            </m:sSub>
          </m:sub>
        </m:sSub>
        <m:r>
          <m:rPr>
            <m:sty m:val="p"/>
          </m:rPr>
          <m:t>}</m:t>
        </m:r>
      </m:oMath>
      <w:r>
        <w:t xml:space="preserve"> </w:t>
      </w:r>
      <w:r>
        <w:t xml:space="preserve">implies that an extra reference pair exceeds</w:t>
      </w:r>
      <w:r>
        <w:t xml:space="preserve"> </w:t>
      </w:r>
      <m:oMath>
        <m:r>
          <m:t>t</m:t>
        </m:r>
      </m:oMath>
      <w:r>
        <w:t xml:space="preserve">; a union bound and the extremal-index identity with identically distributed pairs give at most</w:t>
      </w:r>
      <w:r>
        <w:t xml:space="preserve"> </w:t>
      </w:r>
      <m:oMath>
        <m:r>
          <m:t>a</m:t>
        </m:r>
        <m:r>
          <m:rPr>
            <m:sty m:val="p"/>
          </m:rPr>
          <m:t>/</m:t>
        </m:r>
        <m:d>
          <m:dPr>
            <m:begChr m:val="|"/>
            <m:endChr m:val="|"/>
            <m:sepChr m:val=""/>
            <m:grow/>
          </m:dPr>
          <m:e>
            <m:r>
              <m:t>J</m:t>
            </m:r>
            <m:d>
              <m:dPr>
                <m:begChr m:val="("/>
                <m:endChr m:val=")"/>
                <m:sepChr m:val=""/>
                <m:grow/>
              </m:dPr>
              <m:e>
                <m:sSub>
                  <m:e>
                    <m:r>
                      <m:t>π</m:t>
                    </m:r>
                  </m:e>
                  <m:sub>
                    <m:r>
                      <m:t>0</m:t>
                    </m:r>
                  </m:sub>
                </m:sSub>
              </m:e>
            </m:d>
          </m:e>
        </m:d>
        <m:r>
          <m:rPr>
            <m:sty m:val="p"/>
          </m:rPr>
          <m:t>⋅</m:t>
        </m:r>
        <m:d>
          <m:dPr>
            <m:begChr m:val="("/>
            <m:endChr m:val=")"/>
            <m:sepChr m:val=""/>
            <m:grow/>
          </m:dPr>
          <m:e>
            <m:r>
              <m:t>1</m:t>
            </m:r>
            <m:r>
              <m:rPr>
                <m:sty m:val="p"/>
              </m:rPr>
              <m:t>−</m:t>
            </m:r>
            <m:sSub>
              <m:e>
                <m:r>
                  <m:t>F</m:t>
                </m:r>
              </m:e>
              <m:sub>
                <m:sSub>
                  <m:e>
                    <m:r>
                      <m:t>π</m:t>
                    </m:r>
                  </m:e>
                  <m:sub>
                    <m:r>
                      <m:t>0</m:t>
                    </m:r>
                  </m:sub>
                </m:sSub>
              </m:sub>
            </m:sSub>
          </m:e>
        </m:d>
        <m:r>
          <m:rPr>
            <m:sty m:val="p"/>
          </m:rPr>
          <m:t>/</m:t>
        </m:r>
        <m:sSub>
          <m:e>
            <m:r>
              <m:t>θ</m:t>
            </m:r>
          </m:e>
          <m:sub>
            <m:r>
              <m:t>t</m:t>
            </m:r>
          </m:sub>
        </m:sSub>
      </m:oMath>
      <w:r>
        <w:t xml:space="preserve">.</w:t>
      </w:r>
      <w:r>
        <w:t xml:space="preserve"> </w:t>
      </w:r>
      <m:oMath>
        <m:r>
          <m:rPr>
            <m:sty m:val="p"/>
          </m:rPr>
          <m:t>▫</m:t>
        </m:r>
      </m:oMath>
    </w:p>
    <w:p>
      <w:pPr>
        <w:pStyle w:val="BodyText"/>
      </w:pPr>
      <w:r>
        <w:rPr>
          <w:bCs/>
          <w:b/>
        </w:rPr>
        <w:t xml:space="preserve">A.9 Proposition 3.</w:t>
      </w:r>
      <w:r>
        <w:t xml:space="preserve"> </w:t>
      </w:r>
      <w:r>
        <w:t xml:space="preserve">The selected normalisation</w:t>
      </w:r>
      <w:r>
        <w:t xml:space="preserve"> </w:t>
      </w:r>
      <m:oMath>
        <m:acc>
          <m:accPr>
            <m:chr m:val="̂"/>
          </m:accPr>
          <m:e>
            <m:r>
              <m:t>σ</m:t>
            </m:r>
          </m:e>
        </m:acc>
      </m:oMath>
      <w:r>
        <w:t xml:space="preserve"> </w:t>
      </w:r>
      <w:r>
        <w:t xml:space="preserve">is a function of training fields only and hence independent of calibration and test runs. Conditionally on</w:t>
      </w:r>
      <w:r>
        <w:t xml:space="preserve"> </w:t>
      </w:r>
      <m:oMath>
        <m:acc>
          <m:accPr>
            <m:chr m:val="̂"/>
          </m:accPr>
          <m:e>
            <m:r>
              <m:t>σ</m:t>
            </m:r>
          </m:e>
        </m:acc>
      </m:oMath>
      <w:r>
        <w:t xml:space="preserve">, the pairs</w:t>
      </w:r>
      <w:r>
        <w:t xml:space="preserve"> </w:t>
      </w:r>
      <m:oMath>
        <m:d>
          <m:dPr>
            <m:begChr m:val="("/>
            <m:endChr m:val=")"/>
            <m:sepChr m:val=""/>
            <m:grow/>
          </m:dPr>
          <m:e>
            <m:sSub>
              <m:e>
                <m:r>
                  <m:t>S</m:t>
                </m:r>
              </m:e>
              <m:sub>
                <m:r>
                  <m:t>i</m:t>
                </m:r>
              </m:sub>
            </m:sSub>
            <m:r>
              <m:rPr>
                <m:sty m:val="p"/>
              </m:rPr>
              <m:t>,</m:t>
            </m:r>
            <m:sSub>
              <m:e>
                <m:r>
                  <m:t>z</m:t>
                </m:r>
              </m:e>
              <m:sub>
                <m:r>
                  <m:t>i</m:t>
                </m:r>
              </m:sub>
            </m:sSub>
          </m:e>
        </m:d>
      </m:oMath>
      <w:r>
        <w:t xml:space="preserve"> </w:t>
      </w:r>
      <w:r>
        <w:t xml:space="preserve">of calibration and test runs are exchangeable, so</w:t>
      </w:r>
      <w:r>
        <w:t xml:space="preserve"> </w:t>
      </w:r>
      <m:oMath>
        <m:sSub>
          <m:e>
            <m:r>
              <m:t>S</m:t>
            </m:r>
          </m:e>
          <m:sub>
            <m:r>
              <m:t>i</m:t>
            </m:r>
          </m:sub>
        </m:sSub>
        <m:r>
          <m:rPr>
            <m:sty m:val="p"/>
          </m:rPr>
          <m:t>/</m:t>
        </m:r>
        <m:acc>
          <m:accPr>
            <m:chr m:val="̂"/>
          </m:accPr>
          <m:e>
            <m:r>
              <m:t>σ</m:t>
            </m:r>
          </m:e>
        </m:acc>
        <m:d>
          <m:dPr>
            <m:begChr m:val="("/>
            <m:endChr m:val=")"/>
            <m:sepChr m:val=""/>
            <m:grow/>
          </m:dPr>
          <m:e>
            <m:sSub>
              <m:e>
                <m:r>
                  <m:t>z</m:t>
                </m:r>
              </m:e>
              <m:sub>
                <m:r>
                  <m:t>i</m:t>
                </m:r>
              </m:sub>
            </m:sSub>
          </m:e>
        </m:d>
      </m:oMath>
      <w:r>
        <w:t xml:space="preserve"> </w:t>
      </w:r>
      <w:r>
        <w:t xml:space="preserve">are exchangeable and the split-conformal lemma applies. Corollary 1’s pointwise dominance holds only for constant normalisation.</w:t>
      </w:r>
      <w:r>
        <w:t xml:space="preserve"> </w:t>
      </w:r>
      <m:oMath>
        <m:r>
          <m:rPr>
            <m:sty m:val="p"/>
          </m:rPr>
          <m:t>▫</m:t>
        </m:r>
      </m:oMath>
    </w:p>
    <w:p>
      <w:pPr>
        <w:pStyle w:val="BodyText"/>
      </w:pPr>
      <w:r>
        <w:rPr>
          <w:bCs/>
          <w:b/>
        </w:rPr>
        <w:t xml:space="preserve">A.10 Proposition 4.</w:t>
      </w:r>
      <w:r>
        <w:t xml:space="preserve"> </w:t>
      </w:r>
      <w:r>
        <w:t xml:space="preserve">A linear system with Gaussian input has a Gaussian state; per-pass innovations are independent and passes interact only through deterministic functions of</w:t>
      </w:r>
      <w:r>
        <w:t xml:space="preserve"> </w:t>
      </w:r>
      <m:oMath>
        <m:r>
          <m:t>C</m:t>
        </m:r>
      </m:oMath>
      <w:r>
        <w:t xml:space="preserve">;</w:t>
      </w:r>
      <w:r>
        <w:t xml:space="preserve"> </w:t>
      </w:r>
      <m:oMath>
        <m:r>
          <m:t>ρ</m:t>
        </m:r>
        <m:d>
          <m:dPr>
            <m:begChr m:val="("/>
            <m:endChr m:val=")"/>
            <m:sepChr m:val=""/>
            <m:grow/>
          </m:dPr>
          <m:e>
            <m:r>
              <m:t>A</m:t>
            </m:r>
          </m:e>
        </m:d>
        <m:r>
          <m:rPr>
            <m:sty m:val="p"/>
          </m:rPr>
          <m:t>&lt;</m:t>
        </m:r>
        <m:r>
          <m:t>1</m:t>
        </m:r>
      </m:oMath>
      <w:r>
        <w:t xml:space="preserve"> </w:t>
      </w:r>
      <w:r>
        <w:t xml:space="preserve">(stable closed loop) gives a unique positive semidefinite solution of the Lyapunov equation;</w:t>
      </w:r>
      <w:r>
        <w:t xml:space="preserve"> </w:t>
      </w:r>
      <m:oMath>
        <m:r>
          <m:t>d</m:t>
        </m:r>
        <m:r>
          <m:t>e</m:t>
        </m:r>
        <m:r>
          <m:rPr>
            <m:sty m:val="p"/>
          </m:rPr>
          <m:t>/</m:t>
        </m:r>
        <m:r>
          <m:t>d</m:t>
        </m:r>
        <m:r>
          <m:t>x</m:t>
        </m:r>
        <m:r>
          <m:rPr>
            <m:sty m:val="p"/>
          </m:rPr>
          <m:t>=</m:t>
        </m:r>
        <m:r>
          <m:t>ψ</m:t>
        </m:r>
        <m:r>
          <m:rPr>
            <m:sty m:val="p"/>
          </m:rPr>
          <m:t>+</m:t>
        </m:r>
        <m:r>
          <m:t>β</m:t>
        </m:r>
      </m:oMath>
      <w:r>
        <w:t xml:space="preserve"> </w:t>
      </w:r>
      <w:r>
        <w:t xml:space="preserve">gives</w:t>
      </w:r>
      <w:r>
        <w:t xml:space="preserve"> </w:t>
      </w:r>
      <m:oMath>
        <m:sSub>
          <m:e>
            <m:r>
              <m:t>λ</m:t>
            </m:r>
          </m:e>
          <m:sub>
            <m:r>
              <m:t>2</m:t>
            </m:r>
          </m:sub>
        </m:sSub>
        <m:r>
          <m:rPr>
            <m:sty m:val="p"/>
          </m:rPr>
          <m:t>=</m:t>
        </m:r>
        <m:sSub>
          <m:e>
            <m:r>
              <m:t>P</m:t>
            </m:r>
          </m:e>
          <m:sub>
            <m:r>
              <m:t>ψ</m:t>
            </m:r>
            <m:r>
              <m:t>ψ</m:t>
            </m:r>
          </m:sub>
        </m:sSub>
        <m:r>
          <m:rPr>
            <m:sty m:val="p"/>
          </m:rPr>
          <m:t>+</m:t>
        </m:r>
        <m:r>
          <m:t>2</m:t>
        </m:r>
        <m:sSub>
          <m:e>
            <m:r>
              <m:t>P</m:t>
            </m:r>
          </m:e>
          <m:sub>
            <m:r>
              <m:t>ψ</m:t>
            </m:r>
            <m:r>
              <m:t>β</m:t>
            </m:r>
          </m:sub>
        </m:sSub>
        <m:r>
          <m:rPr>
            <m:sty m:val="p"/>
          </m:rPr>
          <m:t>+</m:t>
        </m:r>
        <m:sSub>
          <m:e>
            <m:r>
              <m:t>P</m:t>
            </m:r>
          </m:e>
          <m:sub>
            <m:r>
              <m:t>β</m:t>
            </m:r>
            <m:r>
              <m:t>β</m:t>
            </m:r>
          </m:sub>
        </m:sSub>
      </m:oMath>
      <w:r>
        <w:t xml:space="preserve">. The gap process inherits Gaussianity with halved variances because the two passes are independent given</w:t>
      </w:r>
      <w:r>
        <w:t xml:space="preserve"> </w:t>
      </w:r>
      <m:oMath>
        <m:r>
          <m:t>C</m:t>
        </m:r>
      </m:oMath>
      <w:r>
        <w:t xml:space="preserve">.</w:t>
      </w:r>
      <w:r>
        <w:t xml:space="preserve"> </w:t>
      </w:r>
      <m:oMath>
        <m:r>
          <m:rPr>
            <m:sty m:val="p"/>
          </m:rPr>
          <m:t>▫</m:t>
        </m:r>
      </m:oMath>
    </w:p>
    <w:p>
      <w:pPr>
        <w:pStyle w:val="BodyText"/>
      </w:pPr>
      <w:r>
        <w:rPr>
          <w:bCs/>
          <w:b/>
        </w:rPr>
        <w:t xml:space="preserve">A.11 Theorem 3(a) (Kac–Rice).</w:t>
      </w:r>
      <w:r>
        <w:t xml:space="preserve"> </w:t>
      </w:r>
      <m:oMath>
        <m:r>
          <m:rPr>
            <m:sty m:val="p"/>
          </m:rPr>
          <m:t>{</m:t>
        </m:r>
        <m:r>
          <m:rPr>
            <m:sty m:val="p"/>
          </m:rPr>
          <m:t>sup</m:t>
        </m:r>
        <m:r>
          <m:t>Z</m:t>
        </m:r>
        <m:r>
          <m:rPr>
            <m:sty m:val="p"/>
          </m:rPr>
          <m:t>&gt;</m:t>
        </m:r>
        <m:r>
          <m:t>t</m:t>
        </m:r>
        <m:r>
          <m:rPr>
            <m:sty m:val="p"/>
          </m:rPr>
          <m:t>}</m:t>
        </m:r>
        <m:r>
          <m:rPr>
            <m:sty m:val="p"/>
          </m:rPr>
          <m:t>⊆</m:t>
        </m:r>
        <m:r>
          <m:rPr>
            <m:sty m:val="p"/>
          </m:rPr>
          <m:t>{</m:t>
        </m:r>
        <m:r>
          <m:t>Z</m:t>
        </m:r>
        <m:d>
          <m:dPr>
            <m:begChr m:val="("/>
            <m:endChr m:val=")"/>
            <m:sepChr m:val=""/>
            <m:grow/>
          </m:dPr>
          <m:e>
            <m:r>
              <m:t>0</m:t>
            </m:r>
          </m:e>
        </m:d>
        <m:r>
          <m:rPr>
            <m:sty m:val="p"/>
          </m:rPr>
          <m:t>&gt;</m:t>
        </m:r>
        <m:r>
          <m:t>t</m:t>
        </m:r>
        <m:r>
          <m:rPr>
            <m:sty m:val="p"/>
          </m:rPr>
          <m:t>}</m:t>
        </m:r>
        <m:r>
          <m:rPr>
            <m:sty m:val="p"/>
          </m:rPr>
          <m:t>∪</m:t>
        </m:r>
        <m:r>
          <m:rPr>
            <m:sty m:val="p"/>
          </m:rPr>
          <m:t>{</m:t>
        </m:r>
        <m:sSubSup>
          <m:e>
            <m:r>
              <m:t>N</m:t>
            </m:r>
          </m:e>
          <m:sub>
            <m:r>
              <m:t>t</m:t>
            </m:r>
          </m:sub>
          <m:sup>
            <m:r>
              <m:rPr>
                <m:sty m:val="p"/>
              </m:rPr>
              <m:t>+</m:t>
            </m:r>
          </m:sup>
        </m:sSubSup>
        <m:r>
          <m:rPr>
            <m:sty m:val="p"/>
          </m:rPr>
          <m:t>≥</m:t>
        </m:r>
        <m:r>
          <m:t>1</m:t>
        </m:r>
        <m:r>
          <m:rPr>
            <m:sty m:val="p"/>
          </m:rPr>
          <m:t>}</m:t>
        </m:r>
      </m:oMath>
      <w:r>
        <w:t xml:space="preserve">, so</w:t>
      </w:r>
      <w:r>
        <w:t xml:space="preserve"> </w:t>
      </w:r>
      <m:oMath>
        <m:sSub>
          <m:e>
            <m:r>
              <m:t>μ</m:t>
            </m:r>
          </m:e>
          <m:sub>
            <m:r>
              <m:t>j</m:t>
            </m:r>
          </m:sub>
        </m:sSub>
        <m:r>
          <m:rPr>
            <m:sty m:val="p"/>
          </m:rPr>
          <m:t>≤</m:t>
        </m:r>
        <m:r>
          <m:t>P</m:t>
        </m:r>
        <m:d>
          <m:dPr>
            <m:begChr m:val="("/>
            <m:endChr m:val=")"/>
            <m:sepChr m:val=""/>
            <m:grow/>
          </m:dPr>
          <m:e>
            <m:r>
              <m:t>Z</m:t>
            </m:r>
            <m:d>
              <m:dPr>
                <m:begChr m:val="("/>
                <m:endChr m:val=")"/>
                <m:sepChr m:val=""/>
                <m:grow/>
              </m:dPr>
              <m:e>
                <m:r>
                  <m:t>0</m:t>
                </m:r>
              </m:e>
            </m:d>
            <m:r>
              <m:rPr>
                <m:sty m:val="p"/>
              </m:rPr>
              <m:t>&gt;</m:t>
            </m:r>
            <m:r>
              <m:t>t</m:t>
            </m:r>
          </m:e>
        </m:d>
        <m:r>
          <m:rPr>
            <m:sty m:val="p"/>
          </m:rPr>
          <m:t>+</m:t>
        </m:r>
        <m:r>
          <m:rPr>
            <m:sty m:val="p"/>
            <m:scr m:val="double-struck"/>
          </m:rPr>
          <m:t>E</m:t>
        </m:r>
        <m:sSubSup>
          <m:e>
            <m:r>
              <m:t>N</m:t>
            </m:r>
          </m:e>
          <m:sub>
            <m:r>
              <m:t>t</m:t>
            </m:r>
          </m:sub>
          <m:sup>
            <m:r>
              <m:rPr>
                <m:sty m:val="p"/>
              </m:rPr>
              <m:t>+</m:t>
            </m:r>
          </m:sup>
        </m:sSubSup>
      </m:oMath>
      <w:r>
        <w:t xml:space="preserve">. For a</w:t>
      </w:r>
      <w:r>
        <w:t xml:space="preserve"> </w:t>
      </w:r>
      <m:oMath>
        <m:sSup>
          <m:e>
            <m:r>
              <m:t>C</m:t>
            </m:r>
          </m:e>
          <m:sup>
            <m:r>
              <m:t>1</m:t>
            </m:r>
          </m:sup>
        </m:sSup>
      </m:oMath>
      <w:r>
        <w:t xml:space="preserve"> </w:t>
      </w:r>
      <w:r>
        <w:t xml:space="preserve">Gaussian process, the Kac–Rice formula (Azaïs and Wschebor, 2009, Thm 3.4) gives</w:t>
      </w:r>
      <w:r>
        <w:t xml:space="preserve"> </w:t>
      </w:r>
      <m:oMath>
        <m:r>
          <m:rPr>
            <m:sty m:val="p"/>
            <m:scr m:val="double-struck"/>
          </m:rPr>
          <m:t>E</m:t>
        </m:r>
        <m:sSubSup>
          <m:e>
            <m:r>
              <m:t>N</m:t>
            </m:r>
          </m:e>
          <m:sub>
            <m:r>
              <m:t>t</m:t>
            </m:r>
          </m:sub>
          <m:sup>
            <m:r>
              <m:rPr>
                <m:sty m:val="p"/>
              </m:rPr>
              <m:t>+</m:t>
            </m:r>
          </m:sup>
        </m:sSubSup>
        <m:r>
          <m:rPr>
            <m:sty m:val="p"/>
          </m:rPr>
          <m:t>=</m:t>
        </m:r>
        <m:r>
          <m:rPr>
            <m:sty m:val="p"/>
          </m:rPr>
          <m:t>∫</m:t>
        </m:r>
        <m:r>
          <m:rPr>
            <m:sty m:val="p"/>
            <m:scr m:val="double-struck"/>
          </m:rPr>
          <m:t>E</m:t>
        </m:r>
        <m:d>
          <m:dPr>
            <m:begChr m:val="["/>
            <m:endChr m:val="]"/>
            <m:sepChr m:val=""/>
            <m:grow/>
          </m:dPr>
          <m:e>
            <m:sSup>
              <m:e>
                <m:d>
                  <m:dPr>
                    <m:begChr m:val="("/>
                    <m:endChr m:val=")"/>
                    <m:sepChr m:val=""/>
                    <m:grow/>
                  </m:dPr>
                  <m:e>
                    <m:r>
                      <m:t>Z</m:t>
                    </m:r>
                    <m:r>
                      <m:rPr>
                        <m:sty m:val="p"/>
                      </m:rPr>
                      <m:t>′</m:t>
                    </m:r>
                  </m:e>
                </m:d>
              </m:e>
              <m:sup>
                <m:r>
                  <m:rPr>
                    <m:sty m:val="p"/>
                  </m:rPr>
                  <m:t>+</m:t>
                </m:r>
              </m:sup>
            </m:sSup>
            <m:r>
              <m:rPr>
                <m:sty m:val="p"/>
              </m:rPr>
              <m:t>∣</m:t>
            </m:r>
            <m:r>
              <m:t>Z</m:t>
            </m:r>
            <m:r>
              <m:rPr>
                <m:sty m:val="p"/>
              </m:rPr>
              <m:t>=</m:t>
            </m:r>
            <m:r>
              <m:t>t</m:t>
            </m:r>
          </m:e>
        </m:d>
        <m:r>
          <m:t> </m:t>
        </m:r>
        <m:sSub>
          <m:e>
            <m:r>
              <m:t>p</m:t>
            </m:r>
          </m:e>
          <m:sub>
            <m:r>
              <m:t>Z</m:t>
            </m:r>
            <m:d>
              <m:dPr>
                <m:begChr m:val="("/>
                <m:endChr m:val=")"/>
                <m:sepChr m:val=""/>
                <m:grow/>
              </m:dPr>
              <m:e>
                <m:r>
                  <m:t>x</m:t>
                </m:r>
              </m:e>
            </m:d>
          </m:sub>
        </m:sSub>
        <m:d>
          <m:dPr>
            <m:begChr m:val="("/>
            <m:endChr m:val=")"/>
            <m:sepChr m:val=""/>
            <m:grow/>
          </m:dPr>
          <m:e>
            <m:r>
              <m:t>t</m:t>
            </m:r>
          </m:e>
        </m:d>
        <m:r>
          <m:t> </m:t>
        </m:r>
        <m:r>
          <m:t>d</m:t>
        </m:r>
        <m:r>
          <m:t>x</m:t>
        </m:r>
      </m:oMath>
      <w:r>
        <w:t xml:space="preserve">; conditionally on</w:t>
      </w:r>
      <w:r>
        <w:t xml:space="preserve"> </w:t>
      </w:r>
      <m:oMath>
        <m:r>
          <m:t>Z</m:t>
        </m:r>
        <m:d>
          <m:dPr>
            <m:begChr m:val="("/>
            <m:endChr m:val=")"/>
            <m:sepChr m:val=""/>
            <m:grow/>
          </m:dPr>
          <m:e>
            <m:r>
              <m:t>x</m:t>
            </m:r>
          </m:e>
        </m:d>
        <m:r>
          <m:rPr>
            <m:sty m:val="p"/>
          </m:rPr>
          <m:t>=</m:t>
        </m:r>
        <m:r>
          <m:t>t</m:t>
        </m:r>
      </m:oMath>
      <w:r>
        <w:t xml:space="preserve">,</w:t>
      </w:r>
      <w:r>
        <w:t xml:space="preserve"> </w:t>
      </w:r>
      <m:oMath>
        <m:r>
          <m:t>Z</m:t>
        </m:r>
        <m:r>
          <m:rPr>
            <m:sty m:val="p"/>
          </m:rPr>
          <m:t>′</m:t>
        </m:r>
        <m:d>
          <m:dPr>
            <m:begChr m:val="("/>
            <m:endChr m:val=")"/>
            <m:sepChr m:val=""/>
            <m:grow/>
          </m:dPr>
          <m:e>
            <m:r>
              <m:t>x</m:t>
            </m:r>
          </m:e>
        </m:d>
      </m:oMath>
      <w:r>
        <w:t xml:space="preserve"> </w:t>
      </w:r>
      <w:r>
        <w:t xml:space="preserve">is Gaussian with mean</w:t>
      </w:r>
      <w:r>
        <w:t xml:space="preserve"> </w:t>
      </w:r>
      <m:oMath>
        <m:acc>
          <m:accPr>
            <m:chr m:val="̃"/>
          </m:accPr>
          <m:e>
            <m:r>
              <m:t>m</m:t>
            </m:r>
          </m:e>
        </m:acc>
        <m:r>
          <m:rPr>
            <m:sty m:val="p"/>
          </m:rPr>
          <m:t>′</m:t>
        </m:r>
        <m:d>
          <m:dPr>
            <m:begChr m:val="("/>
            <m:endChr m:val=")"/>
            <m:sepChr m:val=""/>
            <m:grow/>
          </m:dPr>
          <m:e>
            <m:r>
              <m:t>x</m:t>
            </m:r>
            <m:r>
              <m:rPr>
                <m:sty m:val="p"/>
              </m:rPr>
              <m:t>;</m:t>
            </m:r>
            <m:r>
              <m:t>t</m:t>
            </m:r>
          </m:e>
        </m:d>
        <m:r>
          <m:rPr>
            <m:sty m:val="p"/>
          </m:rPr>
          <m:t>=</m:t>
        </m:r>
        <m:sSub>
          <m:e>
            <m:r>
              <m:t>m</m:t>
            </m:r>
          </m:e>
          <m:sub>
            <m:r>
              <m:t>j</m:t>
            </m:r>
          </m:sub>
        </m:sSub>
        <m:r>
          <m:rPr>
            <m:sty m:val="p"/>
          </m:rPr>
          <m:t>′</m:t>
        </m:r>
        <m:d>
          <m:dPr>
            <m:begChr m:val="("/>
            <m:endChr m:val=")"/>
            <m:sepChr m:val=""/>
            <m:grow/>
          </m:dPr>
          <m:e>
            <m:r>
              <m:t>x</m:t>
            </m:r>
          </m:e>
        </m:d>
        <m:r>
          <m:rPr>
            <m:sty m:val="p"/>
          </m:rPr>
          <m:t>+</m:t>
        </m:r>
        <m:r>
          <m:t>r</m:t>
        </m:r>
        <m:d>
          <m:dPr>
            <m:begChr m:val="("/>
            <m:endChr m:val=")"/>
            <m:sepChr m:val=""/>
            <m:grow/>
          </m:dPr>
          <m:e>
            <m:r>
              <m:t>x</m:t>
            </m:r>
          </m:e>
        </m:d>
        <m:d>
          <m:dPr>
            <m:begChr m:val="("/>
            <m:endChr m:val=")"/>
            <m:sepChr m:val=""/>
            <m:grow/>
          </m:dPr>
          <m:e>
            <m:r>
              <m:t>t</m:t>
            </m:r>
            <m:r>
              <m:rPr>
                <m:sty m:val="p"/>
              </m:rPr>
              <m:t>−</m:t>
            </m:r>
            <m:sSub>
              <m:e>
                <m:r>
                  <m:t>m</m:t>
                </m:r>
              </m:e>
              <m:sub>
                <m:r>
                  <m:t>j</m:t>
                </m:r>
              </m:sub>
            </m:sSub>
            <m:d>
              <m:dPr>
                <m:begChr m:val="("/>
                <m:endChr m:val=")"/>
                <m:sepChr m:val=""/>
                <m:grow/>
              </m:dPr>
              <m:e>
                <m:r>
                  <m:t>x</m:t>
                </m:r>
              </m:e>
            </m:d>
          </m:e>
        </m:d>
        <m:r>
          <m:rPr>
            <m:sty m:val="p"/>
          </m:rPr>
          <m:t>/</m:t>
        </m:r>
        <m:r>
          <m:t>σ</m:t>
        </m:r>
        <m:sSup>
          <m:e>
            <m:d>
              <m:dPr>
                <m:begChr m:val="("/>
                <m:endChr m:val=")"/>
                <m:sepChr m:val=""/>
                <m:grow/>
              </m:dPr>
              <m:e>
                <m:r>
                  <m:t>x</m:t>
                </m:r>
              </m:e>
            </m:d>
          </m:e>
          <m:sup>
            <m:r>
              <m:t>2</m:t>
            </m:r>
          </m:sup>
        </m:sSup>
      </m:oMath>
      <w:r>
        <w:t xml:space="preserve"> </w:t>
      </w:r>
      <w:r>
        <w:t xml:space="preserve">and variance</w:t>
      </w:r>
      <w:r>
        <w:t xml:space="preserve"> </w:t>
      </w:r>
      <m:oMath>
        <m:acc>
          <m:accPr>
            <m:chr m:val="̃"/>
          </m:accPr>
          <m:e>
            <m:r>
              <m:t>σ</m:t>
            </m:r>
          </m:e>
        </m:acc>
        <m:r>
          <m:rPr>
            <m:sty m:val="p"/>
          </m:rPr>
          <m:t>′</m:t>
        </m:r>
        <m:sSup>
          <m:e>
            <m:d>
              <m:dPr>
                <m:begChr m:val="("/>
                <m:endChr m:val=")"/>
                <m:sepChr m:val=""/>
                <m:grow/>
              </m:dPr>
              <m:e>
                <m:r>
                  <m:t>x</m:t>
                </m:r>
              </m:e>
            </m:d>
          </m:e>
          <m:sup>
            <m:r>
              <m:t>2</m:t>
            </m:r>
          </m:sup>
        </m:sSup>
        <m:r>
          <m:rPr>
            <m:sty m:val="p"/>
          </m:rPr>
          <m:t>=</m:t>
        </m:r>
        <m:r>
          <m:t>σ</m:t>
        </m:r>
        <m:r>
          <m:rPr>
            <m:sty m:val="p"/>
          </m:rPr>
          <m:t>′</m:t>
        </m:r>
        <m:sSup>
          <m:e>
            <m:d>
              <m:dPr>
                <m:begChr m:val="("/>
                <m:endChr m:val=")"/>
                <m:sepChr m:val=""/>
                <m:grow/>
              </m:dPr>
              <m:e>
                <m:r>
                  <m:t>x</m:t>
                </m:r>
              </m:e>
            </m:d>
          </m:e>
          <m:sup>
            <m:r>
              <m:t>2</m:t>
            </m:r>
          </m:sup>
        </m:sSup>
        <m:r>
          <m:rPr>
            <m:sty m:val="p"/>
          </m:rPr>
          <m:t>−</m:t>
        </m:r>
        <m:r>
          <m:t>r</m:t>
        </m:r>
        <m:sSup>
          <m:e>
            <m:d>
              <m:dPr>
                <m:begChr m:val="("/>
                <m:endChr m:val=")"/>
                <m:sepChr m:val=""/>
                <m:grow/>
              </m:dPr>
              <m:e>
                <m:r>
                  <m:t>x</m:t>
                </m:r>
              </m:e>
            </m:d>
          </m:e>
          <m:sup>
            <m:r>
              <m:t>2</m:t>
            </m:r>
          </m:sup>
        </m:sSup>
        <m:r>
          <m:rPr>
            <m:sty m:val="p"/>
          </m:rPr>
          <m:t>/</m:t>
        </m:r>
        <m:r>
          <m:t>σ</m:t>
        </m:r>
        <m:sSup>
          <m:e>
            <m:d>
              <m:dPr>
                <m:begChr m:val="("/>
                <m:endChr m:val=")"/>
                <m:sepChr m:val=""/>
                <m:grow/>
              </m:dPr>
              <m:e>
                <m:r>
                  <m:t>x</m:t>
                </m:r>
              </m:e>
            </m:d>
          </m:e>
          <m:sup>
            <m:r>
              <m:t>2</m:t>
            </m:r>
          </m:sup>
        </m:sSup>
      </m:oMath>
      <w:r>
        <w:t xml:space="preserve">, so</w:t>
      </w:r>
      <w:r>
        <w:t xml:space="preserve"> </w:t>
      </w:r>
      <m:oMath>
        <m:r>
          <m:rPr>
            <m:sty m:val="p"/>
            <m:scr m:val="double-struck"/>
          </m:rPr>
          <m:t>E</m:t>
        </m:r>
        <m:d>
          <m:dPr>
            <m:begChr m:val="["/>
            <m:endChr m:val="]"/>
            <m:sepChr m:val=""/>
            <m:grow/>
          </m:dPr>
          <m:e>
            <m:sSup>
              <m:e>
                <m:d>
                  <m:dPr>
                    <m:begChr m:val="("/>
                    <m:endChr m:val=")"/>
                    <m:sepChr m:val=""/>
                    <m:grow/>
                  </m:dPr>
                  <m:e>
                    <m:r>
                      <m:t>Z</m:t>
                    </m:r>
                    <m:r>
                      <m:rPr>
                        <m:sty m:val="p"/>
                      </m:rPr>
                      <m:t>′</m:t>
                    </m:r>
                  </m:e>
                </m:d>
              </m:e>
              <m:sup>
                <m:r>
                  <m:rPr>
                    <m:sty m:val="p"/>
                  </m:rPr>
                  <m:t>+</m:t>
                </m:r>
              </m:sup>
            </m:sSup>
            <m:r>
              <m:rPr>
                <m:sty m:val="p"/>
              </m:rPr>
              <m:t>∣</m:t>
            </m:r>
            <m:r>
              <m:t>Z</m:t>
            </m:r>
            <m:r>
              <m:rPr>
                <m:sty m:val="p"/>
              </m:rPr>
              <m:t>=</m:t>
            </m:r>
            <m:r>
              <m:t>t</m:t>
            </m:r>
          </m:e>
        </m:d>
        <m:r>
          <m:rPr>
            <m:sty m:val="p"/>
          </m:rPr>
          <m:t>=</m:t>
        </m:r>
        <m:acc>
          <m:accPr>
            <m:chr m:val="̃"/>
          </m:accPr>
          <m:e>
            <m:r>
              <m:t>σ</m:t>
            </m:r>
          </m:e>
        </m:acc>
        <m:r>
          <m:rPr>
            <m:sty m:val="p"/>
          </m:rPr>
          <m:t>′</m:t>
        </m:r>
        <m:r>
          <m:t>Ψ</m:t>
        </m:r>
        <m:d>
          <m:dPr>
            <m:begChr m:val="("/>
            <m:endChr m:val=")"/>
            <m:sepChr m:val=""/>
            <m:grow/>
          </m:dPr>
          <m:e>
            <m:acc>
              <m:accPr>
                <m:chr m:val="̃"/>
              </m:accPr>
              <m:e>
                <m:r>
                  <m:t>m</m:t>
                </m:r>
              </m:e>
            </m:acc>
            <m:r>
              <m:rPr>
                <m:sty m:val="p"/>
              </m:rPr>
              <m:t>′</m:t>
            </m:r>
            <m:r>
              <m:rPr>
                <m:sty m:val="p"/>
              </m:rPr>
              <m:t>/</m:t>
            </m:r>
            <m:acc>
              <m:accPr>
                <m:chr m:val="̃"/>
              </m:accPr>
              <m:e>
                <m:r>
                  <m:t>σ</m:t>
                </m:r>
              </m:e>
            </m:acc>
            <m:r>
              <m:rPr>
                <m:sty m:val="p"/>
              </m:rPr>
              <m:t>′</m:t>
            </m:r>
          </m:e>
        </m:d>
      </m:oMath>
      <w:r>
        <w:t xml:space="preserve">. In the stationary case the bound reduces to</w:t>
      </w:r>
      <w:r>
        <w:t xml:space="preserve"> </w:t>
      </w:r>
      <m:oMath>
        <m:acc>
          <m:accPr>
            <m:chr m:val="‾"/>
          </m:accPr>
          <m:e>
            <m:r>
              <m:t>Φ</m:t>
            </m:r>
          </m:e>
        </m:acc>
        <m:d>
          <m:dPr>
            <m:begChr m:val="("/>
            <m:endChr m:val=")"/>
            <m:sepChr m:val=""/>
            <m:grow/>
          </m:dPr>
          <m:e>
            <m:r>
              <m:t>u</m:t>
            </m:r>
          </m:e>
        </m:d>
        <m:r>
          <m:rPr>
            <m:sty m:val="p"/>
          </m:rPr>
          <m:t>+</m:t>
        </m:r>
        <m:f>
          <m:fPr>
            <m:type m:val="lin"/>
          </m:fPr>
          <m:num>
            <m:sSub>
              <m:e>
                <m:r>
                  <m:t>L</m:t>
                </m:r>
              </m:e>
              <m:sub>
                <m:r>
                  <m:t>j</m:t>
                </m:r>
              </m:sub>
            </m:sSub>
          </m:num>
          <m:den>
            <m:r>
              <m:t>2</m:t>
            </m:r>
            <m:r>
              <m:t>π</m:t>
            </m:r>
          </m:den>
        </m:f>
        <m:f>
          <m:fPr>
            <m:type m:val="lin"/>
          </m:fPr>
          <m:num>
            <m:r>
              <m:t>s</m:t>
            </m:r>
            <m:r>
              <m:rPr>
                <m:sty m:val="p"/>
              </m:rPr>
              <m:t>′</m:t>
            </m:r>
          </m:num>
          <m:den>
            <m:r>
              <m:t>s</m:t>
            </m:r>
          </m:den>
        </m:f>
        <m:sSup>
          <m:e>
            <m:r>
              <m:t>e</m:t>
            </m:r>
          </m:e>
          <m:sup>
            <m:r>
              <m:rPr>
                <m:sty m:val="p"/>
              </m:rPr>
              <m:t>−</m:t>
            </m:r>
            <m:sSup>
              <m:e>
                <m:r>
                  <m:t>u</m:t>
                </m:r>
              </m:e>
              <m:sup>
                <m:r>
                  <m:t>2</m:t>
                </m:r>
              </m:sup>
            </m:sSup>
            <m:r>
              <m:rPr>
                <m:sty m:val="p"/>
              </m:rPr>
              <m:t>/</m:t>
            </m:r>
            <m:r>
              <m:t>2</m:t>
            </m:r>
          </m:sup>
        </m:sSup>
      </m:oMath>
      <w:r>
        <w:t xml:space="preserve">. The discrete version follows from</w:t>
      </w:r>
      <w:r>
        <w:t xml:space="preserve"> </w:t>
      </w:r>
      <m:oMath>
        <m:r>
          <m:rPr>
            <m:sty m:val="p"/>
          </m:rPr>
          <m:t>{</m:t>
        </m:r>
        <m:sSub>
          <m:e>
            <m:r>
              <m:rPr>
                <m:sty m:val="p"/>
              </m:rPr>
              <m:t>max</m:t>
            </m:r>
          </m:e>
          <m:sub>
            <m:r>
              <m:t>i</m:t>
            </m:r>
          </m:sub>
        </m:sSub>
        <m:sSub>
          <m:e>
            <m:r>
              <m:t>Z</m:t>
            </m:r>
          </m:e>
          <m:sub>
            <m:r>
              <m:t>i</m:t>
            </m:r>
          </m:sub>
        </m:sSub>
        <m:r>
          <m:rPr>
            <m:sty m:val="p"/>
          </m:rPr>
          <m:t>&gt;</m:t>
        </m:r>
        <m:r>
          <m:t>t</m:t>
        </m:r>
        <m:r>
          <m:rPr>
            <m:sty m:val="p"/>
          </m:rPr>
          <m:t>}</m:t>
        </m:r>
        <m:r>
          <m:rPr>
            <m:sty m:val="p"/>
          </m:rPr>
          <m:t>⊆</m:t>
        </m:r>
        <m:r>
          <m:rPr>
            <m:sty m:val="p"/>
          </m:rPr>
          <m:t>{</m:t>
        </m:r>
        <m:sSub>
          <m:e>
            <m:r>
              <m:t>Z</m:t>
            </m:r>
          </m:e>
          <m:sub>
            <m:r>
              <m:t>0</m:t>
            </m:r>
          </m:sub>
        </m:sSub>
        <m:r>
          <m:rPr>
            <m:sty m:val="p"/>
          </m:rPr>
          <m:t>&gt;</m:t>
        </m:r>
        <m:r>
          <m:t>t</m:t>
        </m:r>
        <m:r>
          <m:rPr>
            <m:sty m:val="p"/>
          </m:rPr>
          <m:t>}</m:t>
        </m:r>
        <m:r>
          <m:rPr>
            <m:sty m:val="p"/>
          </m:rPr>
          <m:t>∪</m:t>
        </m:r>
        <m:sSub>
          <m:e>
            <m:r>
              <m:rPr>
                <m:sty m:val="p"/>
              </m:rPr>
              <m:t>⋃</m:t>
            </m:r>
          </m:e>
          <m:sub>
            <m:r>
              <m:t>i</m:t>
            </m:r>
          </m:sub>
        </m:sSub>
        <m:r>
          <m:rPr>
            <m:sty m:val="p"/>
          </m:rPr>
          <m:t>{</m:t>
        </m:r>
        <m:sSub>
          <m:e>
            <m:r>
              <m:t>Z</m:t>
            </m:r>
          </m:e>
          <m:sub>
            <m:r>
              <m:t>i</m:t>
            </m:r>
          </m:sub>
        </m:sSub>
        <m:r>
          <m:rPr>
            <m:sty m:val="p"/>
          </m:rPr>
          <m:t>≤</m:t>
        </m:r>
        <m:r>
          <m:t>t</m:t>
        </m:r>
        <m:r>
          <m:rPr>
            <m:sty m:val="p"/>
          </m:rPr>
          <m:t>&lt;</m:t>
        </m:r>
        <m:sSub>
          <m:e>
            <m:r>
              <m:t>Z</m:t>
            </m:r>
          </m:e>
          <m:sub>
            <m:r>
              <m:t>i</m:t>
            </m:r>
            <m:r>
              <m:rPr>
                <m:sty m:val="p"/>
              </m:rPr>
              <m:t>+</m:t>
            </m:r>
            <m:r>
              <m:t>1</m:t>
            </m:r>
          </m:sub>
        </m:sSub>
        <m:r>
          <m:rPr>
            <m:sty m:val="p"/>
          </m:rPr>
          <m:t>}</m:t>
        </m:r>
      </m:oMath>
      <w:r>
        <w:t xml:space="preserve">, each term a bivariate normal integral with the lag-1 correlation from L1. Tail exactness (ratio → 1 as</w:t>
      </w:r>
      <w:r>
        <w:t xml:space="preserve"> </w:t>
      </w:r>
      <m:oMath>
        <m:r>
          <m:t>t</m:t>
        </m:r>
        <m:r>
          <m:rPr>
            <m:sty m:val="p"/>
          </m:rPr>
          <m:t>→</m:t>
        </m:r>
        <m:r>
          <m:rPr>
            <m:sty m:val="p"/>
          </m:rPr>
          <m:t>∞</m:t>
        </m:r>
      </m:oMath>
      <w:r>
        <w:t xml:space="preserve">) is the standard Rice-method result (Piterbarg, 1996; Azaïs and Wschebor, 2009, Ch. 4). In the development checks the continuous version was about 29% loose at the 0.9 quantile and the discrete version 0–17%.</w:t>
      </w:r>
      <w:r>
        <w:t xml:space="preserve"> </w:t>
      </w:r>
      <m:oMath>
        <m:r>
          <m:rPr>
            <m:sty m:val="p"/>
          </m:rPr>
          <m:t>▫</m:t>
        </m:r>
      </m:oMath>
    </w:p>
    <w:p>
      <w:pPr>
        <w:pStyle w:val="BodyText"/>
      </w:pPr>
      <w:r>
        <w:rPr>
          <w:bCs/>
          <w:b/>
        </w:rPr>
        <w:t xml:space="preserve">A.12 Theorem 3(b) (field-edge terms).</w:t>
      </w:r>
      <w:r>
        <w:t xml:space="preserve"> </w:t>
      </w:r>
      <w:r>
        <w:t xml:space="preserve">Fix</w:t>
      </w:r>
      <w:r>
        <w:t xml:space="preserve"> </w:t>
      </w:r>
      <m:oMath>
        <m:r>
          <m:t>C</m:t>
        </m:r>
      </m:oMath>
      <w:r>
        <w:t xml:space="preserve"> </w:t>
      </w:r>
      <w:r>
        <w:t xml:space="preserve">and a section</w:t>
      </w:r>
      <w:r>
        <w:t xml:space="preserve"> </w:t>
      </w:r>
      <m:oMath>
        <m:r>
          <m:t>x</m:t>
        </m:r>
      </m:oMath>
      <w:r>
        <w:t xml:space="preserve"> </w:t>
      </w:r>
      <w:r>
        <w:t xml:space="preserve">with chord</w:t>
      </w:r>
      <w:r>
        <w:t xml:space="preserve"> </w:t>
      </w:r>
      <m:oMath>
        <m:d>
          <m:dPr>
            <m:begChr m:val="["/>
            <m:endChr m:val="]"/>
            <m:sepChr m:val=""/>
            <m:grow/>
          </m:dPr>
          <m:e>
            <m:r>
              <m:rPr>
                <m:sty m:val="p"/>
              </m:rPr>
              <m:t>ℓ</m:t>
            </m:r>
            <m:d>
              <m:dPr>
                <m:begChr m:val="("/>
                <m:endChr m:val=")"/>
                <m:sepChr m:val=""/>
                <m:grow/>
              </m:dPr>
              <m:e>
                <m:r>
                  <m:t>x</m:t>
                </m:r>
              </m:e>
            </m:d>
            <m:r>
              <m:rPr>
                <m:sty m:val="p"/>
              </m:rPr>
              <m:t>,</m:t>
            </m:r>
            <m:r>
              <m:t>u</m:t>
            </m:r>
            <m:d>
              <m:dPr>
                <m:begChr m:val="("/>
                <m:endChr m:val=")"/>
                <m:sepChr m:val=""/>
                <m:grow/>
              </m:dPr>
              <m:e>
                <m:r>
                  <m:t>x</m:t>
                </m:r>
              </m:e>
            </m:d>
          </m:e>
        </m:d>
      </m:oMath>
      <w:r>
        <w:t xml:space="preserve">, and let</w:t>
      </w:r>
      <w:r>
        <w:t xml:space="preserve"> </w:t>
      </w:r>
      <m:oMath>
        <m:r>
          <m:t>b</m:t>
        </m:r>
      </m:oMath>
      <w:r>
        <w:t xml:space="preserve"> </w:t>
      </w:r>
      <w:r>
        <w:t xml:space="preserve">be one of its ends. By Lemma 1,</w:t>
      </w:r>
      <w:r>
        <w:t xml:space="preserve"> </w:t>
      </w:r>
      <m:oMath>
        <m:r>
          <m:t>b</m:t>
        </m:r>
      </m:oMath>
      <w:r>
        <w:t xml:space="preserve"> </w:t>
      </w:r>
      <w:r>
        <w:t xml:space="preserve">is uncovered iff every executed footprint misses it. For a pass</w:t>
      </w:r>
      <w:r>
        <w:t xml:space="preserve"> </w:t>
      </w:r>
      <m:oMath>
        <m:r>
          <m:t>k</m:t>
        </m:r>
      </m:oMath>
      <w:r>
        <w:t xml:space="preserve"> </w:t>
      </w:r>
      <w:r>
        <w:t xml:space="preserve">whose planned footprint covers</w:t>
      </w:r>
      <w:r>
        <w:t xml:space="preserve"> </w:t>
      </w:r>
      <m:oMath>
        <m:r>
          <m:t>b</m:t>
        </m:r>
      </m:oMath>
      <w:r>
        <w:t xml:space="preserve">, the footprint at erosion threshold</w:t>
      </w:r>
      <w:r>
        <w:t xml:space="preserve"> </w:t>
      </w:r>
      <m:oMath>
        <m:r>
          <m:t>t</m:t>
        </m:r>
      </m:oMath>
      <w:r>
        <w:t xml:space="preserve"> </w:t>
      </w:r>
      <w:r>
        <w:t xml:space="preserve">fails to cover</w:t>
      </w:r>
      <w:r>
        <w:t xml:space="preserve"> </w:t>
      </w:r>
      <m:oMath>
        <m:r>
          <m:t>b</m:t>
        </m:r>
      </m:oMath>
      <w:r>
        <w:t xml:space="preserve"> </w:t>
      </w:r>
      <w:r>
        <w:t xml:space="preserve">iff the single-pass process</w:t>
      </w:r>
      <w:r>
        <w:t xml:space="preserve"> </w:t>
      </w:r>
      <m:oMath>
        <m:sSub>
          <m:e>
            <m:r>
              <m:t>S</m:t>
            </m:r>
          </m:e>
          <m:sub>
            <m:r>
              <m:t>k</m:t>
            </m:r>
          </m:sub>
        </m:sSub>
      </m:oMath>
      <w:r>
        <w:t xml:space="preserve"> </w:t>
      </w:r>
      <w:r>
        <w:t xml:space="preserve">of the manuscript exceeds</w:t>
      </w:r>
      <w:r>
        <w:t xml:space="preserve"> </w:t>
      </w:r>
      <m:oMath>
        <m:r>
          <m:t>t</m:t>
        </m:r>
      </m:oMath>
      <w:r>
        <w:t xml:space="preserve"> </w:t>
      </w:r>
      <w:r>
        <w:t xml:space="preserve">(the sign of</w:t>
      </w:r>
      <w:r>
        <w:t xml:space="preserve"> </w:t>
      </w:r>
      <m:oMath>
        <m:sSub>
          <m:e>
            <m:r>
              <m:t>e</m:t>
            </m:r>
          </m:e>
          <m:sub>
            <m:r>
              <m:t>k</m:t>
            </m:r>
          </m:sub>
        </m:sSub>
      </m:oMath>
      <w:r>
        <w:t xml:space="preserve"> </w:t>
      </w:r>
      <w:r>
        <w:t xml:space="preserve">enters according to whether the centre lies inside or outside</w:t>
      </w:r>
      <w:r>
        <w:t xml:space="preserve"> </w:t>
      </w:r>
      <m:oMath>
        <m:r>
          <m:t>b</m:t>
        </m:r>
      </m:oMath>
      <w:r>
        <w:t xml:space="preserve">, i.e. whether the pass must recede inward or outward to uncover the edge). Hence</w:t>
      </w:r>
      <w:r>
        <w:t xml:space="preserve"> </w:t>
      </w:r>
      <m:oMath>
        <m:r>
          <m:rPr>
            <m:sty m:val="p"/>
          </m:rPr>
          <m:t>{</m:t>
        </m:r>
        <m:r>
          <m:t>b</m:t>
        </m:r>
        <m:r>
          <m:rPr>
            <m:nor/>
            <m:sty m:val="p"/>
          </m:rPr>
          <m:t> missed at </m:t>
        </m:r>
        <m:r>
          <m:t>t</m:t>
        </m:r>
        <m:r>
          <m:rPr>
            <m:sty m:val="p"/>
          </m:rPr>
          <m:t>}</m:t>
        </m:r>
        <m:r>
          <m:rPr>
            <m:sty m:val="p"/>
          </m:rPr>
          <m:t>=</m:t>
        </m:r>
        <m:sSub>
          <m:e>
            <m:r>
              <m:rPr>
                <m:sty m:val="p"/>
              </m:rPr>
              <m:t>⋂</m:t>
            </m:r>
          </m:e>
          <m:sub>
            <m:r>
              <m:t>k</m:t>
            </m:r>
            <m:r>
              <m:t> </m:t>
            </m:r>
            <m:r>
              <m:rPr>
                <m:nor/>
                <m:sty m:val="p"/>
              </m:rPr>
              <m:t>covering</m:t>
            </m:r>
            <m:r>
              <m:t> </m:t>
            </m:r>
            <m:r>
              <m:t>b</m:t>
            </m:r>
          </m:sub>
        </m:sSub>
        <m:r>
          <m:rPr>
            <m:sty m:val="p"/>
          </m:rPr>
          <m:t>{</m:t>
        </m:r>
        <m:sSub>
          <m:e>
            <m:r>
              <m:t>S</m:t>
            </m:r>
          </m:e>
          <m:sub>
            <m:r>
              <m:t>k</m:t>
            </m:r>
          </m:sub>
        </m:sSub>
        <m:r>
          <m:rPr>
            <m:sty m:val="p"/>
          </m:rPr>
          <m:t>&gt;</m:t>
        </m:r>
        <m:r>
          <m:t>t</m:t>
        </m:r>
        <m:r>
          <m:rPr>
            <m:sty m:val="p"/>
          </m:rPr>
          <m:t>}</m:t>
        </m:r>
      </m:oMath>
      <w:r>
        <w:t xml:space="preserve">. Given</w:t>
      </w:r>
      <w:r>
        <w:t xml:space="preserve"> </w:t>
      </w:r>
      <m:oMath>
        <m:r>
          <m:t>C</m:t>
        </m:r>
      </m:oMath>
      <w:r>
        <w:t xml:space="preserve">, the random parts of different passes are independent (Proposition 4; the GNSS error common to all passes is part of the conditional mean), so</w:t>
      </w:r>
      <w:r>
        <w:t xml:space="preserve"> </w:t>
      </w:r>
      <m:oMath>
        <m:r>
          <m:t>P</m:t>
        </m:r>
        <m:d>
          <m:dPr>
            <m:begChr m:val="("/>
            <m:endChr m:val=")"/>
            <m:sepChr m:val=""/>
            <m:grow/>
          </m:dPr>
          <m:e>
            <m:r>
              <m:t>b</m:t>
            </m:r>
            <m:r>
              <m:rPr>
                <m:nor/>
                <m:sty m:val="p"/>
              </m:rPr>
              <m:t> missed</m:t>
            </m:r>
            <m:r>
              <m:rPr>
                <m:sty m:val="p"/>
              </m:rPr>
              <m:t>∣</m:t>
            </m:r>
            <m:r>
              <m:t>C</m:t>
            </m:r>
          </m:e>
        </m:d>
        <m:r>
          <m:rPr>
            <m:sty m:val="p"/>
          </m:rPr>
          <m:t>=</m:t>
        </m:r>
        <m:nary>
          <m:naryPr>
            <m:chr m:val="∏"/>
            <m:limLoc m:val="undOvr"/>
            <m:subHide m:val="off"/>
            <m:supHide m:val="on"/>
          </m:naryPr>
          <m:sub>
            <m:r>
              <m:t>k</m:t>
            </m:r>
          </m:sub>
          <m:sup>
            <m:r>
              <m:t>​</m:t>
            </m:r>
          </m:sup>
          <m:e>
            <m:r>
              <m:t>P</m:t>
            </m:r>
          </m:e>
        </m:nary>
        <m:d>
          <m:dPr>
            <m:begChr m:val="("/>
            <m:endChr m:val=")"/>
            <m:sepChr m:val=""/>
            <m:grow/>
          </m:dPr>
          <m:e>
            <m:sSub>
              <m:e>
                <m:r>
                  <m:t>S</m:t>
                </m:r>
              </m:e>
              <m:sub>
                <m:r>
                  <m:t>k</m:t>
                </m:r>
              </m:sub>
            </m:sSub>
            <m:r>
              <m:rPr>
                <m:sty m:val="p"/>
              </m:rPr>
              <m:t>&gt;</m:t>
            </m:r>
            <m:r>
              <m:t>t</m:t>
            </m:r>
            <m:r>
              <m:rPr>
                <m:sty m:val="p"/>
              </m:rPr>
              <m:t>∣</m:t>
            </m:r>
            <m:r>
              <m:t>C</m:t>
            </m:r>
          </m:e>
        </m:d>
      </m:oMath>
      <w:r>
        <w:t xml:space="preserve">. Sections covered by a single pass give a supremum exceedance of one Gaussian process, bounded by the discrete Kac–Rice bound of (a) or computed by Gaussian Monte Carlo; sections covered by two passes are combined across</w:t>
      </w:r>
      <w:r>
        <w:t xml:space="preserve"> </w:t>
      </w:r>
      <m:oMath>
        <m:r>
          <m:t>x</m:t>
        </m:r>
      </m:oMath>
      <w:r>
        <w:t xml:space="preserve"> </w:t>
      </w:r>
      <w:r>
        <w:t xml:space="preserve">by a union bound over the product probabilities. The resulting edge exceedance enters L3 as a boundary pseudo-pair.</w:t>
      </w:r>
      <w:r>
        <w:t xml:space="preserve"> </w:t>
      </w:r>
      <m:oMath>
        <m:r>
          <m:rPr>
            <m:sty m:val="p"/>
          </m:rPr>
          <m:t>▫</m:t>
        </m:r>
      </m:oMath>
    </w:p>
    <w:p>
      <w:pPr>
        <w:pStyle w:val="BodyText"/>
      </w:pPr>
      <w:r>
        <w:rPr>
          <w:bCs/>
          <w:b/>
        </w:rPr>
        <w:t xml:space="preserve">A.13 Theorem 4 (Bonferroni sandwich).</w:t>
      </w:r>
      <w:r>
        <w:t xml:space="preserve"> </w:t>
      </w:r>
      <w:r>
        <w:t xml:space="preserve">First- and second-order Bonferroni inequalities give</w:t>
      </w:r>
      <w:r>
        <w:t xml:space="preserve"> </w:t>
      </w:r>
      <m:oMath>
        <m:r>
          <m:t>1</m:t>
        </m:r>
        <m:r>
          <m:rPr>
            <m:sty m:val="p"/>
          </m:rPr>
          <m:t>−</m:t>
        </m:r>
        <m:r>
          <m:t>M</m:t>
        </m:r>
        <m:r>
          <m:rPr>
            <m:sty m:val="p"/>
          </m:rPr>
          <m:t>≤</m:t>
        </m:r>
        <m:r>
          <m:t>P</m:t>
        </m:r>
        <m:d>
          <m:dPr>
            <m:begChr m:val="("/>
            <m:endChr m:val=")"/>
            <m:sepChr m:val=""/>
            <m:grow/>
          </m:dPr>
          <m:e>
            <m:sSub>
              <m:e>
                <m:r>
                  <m:rPr>
                    <m:sty m:val="p"/>
                  </m:rPr>
                  <m:t>∩</m:t>
                </m:r>
              </m:e>
              <m:sub>
                <m:r>
                  <m:t>j</m:t>
                </m:r>
              </m:sub>
            </m:sSub>
            <m:sSubSup>
              <m:e>
                <m:r>
                  <m:t>A</m:t>
                </m:r>
              </m:e>
              <m:sub>
                <m:r>
                  <m:t>j</m:t>
                </m:r>
              </m:sub>
              <m:sup>
                <m:r>
                  <m:t>c</m:t>
                </m:r>
              </m:sup>
            </m:sSubSup>
            <m:r>
              <m:rPr>
                <m:sty m:val="p"/>
              </m:rPr>
              <m:t>∣</m:t>
            </m:r>
            <m:r>
              <m:t>C</m:t>
            </m:r>
          </m:e>
        </m:d>
        <m:r>
          <m:rPr>
            <m:sty m:val="p"/>
          </m:rPr>
          <m:t>≤</m:t>
        </m:r>
        <m:r>
          <m:t>1</m:t>
        </m:r>
        <m:r>
          <m:rPr>
            <m:sty m:val="p"/>
          </m:rPr>
          <m:t>−</m:t>
        </m:r>
        <m:r>
          <m:t>M</m:t>
        </m:r>
        <m:r>
          <m:rPr>
            <m:sty m:val="p"/>
          </m:rPr>
          <m:t>+</m:t>
        </m:r>
        <m:nary>
          <m:naryPr>
            <m:chr m:val="∑"/>
            <m:limLoc m:val="undOvr"/>
            <m:subHide m:val="off"/>
            <m:supHide m:val="on"/>
          </m:naryPr>
          <m:sub>
            <m:r>
              <m:t>i</m:t>
            </m:r>
            <m:r>
              <m:rPr>
                <m:sty m:val="p"/>
              </m:rPr>
              <m:t>&lt;</m:t>
            </m:r>
            <m:r>
              <m:t>j</m:t>
            </m:r>
          </m:sub>
          <m:sup>
            <m:r>
              <m:t>​</m:t>
            </m:r>
          </m:sup>
          <m:e>
            <m:r>
              <m:t>P</m:t>
            </m:r>
          </m:e>
        </m:nary>
        <m:d>
          <m:dPr>
            <m:begChr m:val="("/>
            <m:endChr m:val=")"/>
            <m:sepChr m:val=""/>
            <m:grow/>
          </m:dPr>
          <m:e>
            <m:sSub>
              <m:e>
                <m:r>
                  <m:t>A</m:t>
                </m:r>
              </m:e>
              <m:sub>
                <m:r>
                  <m:t>i</m:t>
                </m:r>
              </m:sub>
            </m:sSub>
            <m:r>
              <m:rPr>
                <m:sty m:val="p"/>
              </m:rPr>
              <m:t>∩</m:t>
            </m:r>
            <m:sSub>
              <m:e>
                <m:r>
                  <m:t>A</m:t>
                </m:r>
              </m:e>
              <m:sub>
                <m:r>
                  <m:t>j</m:t>
                </m:r>
              </m:sub>
            </m:sSub>
            <m:r>
              <m:rPr>
                <m:sty m:val="p"/>
              </m:rPr>
              <m:t>∣</m:t>
            </m:r>
            <m:r>
              <m:t>C</m:t>
            </m:r>
          </m:e>
        </m:d>
      </m:oMath>
      <w:r>
        <w:t xml:space="preserve">. Non-adjacent pairs are independent given</w:t>
      </w:r>
      <w:r>
        <w:t xml:space="preserve"> </w:t>
      </w:r>
      <m:oMath>
        <m:r>
          <m:t>C</m:t>
        </m:r>
      </m:oMath>
      <w:r>
        <w:t xml:space="preserve">, so</w:t>
      </w:r>
      <w:r>
        <w:t xml:space="preserve"> </w:t>
      </w:r>
      <m:oMath>
        <m:r>
          <m:t>P</m:t>
        </m:r>
        <m:d>
          <m:dPr>
            <m:begChr m:val="("/>
            <m:endChr m:val=")"/>
            <m:sepChr m:val=""/>
            <m:grow/>
          </m:dPr>
          <m:e>
            <m:sSub>
              <m:e>
                <m:r>
                  <m:t>A</m:t>
                </m:r>
              </m:e>
              <m:sub>
                <m:r>
                  <m:t>i</m:t>
                </m:r>
              </m:sub>
            </m:sSub>
            <m:r>
              <m:rPr>
                <m:sty m:val="p"/>
              </m:rPr>
              <m:t>∩</m:t>
            </m:r>
            <m:sSub>
              <m:e>
                <m:r>
                  <m:t>A</m:t>
                </m:r>
              </m:e>
              <m:sub>
                <m:r>
                  <m:t>j</m:t>
                </m:r>
              </m:sub>
            </m:sSub>
            <m:r>
              <m:rPr>
                <m:sty m:val="p"/>
              </m:rPr>
              <m:t>∣</m:t>
            </m:r>
            <m:r>
              <m:t>C</m:t>
            </m:r>
          </m:e>
        </m:d>
        <m:r>
          <m:rPr>
            <m:sty m:val="p"/>
          </m:rPr>
          <m:t>=</m:t>
        </m:r>
        <m:sSub>
          <m:e>
            <m:r>
              <m:t>μ</m:t>
            </m:r>
          </m:e>
          <m:sub>
            <m:r>
              <m:t>i</m:t>
            </m:r>
          </m:sub>
        </m:sSub>
        <m:sSub>
          <m:e>
            <m:r>
              <m:t>μ</m:t>
            </m:r>
          </m:e>
          <m:sub>
            <m:r>
              <m:t>j</m:t>
            </m:r>
          </m:sub>
        </m:sSub>
      </m:oMath>
      <w:r>
        <w:t xml:space="preserve"> </w:t>
      </w:r>
      <w:r>
        <w:t xml:space="preserve">for</w:t>
      </w:r>
      <w:r>
        <w:t xml:space="preserve"> </w:t>
      </w:r>
      <m:oMath>
        <m:d>
          <m:dPr>
            <m:begChr m:val="|"/>
            <m:endChr m:val="|"/>
            <m:sepChr m:val=""/>
            <m:grow/>
          </m:dPr>
          <m:e>
            <m:r>
              <m:t>i</m:t>
            </m:r>
            <m:r>
              <m:rPr>
                <m:sty m:val="p"/>
              </m:rPr>
              <m:t>−</m:t>
            </m:r>
            <m:r>
              <m:t>j</m:t>
            </m:r>
          </m:e>
        </m:d>
        <m:r>
          <m:rPr>
            <m:sty m:val="p"/>
          </m:rPr>
          <m:t>≥</m:t>
        </m:r>
        <m:r>
          <m:t>2</m:t>
        </m:r>
      </m:oMath>
      <w:r>
        <w:t xml:space="preserve">, and</w:t>
      </w:r>
      <w:r>
        <w:t xml:space="preserve"> </w:t>
      </w:r>
      <m:oMath>
        <m:sSub>
          <m:e>
            <m:r>
              <m:t>p</m:t>
            </m:r>
          </m:e>
          <m:sub>
            <m:r>
              <m:t>j</m:t>
            </m:r>
          </m:sub>
        </m:sSub>
        <m:r>
          <m:rPr>
            <m:sty m:val="p"/>
          </m:rPr>
          <m:t>≤</m:t>
        </m:r>
        <m:r>
          <m:rPr>
            <m:sty m:val="p"/>
          </m:rPr>
          <m:t>min</m:t>
        </m:r>
        <m:d>
          <m:dPr>
            <m:begChr m:val="("/>
            <m:endChr m:val=")"/>
            <m:sepChr m:val=""/>
            <m:grow/>
          </m:dPr>
          <m:e>
            <m:sSub>
              <m:e>
                <m:r>
                  <m:t>μ</m:t>
                </m:r>
              </m:e>
              <m:sub>
                <m:r>
                  <m:t>j</m:t>
                </m:r>
              </m:sub>
            </m:sSub>
            <m:r>
              <m:rPr>
                <m:sty m:val="p"/>
              </m:rPr>
              <m:t>,</m:t>
            </m:r>
            <m:sSub>
              <m:e>
                <m:r>
                  <m:t>μ</m:t>
                </m:r>
              </m:e>
              <m:sub>
                <m:r>
                  <m:t>j</m:t>
                </m:r>
                <m:r>
                  <m:rPr>
                    <m:sty m:val="p"/>
                  </m:rPr>
                  <m:t>+</m:t>
                </m:r>
                <m:r>
                  <m:t>1</m:t>
                </m:r>
              </m:sub>
            </m:sSub>
          </m:e>
        </m:d>
      </m:oMath>
      <w:r>
        <w:t xml:space="preserve">. Expanding</w:t>
      </w:r>
      <w:r>
        <w:t xml:space="preserve"> </w:t>
      </w:r>
      <m:oMath>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oMath>
      <w:r>
        <w:t xml:space="preserve"> </w:t>
      </w:r>
      <w:r>
        <w:t xml:space="preserve">as an alternating sum with decreasing terms gives</w:t>
      </w:r>
      <w:r>
        <w:t xml:space="preserve"> </w:t>
      </w:r>
      <m:oMath>
        <m:r>
          <m:t>1</m:t>
        </m:r>
        <m:r>
          <m:rPr>
            <m:sty m:val="p"/>
          </m:rPr>
          <m:t>−</m:t>
        </m:r>
        <m:r>
          <m:t>M</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μ</m:t>
                    </m:r>
                  </m:e>
                  <m:sub>
                    <m:r>
                      <m:t>j</m:t>
                    </m:r>
                  </m:sub>
                </m:sSub>
              </m:e>
            </m:d>
          </m:e>
        </m:nary>
        <m:r>
          <m:rPr>
            <m:sty m:val="p"/>
          </m:rPr>
          <m:t>≤</m:t>
        </m:r>
        <m:r>
          <m:t>1</m:t>
        </m:r>
        <m:r>
          <m:rPr>
            <m:sty m:val="p"/>
          </m:rPr>
          <m:t>−</m:t>
        </m:r>
        <m:r>
          <m:t>M</m:t>
        </m:r>
        <m:r>
          <m:rPr>
            <m:sty m:val="p"/>
          </m:rPr>
          <m:t>+</m:t>
        </m:r>
        <m:nary>
          <m:naryPr>
            <m:chr m:val="∑"/>
            <m:limLoc m:val="undOvr"/>
            <m:subHide m:val="off"/>
            <m:supHide m:val="on"/>
          </m:naryPr>
          <m:sub>
            <m:r>
              <m:t>i</m:t>
            </m:r>
            <m:r>
              <m:rPr>
                <m:sty m:val="p"/>
              </m:rPr>
              <m:t>&lt;</m:t>
            </m:r>
            <m:r>
              <m:t>j</m:t>
            </m:r>
          </m:sub>
          <m:sup>
            <m:r>
              <m:t>​</m:t>
            </m:r>
          </m:sup>
          <m:e>
            <m:sSub>
              <m:e>
                <m:r>
                  <m:t>μ</m:t>
                </m:r>
              </m:e>
              <m:sub>
                <m:r>
                  <m:t>i</m:t>
                </m:r>
              </m:sub>
            </m:sSub>
          </m:e>
        </m:nary>
        <m:sSub>
          <m:e>
            <m:r>
              <m:t>μ</m:t>
            </m:r>
          </m:e>
          <m:sub>
            <m:r>
              <m:t>j</m:t>
            </m:r>
          </m:sub>
        </m:sSub>
      </m:oMath>
      <w:r>
        <w:t xml:space="preserve">. Both quantities lie in</w:t>
      </w:r>
      <w:r>
        <w:t xml:space="preserve"> </w:t>
      </w:r>
      <m:oMath>
        <m:d>
          <m:dPr>
            <m:begChr m:val="["/>
            <m:endChr m:val="]"/>
            <m:sepChr m:val=""/>
            <m:grow/>
          </m:dPr>
          <m:e>
            <m:r>
              <m:t>1</m:t>
            </m:r>
            <m:r>
              <m:rPr>
                <m:sty m:val="p"/>
              </m:rPr>
              <m:t>−</m:t>
            </m:r>
            <m:r>
              <m:t>M</m:t>
            </m:r>
            <m:r>
              <m:rPr>
                <m:sty m:val="p"/>
              </m:rPr>
              <m:t>,</m:t>
            </m:r>
            <m:r>
              <m:t>1</m:t>
            </m:r>
            <m:r>
              <m:rPr>
                <m:sty m:val="p"/>
              </m:rPr>
              <m:t>−</m:t>
            </m:r>
            <m:r>
              <m:t>M</m:t>
            </m:r>
            <m:r>
              <m:rPr>
                <m:sty m:val="p"/>
              </m:rPr>
              <m:t>+</m:t>
            </m:r>
            <m:r>
              <m:t>W</m:t>
            </m:r>
          </m:e>
        </m:d>
      </m:oMath>
      <w:r>
        <w:t xml:space="preserve"> </w:t>
      </w:r>
      <w:r>
        <w:t xml:space="preserve">with</w:t>
      </w:r>
      <w:r>
        <w:t xml:space="preserve"> </w:t>
      </w:r>
      <m:oMath>
        <m:r>
          <m:t>W</m:t>
        </m:r>
        <m:r>
          <m:rPr>
            <m:sty m:val="p"/>
          </m:rPr>
          <m:t>=</m:t>
        </m:r>
        <m:r>
          <m:rPr>
            <m:sty m:val="p"/>
          </m:rPr>
          <m:t>max</m:t>
        </m:r>
        <m:d>
          <m:dPr>
            <m:begChr m:val="("/>
            <m:endChr m:val=")"/>
            <m:sepChr m:val=""/>
            <m:grow/>
          </m:dPr>
          <m:e>
            <m:nary>
              <m:naryPr>
                <m:chr m:val="∑"/>
                <m:limLoc m:val="undOvr"/>
                <m:subHide m:val="off"/>
                <m:supHide m:val="on"/>
              </m:naryPr>
              <m:sub>
                <m:r>
                  <m:t>i</m:t>
                </m:r>
                <m:r>
                  <m:rPr>
                    <m:sty m:val="p"/>
                  </m:rPr>
                  <m:t>&lt;</m:t>
                </m:r>
                <m:r>
                  <m:t>j</m:t>
                </m:r>
              </m:sub>
              <m:sup>
                <m:r>
                  <m:t>​</m:t>
                </m:r>
              </m:sup>
              <m:e>
                <m:sSub>
                  <m:e>
                    <m:r>
                      <m:t>μ</m:t>
                    </m:r>
                  </m:e>
                  <m:sub>
                    <m:r>
                      <m:t>i</m:t>
                    </m:r>
                  </m:sub>
                </m:sSub>
              </m:e>
            </m:nary>
            <m:sSub>
              <m:e>
                <m:r>
                  <m:t>μ</m:t>
                </m:r>
              </m:e>
              <m:sub>
                <m:r>
                  <m:t>j</m:t>
                </m:r>
              </m:sub>
            </m:sSub>
            <m:r>
              <m:rPr>
                <m:sty m:val="p"/>
              </m:rPr>
              <m:t>,</m:t>
            </m:r>
            <m:r>
              <m:t> </m:t>
            </m:r>
            <m:nary>
              <m:naryPr>
                <m:chr m:val="∑"/>
                <m:limLoc m:val="undOvr"/>
                <m:subHide m:val="off"/>
                <m:supHide m:val="on"/>
              </m:naryPr>
              <m:sub>
                <m:d>
                  <m:dPr>
                    <m:begChr m:val="|"/>
                    <m:endChr m:val="|"/>
                    <m:sepChr m:val=""/>
                    <m:grow/>
                  </m:dPr>
                  <m:e>
                    <m:r>
                      <m:t>i</m:t>
                    </m:r>
                    <m:r>
                      <m:rPr>
                        <m:sty m:val="p"/>
                      </m:rPr>
                      <m:t>−</m:t>
                    </m:r>
                    <m:r>
                      <m:t>j</m:t>
                    </m:r>
                  </m:e>
                </m:d>
                <m:r>
                  <m:rPr>
                    <m:sty m:val="p"/>
                  </m:rPr>
                  <m:t>≥</m:t>
                </m:r>
                <m:r>
                  <m:t>2</m:t>
                </m:r>
              </m:sub>
              <m:sup>
                <m:r>
                  <m:t>​</m:t>
                </m:r>
              </m:sup>
              <m:e>
                <m:sSub>
                  <m:e>
                    <m:r>
                      <m:t>μ</m:t>
                    </m:r>
                  </m:e>
                  <m:sub>
                    <m:r>
                      <m:t>i</m:t>
                    </m:r>
                  </m:sub>
                </m:sSub>
              </m:e>
            </m:nary>
            <m:sSub>
              <m:e>
                <m:r>
                  <m:t>μ</m:t>
                </m:r>
              </m:e>
              <m:sub>
                <m:r>
                  <m:t>j</m:t>
                </m:r>
              </m:sub>
            </m:sSub>
            <m:r>
              <m:rPr>
                <m:sty m:val="p"/>
              </m:rPr>
              <m:t>+</m:t>
            </m:r>
            <m:nary>
              <m:naryPr>
                <m:chr m:val="∑"/>
                <m:limLoc m:val="undOvr"/>
                <m:subHide m:val="off"/>
                <m:supHide m:val="on"/>
              </m:naryPr>
              <m:sub>
                <m:r>
                  <m:t>j</m:t>
                </m:r>
              </m:sub>
              <m:sup>
                <m:r>
                  <m:t>​</m:t>
                </m:r>
              </m:sup>
              <m:e>
                <m:sSub>
                  <m:e>
                    <m:r>
                      <m:t>p</m:t>
                    </m:r>
                  </m:e>
                  <m:sub>
                    <m:r>
                      <m:t>j</m:t>
                    </m:r>
                  </m:sub>
                </m:sSub>
              </m:e>
            </m:nary>
          </m:e>
        </m:d>
        <m:r>
          <m:rPr>
            <m:sty m:val="p"/>
          </m:rPr>
          <m:t>≤</m:t>
        </m:r>
        <m:sSup>
          <m:e>
            <m:r>
              <m:t>M</m:t>
            </m:r>
          </m:e>
          <m:sup>
            <m:r>
              <m:t>2</m:t>
            </m:r>
          </m:sup>
        </m:sSup>
        <m:r>
          <m:rPr>
            <m:sty m:val="p"/>
          </m:rPr>
          <m:t>/</m:t>
        </m:r>
        <m:r>
          <m:t>2</m:t>
        </m:r>
        <m:r>
          <m:rPr>
            <m:sty m:val="p"/>
          </m:rPr>
          <m:t>+</m:t>
        </m:r>
        <m:nary>
          <m:naryPr>
            <m:chr m:val="∑"/>
            <m:limLoc m:val="undOvr"/>
            <m:subHide m:val="off"/>
            <m:supHide m:val="on"/>
          </m:naryPr>
          <m:sub>
            <m:r>
              <m:t>j</m:t>
            </m:r>
          </m:sub>
          <m:sup>
            <m:r>
              <m:t>​</m:t>
            </m:r>
          </m:sup>
          <m:e>
            <m:r>
              <m:rPr>
                <m:sty m:val="p"/>
              </m:rPr>
              <m:t>min</m:t>
            </m:r>
          </m:e>
        </m:nary>
        <m:d>
          <m:dPr>
            <m:begChr m:val="("/>
            <m:endChr m:val=")"/>
            <m:sepChr m:val=""/>
            <m:grow/>
          </m:dPr>
          <m:e>
            <m:sSub>
              <m:e>
                <m:r>
                  <m:t>μ</m:t>
                </m:r>
              </m:e>
              <m:sub>
                <m:r>
                  <m:t>j</m:t>
                </m:r>
              </m:sub>
            </m:sSub>
            <m:r>
              <m:rPr>
                <m:sty m:val="p"/>
              </m:rPr>
              <m:t>,</m:t>
            </m:r>
            <m:sSub>
              <m:e>
                <m:r>
                  <m:t>μ</m:t>
                </m:r>
              </m:e>
              <m:sub>
                <m:r>
                  <m:t>j</m:t>
                </m:r>
                <m:r>
                  <m:rPr>
                    <m:sty m:val="p"/>
                  </m:rPr>
                  <m:t>+</m:t>
                </m:r>
                <m:r>
                  <m:t>1</m:t>
                </m:r>
              </m:sub>
            </m:sSub>
          </m:e>
        </m:d>
      </m:oMath>
      <w:r>
        <w:t xml:space="preserve">.</w:t>
      </w:r>
      <w:r>
        <w:t xml:space="preserve"> </w:t>
      </w:r>
      <m:oMath>
        <m:r>
          <m:rPr>
            <m:sty m:val="p"/>
          </m:rPr>
          <m:t>▫</m:t>
        </m:r>
      </m:oMath>
    </w:p>
    <w:p>
      <w:pPr>
        <w:pStyle w:val="BodyText"/>
      </w:pPr>
      <w:r>
        <w:rPr>
          <w:iCs/>
          <w:i/>
        </w:rPr>
        <w:t xml:space="preserve">Correlation of adjacent pairs.</w:t>
      </w:r>
      <w:r>
        <w:t xml:space="preserve"> </w:t>
      </w:r>
      <w:r>
        <w:t xml:space="preserve">With</w:t>
      </w:r>
      <w:r>
        <w:t xml:space="preserve"> </w:t>
      </w:r>
      <m:oMath>
        <m:sSub>
          <m:e>
            <m:r>
              <m:t>Z</m:t>
            </m:r>
          </m:e>
          <m:sub>
            <m:r>
              <m:t>j</m:t>
            </m:r>
          </m:sub>
        </m:sSub>
        <m:r>
          <m:rPr>
            <m:sty m:val="p"/>
          </m:rPr>
          <m:t>=</m:t>
        </m:r>
        <m:d>
          <m:dPr>
            <m:begChr m:val="("/>
            <m:endChr m:val=")"/>
            <m:sepChr m:val=""/>
            <m:grow/>
          </m:dPr>
          <m:e>
            <m:sSub>
              <m:e>
                <m:r>
                  <m:t>e</m:t>
                </m:r>
              </m:e>
              <m:sub>
                <m:r>
                  <m:t>k</m:t>
                </m:r>
                <m:r>
                  <m:rPr>
                    <m:sty m:val="p"/>
                  </m:rPr>
                  <m:t>+</m:t>
                </m:r>
                <m:r>
                  <m:t>1</m:t>
                </m:r>
              </m:sub>
            </m:sSub>
            <m:r>
              <m:rPr>
                <m:sty m:val="p"/>
              </m:rPr>
              <m:t>−</m:t>
            </m:r>
            <m:sSub>
              <m:e>
                <m:r>
                  <m:t>e</m:t>
                </m:r>
              </m:e>
              <m:sub>
                <m:r>
                  <m:t>k</m:t>
                </m:r>
              </m:sub>
            </m:sSub>
          </m:e>
        </m:d>
        <m:r>
          <m:rPr>
            <m:sty m:val="p"/>
          </m:rPr>
          <m:t>/</m:t>
        </m:r>
        <m:r>
          <m:t>2</m:t>
        </m:r>
      </m:oMath>
      <w:r>
        <w:t xml:space="preserve">,</w:t>
      </w:r>
      <w:r>
        <w:t xml:space="preserve"> </w:t>
      </w:r>
      <m:oMath>
        <m:sSub>
          <m:e>
            <m:r>
              <m:t>Z</m:t>
            </m:r>
          </m:e>
          <m:sub>
            <m:r>
              <m:t>j</m:t>
            </m:r>
            <m:r>
              <m:rPr>
                <m:sty m:val="p"/>
              </m:rPr>
              <m:t>+</m:t>
            </m:r>
            <m:r>
              <m:t>1</m:t>
            </m:r>
          </m:sub>
        </m:sSub>
        <m:r>
          <m:rPr>
            <m:sty m:val="p"/>
          </m:rPr>
          <m:t>=</m:t>
        </m:r>
        <m:d>
          <m:dPr>
            <m:begChr m:val="("/>
            <m:endChr m:val=")"/>
            <m:sepChr m:val=""/>
            <m:grow/>
          </m:dPr>
          <m:e>
            <m:sSub>
              <m:e>
                <m:r>
                  <m:t>e</m:t>
                </m:r>
              </m:e>
              <m:sub>
                <m:r>
                  <m:t>k</m:t>
                </m:r>
                <m:r>
                  <m:rPr>
                    <m:sty m:val="p"/>
                  </m:rPr>
                  <m:t>+</m:t>
                </m:r>
                <m:r>
                  <m:t>2</m:t>
                </m:r>
              </m:sub>
            </m:sSub>
            <m:r>
              <m:rPr>
                <m:sty m:val="p"/>
              </m:rPr>
              <m:t>−</m:t>
            </m:r>
            <m:sSub>
              <m:e>
                <m:r>
                  <m:t>e</m:t>
                </m:r>
              </m:e>
              <m:sub>
                <m:r>
                  <m:t>k</m:t>
                </m:r>
                <m:r>
                  <m:rPr>
                    <m:sty m:val="p"/>
                  </m:rPr>
                  <m:t>+</m:t>
                </m:r>
                <m:r>
                  <m:t>1</m:t>
                </m:r>
              </m:sub>
            </m:sSub>
          </m:e>
        </m:d>
        <m:r>
          <m:rPr>
            <m:sty m:val="p"/>
          </m:rPr>
          <m:t>/</m:t>
        </m:r>
        <m:r>
          <m:t>2</m:t>
        </m:r>
      </m:oMath>
      <w:r>
        <w:t xml:space="preserve">, single-pass variance</w:t>
      </w:r>
      <w:r>
        <w:t xml:space="preserve"> </w:t>
      </w:r>
      <m:oMath>
        <m:sSup>
          <m:e>
            <m:r>
              <m:t>σ</m:t>
            </m:r>
          </m:e>
          <m:sup>
            <m:r>
              <m:t>2</m:t>
            </m:r>
          </m:sup>
        </m:sSup>
      </m:oMath>
      <w:r>
        <w:t xml:space="preserve"> </w:t>
      </w:r>
      <w:r>
        <w:t xml:space="preserve">and autocorrelation</w:t>
      </w:r>
      <w:r>
        <w:t xml:space="preserve"> </w:t>
      </w:r>
      <m:oMath>
        <m:r>
          <m:t>r</m:t>
        </m:r>
        <m:d>
          <m:dPr>
            <m:begChr m:val="("/>
            <m:endChr m:val=")"/>
            <m:sepChr m:val=""/>
            <m:grow/>
          </m:dPr>
          <m:e>
            <m:r>
              <m:t>x</m:t>
            </m:r>
            <m:r>
              <m:rPr>
                <m:sty m:val="p"/>
              </m:rPr>
              <m:t>,</m:t>
            </m:r>
            <m:r>
              <m:t>x</m:t>
            </m:r>
            <m:r>
              <m:rPr>
                <m:sty m:val="p"/>
              </m:rPr>
              <m:t>′</m:t>
            </m:r>
          </m:e>
        </m:d>
      </m:oMath>
      <w:r>
        <w:t xml:space="preserve">:</w:t>
      </w:r>
      <w:r>
        <w:t xml:space="preserve"> </w:t>
      </w:r>
      <m:oMath>
        <m:r>
          <m:rPr>
            <m:sty m:val="p"/>
          </m:rPr>
          <m:t>C</m:t>
        </m:r>
        <m:r>
          <m:rPr>
            <m:sty m:val="p"/>
          </m:rPr>
          <m:t>o</m:t>
        </m:r>
        <m:r>
          <m:rPr>
            <m:sty m:val="p"/>
          </m:rPr>
          <m:t>v</m:t>
        </m:r>
        <m:d>
          <m:dPr>
            <m:begChr m:val="("/>
            <m:endChr m:val=")"/>
            <m:sepChr m:val=""/>
            <m:grow/>
          </m:dPr>
          <m:e>
            <m:sSub>
              <m:e>
                <m:r>
                  <m:t>Z</m:t>
                </m:r>
              </m:e>
              <m:sub>
                <m:r>
                  <m:t>j</m:t>
                </m:r>
              </m:sub>
            </m:sSub>
            <m:d>
              <m:dPr>
                <m:begChr m:val="("/>
                <m:endChr m:val=")"/>
                <m:sepChr m:val=""/>
                <m:grow/>
              </m:dPr>
              <m:e>
                <m:r>
                  <m:t>x</m:t>
                </m:r>
              </m:e>
            </m:d>
            <m:r>
              <m:rPr>
                <m:sty m:val="p"/>
              </m:rPr>
              <m:t>,</m:t>
            </m:r>
            <m:sSub>
              <m:e>
                <m:r>
                  <m:t>Z</m:t>
                </m:r>
              </m:e>
              <m:sub>
                <m:r>
                  <m:t>j</m:t>
                </m:r>
                <m:r>
                  <m:rPr>
                    <m:sty m:val="p"/>
                  </m:rPr>
                  <m:t>+</m:t>
                </m:r>
                <m:r>
                  <m:t>1</m:t>
                </m:r>
              </m:sub>
            </m:sSub>
            <m:d>
              <m:dPr>
                <m:begChr m:val="("/>
                <m:endChr m:val=")"/>
                <m:sepChr m:val=""/>
                <m:grow/>
              </m:dPr>
              <m:e>
                <m:r>
                  <m:t>x</m:t>
                </m:r>
                <m:r>
                  <m:rPr>
                    <m:sty m:val="p"/>
                  </m:rPr>
                  <m:t>′</m:t>
                </m:r>
              </m:e>
            </m:d>
          </m:e>
        </m:d>
        <m:r>
          <m:rPr>
            <m:sty m:val="p"/>
          </m:rPr>
          <m:t>=</m:t>
        </m:r>
        <m:r>
          <m:rPr>
            <m:sty m:val="p"/>
          </m:rPr>
          <m:t>−</m:t>
        </m:r>
        <m:f>
          <m:fPr>
            <m:type m:val="lin"/>
          </m:fPr>
          <m:num>
            <m:r>
              <m:t>1</m:t>
            </m:r>
          </m:num>
          <m:den>
            <m:r>
              <m:t>4</m:t>
            </m:r>
          </m:den>
        </m:f>
        <m:sSup>
          <m:e>
            <m:r>
              <m:t>σ</m:t>
            </m:r>
          </m:e>
          <m:sup>
            <m:r>
              <m:t>2</m:t>
            </m:r>
          </m:sup>
        </m:sSup>
        <m:r>
          <m:t>r</m:t>
        </m:r>
        <m:d>
          <m:dPr>
            <m:begChr m:val="("/>
            <m:endChr m:val=")"/>
            <m:sepChr m:val=""/>
            <m:grow/>
          </m:dPr>
          <m:e>
            <m:r>
              <m:t>x</m:t>
            </m:r>
            <m:r>
              <m:rPr>
                <m:sty m:val="p"/>
              </m:rPr>
              <m:t>,</m:t>
            </m:r>
            <m:r>
              <m:t>x</m:t>
            </m:r>
            <m:r>
              <m:rPr>
                <m:sty m:val="p"/>
              </m:rPr>
              <m:t>′</m:t>
            </m:r>
          </m:e>
        </m:d>
      </m:oMath>
      <w:r>
        <w:t xml:space="preserve">,</w:t>
      </w:r>
      <w:r>
        <w:t xml:space="preserve"> </w:t>
      </w:r>
      <m:oMath>
        <m:r>
          <m:rPr>
            <m:sty m:val="p"/>
          </m:rPr>
          <m:t>V</m:t>
        </m:r>
        <m:r>
          <m:rPr>
            <m:sty m:val="p"/>
          </m:rPr>
          <m:t>a</m:t>
        </m:r>
        <m:r>
          <m:rPr>
            <m:sty m:val="p"/>
          </m:rPr>
          <m:t>r</m:t>
        </m:r>
        <m:r>
          <m:t> </m:t>
        </m:r>
        <m:sSub>
          <m:e>
            <m:r>
              <m:t>Z</m:t>
            </m:r>
          </m:e>
          <m:sub>
            <m:r>
              <m:t>j</m:t>
            </m:r>
          </m:sub>
        </m:sSub>
        <m:r>
          <m:rPr>
            <m:sty m:val="p"/>
          </m:rPr>
          <m:t>=</m:t>
        </m:r>
        <m:f>
          <m:fPr>
            <m:type m:val="lin"/>
          </m:fPr>
          <m:num>
            <m:r>
              <m:t>1</m:t>
            </m:r>
          </m:num>
          <m:den>
            <m:r>
              <m:t>2</m:t>
            </m:r>
          </m:den>
        </m:f>
        <m:sSup>
          <m:e>
            <m:r>
              <m:t>σ</m:t>
            </m:r>
          </m:e>
          <m:sup>
            <m:r>
              <m:t>2</m:t>
            </m:r>
          </m:sup>
        </m:sSup>
      </m:oMath>
      <w:r>
        <w:t xml:space="preserve">, hence</w:t>
      </w:r>
      <w:r>
        <w:t xml:space="preserve"> </w:t>
      </w:r>
      <m:oMath>
        <m:sSub>
          <m:e>
            <m:r>
              <m:t>ρ</m:t>
            </m:r>
          </m:e>
          <m:sub>
            <m:r>
              <m:t>x</m:t>
            </m:r>
            <m:r>
              <m:t>x</m:t>
            </m:r>
            <m:r>
              <m:rPr>
                <m:sty m:val="p"/>
              </m:rPr>
              <m:t>′</m:t>
            </m:r>
          </m:sub>
        </m:sSub>
        <m:r>
          <m:rPr>
            <m:sty m:val="p"/>
          </m:rPr>
          <m:t>=</m:t>
        </m:r>
        <m:r>
          <m:rPr>
            <m:sty m:val="p"/>
          </m:rPr>
          <m:t>−</m:t>
        </m:r>
        <m:f>
          <m:fPr>
            <m:type m:val="lin"/>
          </m:fPr>
          <m:num>
            <m:r>
              <m:t>1</m:t>
            </m:r>
          </m:num>
          <m:den>
            <m:r>
              <m:t>2</m:t>
            </m:r>
          </m:den>
        </m:f>
        <m:r>
          <m:t>r</m:t>
        </m:r>
        <m:d>
          <m:dPr>
            <m:begChr m:val="("/>
            <m:endChr m:val=")"/>
            <m:sepChr m:val=""/>
            <m:grow/>
          </m:dPr>
          <m:e>
            <m:r>
              <m:t>x</m:t>
            </m:r>
            <m:r>
              <m:rPr>
                <m:sty m:val="p"/>
              </m:rPr>
              <m:t>,</m:t>
            </m:r>
            <m:r>
              <m:t>x</m:t>
            </m:r>
            <m:r>
              <m:rPr>
                <m:sty m:val="p"/>
              </m:rPr>
              <m:t>′</m:t>
            </m:r>
          </m:e>
        </m:d>
      </m:oMath>
      <w:r>
        <w:t xml:space="preserve">. Because the closed loop is under-damped (</w:t>
      </w:r>
      <m:oMath>
        <m:r>
          <m:t>r</m:t>
        </m:r>
        <m:r>
          <m:rPr>
            <m:sty m:val="p"/>
          </m:rPr>
          <m:t>≈</m:t>
        </m:r>
        <m:r>
          <m:rPr>
            <m:sty m:val="p"/>
          </m:rPr>
          <m:t>−</m:t>
        </m:r>
        <m:r>
          <m:t>0.24</m:t>
        </m:r>
      </m:oMath>
      <w:r>
        <w:t xml:space="preserve"> </w:t>
      </w:r>
      <w:r>
        <w:t xml:space="preserve">at about 10 m), the correlation changes sign with lag (small positive values of about</w:t>
      </w:r>
      <w:r>
        <w:t xml:space="preserve"> </w:t>
      </w:r>
      <m:oMath>
        <m:r>
          <m:rPr>
            <m:sty m:val="p"/>
          </m:rPr>
          <m:t>+</m:t>
        </m:r>
        <m:r>
          <m:t>0.12</m:t>
        </m:r>
      </m:oMath>
      <w:r>
        <w:t xml:space="preserve"> </w:t>
      </w:r>
      <w:r>
        <w:t xml:space="preserve">appear), so neither Slepian’s inequality nor a small-correlation normal comparison applies. An earlier assumption of non-negative autocovariance (A2) was withdrawn for this reason.</w:t>
      </w:r>
    </w:p>
    <w:p>
      <w:pPr>
        <w:pStyle w:val="BodyText"/>
      </w:pPr>
      <w:r>
        <w:rPr>
          <w:bCs/>
          <w:b/>
        </w:rPr>
        <w:t xml:space="preserve">A.14 Lemma 4 (mixed representation) and the extremal index.</w:t>
      </w:r>
      <w:r>
        <w:t xml:space="preserve"> </w:t>
      </w:r>
      <w:r>
        <w:t xml:space="preserve">Integrate Theorem 4 over</w:t>
      </w:r>
      <w:r>
        <w:t xml:space="preserve"> </w:t>
      </w:r>
      <m:oMath>
        <m:r>
          <m:t>C</m:t>
        </m:r>
      </m:oMath>
      <w:r>
        <w:t xml:space="preserve">. For the extremal index,</w:t>
      </w:r>
      <w:r>
        <w:t xml:space="preserve"> </w:t>
      </w:r>
      <m:oMath>
        <m:sSub>
          <m:e>
            <m:r>
              <m:t>θ</m:t>
            </m:r>
          </m:e>
          <m:sub>
            <m:r>
              <m:t>t</m:t>
            </m:r>
          </m:sub>
        </m:sSub>
        <m:r>
          <m:rPr>
            <m:sty m:val="p"/>
          </m:rPr>
          <m:t>=</m:t>
        </m:r>
        <m:d>
          <m:dPr>
            <m:begChr m:val="("/>
            <m:endChr m:val=")"/>
            <m:sepChr m:val=""/>
            <m:grow/>
          </m:dPr>
          <m:e>
            <m:r>
              <m:t>1</m:t>
            </m:r>
            <m:r>
              <m:rPr>
                <m:sty m:val="p"/>
              </m:rPr>
              <m:t>−</m:t>
            </m:r>
            <m:sSub>
              <m:e>
                <m:r>
                  <m:t>F</m:t>
                </m:r>
              </m:e>
              <m:sub>
                <m:r>
                  <m:t>π</m:t>
                </m:r>
              </m:sub>
            </m:sSub>
            <m:d>
              <m:dPr>
                <m:begChr m:val="("/>
                <m:endChr m:val=")"/>
                <m:sepChr m:val=""/>
                <m:grow/>
              </m:dPr>
              <m:e>
                <m:r>
                  <m:t>t</m:t>
                </m:r>
              </m:e>
            </m:d>
          </m:e>
        </m:d>
        <m:r>
          <m:rPr>
            <m:sty m:val="p"/>
          </m:rPr>
          <m:t>/</m:t>
        </m:r>
        <m:r>
          <m:rPr>
            <m:sty m:val="p"/>
            <m:scr m:val="double-struck"/>
          </m:rPr>
          <m:t>E</m:t>
        </m:r>
        <m:d>
          <m:dPr>
            <m:begChr m:val="["/>
            <m:endChr m:val="]"/>
            <m:sepChr m:val=""/>
            <m:grow/>
          </m:dPr>
          <m:e>
            <m:sSub>
              <m:e>
                <m:r>
                  <m:t>N</m:t>
                </m:r>
              </m:e>
              <m:sub>
                <m:r>
                  <m:t>t</m:t>
                </m:r>
              </m:sub>
            </m:sSub>
          </m:e>
        </m:d>
      </m:oMath>
      <w:r>
        <w:t xml:space="preserve"> </w:t>
      </w:r>
      <w:r>
        <w:t xml:space="preserve">with</w:t>
      </w:r>
      <w:r>
        <w:t xml:space="preserve"> </w:t>
      </w:r>
      <m:oMath>
        <m:r>
          <m:t>1</m:t>
        </m:r>
        <m:r>
          <m:rPr>
            <m:sty m:val="p"/>
          </m:rPr>
          <m:t>−</m:t>
        </m:r>
        <m:sSub>
          <m:e>
            <m:r>
              <m:t>F</m:t>
            </m:r>
          </m:e>
          <m:sub>
            <m:r>
              <m:t>π</m:t>
            </m:r>
          </m:sub>
        </m:sSub>
        <m:r>
          <m:rPr>
            <m:sty m:val="p"/>
          </m:rPr>
          <m:t>≈</m:t>
        </m:r>
        <m:sSub>
          <m:e>
            <m:r>
              <m:rPr>
                <m:sty m:val="p"/>
                <m:scr m:val="double-struck"/>
              </m:rPr>
              <m:t>E</m:t>
            </m:r>
          </m:e>
          <m:sub>
            <m:r>
              <m:t>C</m:t>
            </m:r>
          </m:sub>
        </m:sSub>
        <m:d>
          <m:dPr>
            <m:begChr m:val="["/>
            <m:endChr m:val="]"/>
            <m:sepChr m:val=""/>
            <m:grow/>
          </m:dPr>
          <m:e>
            <m:r>
              <m:t>1</m:t>
            </m:r>
            <m:r>
              <m:rPr>
                <m:sty m:val="p"/>
              </m:rPr>
              <m:t>−</m:t>
            </m:r>
            <m:sSup>
              <m:e>
                <m:r>
                  <m:t>e</m:t>
                </m:r>
              </m:e>
              <m:sup>
                <m:r>
                  <m:rPr>
                    <m:sty m:val="p"/>
                  </m:rPr>
                  <m:t>−</m:t>
                </m:r>
                <m:r>
                  <m:t>M</m:t>
                </m:r>
              </m:sup>
            </m:sSup>
          </m:e>
        </m:d>
      </m:oMath>
      <w:r>
        <w:t xml:space="preserve"> </w:t>
      </w:r>
      <w:r>
        <w:t xml:space="preserve">and</w:t>
      </w:r>
      <w:r>
        <w:t xml:space="preserve"> </w:t>
      </w:r>
      <m:oMath>
        <m:r>
          <m:rPr>
            <m:sty m:val="p"/>
            <m:scr m:val="double-struck"/>
          </m:rPr>
          <m:t>E</m:t>
        </m:r>
        <m:sSub>
          <m:e>
            <m:r>
              <m:t>N</m:t>
            </m:r>
          </m:e>
          <m:sub>
            <m:r>
              <m:t>t</m:t>
            </m:r>
          </m:sub>
        </m:sSub>
        <m:r>
          <m:rPr>
            <m:sty m:val="p"/>
          </m:rPr>
          <m:t>=</m:t>
        </m:r>
        <m:sSub>
          <m:e>
            <m:r>
              <m:rPr>
                <m:sty m:val="p"/>
                <m:scr m:val="double-struck"/>
              </m:rPr>
              <m:t>E</m:t>
            </m:r>
          </m:e>
          <m:sub>
            <m:r>
              <m:t>C</m:t>
            </m:r>
          </m:sub>
        </m:sSub>
        <m:d>
          <m:dPr>
            <m:begChr m:val="["/>
            <m:endChr m:val="]"/>
            <m:sepChr m:val=""/>
            <m:grow/>
          </m:dPr>
          <m:e>
            <m:r>
              <m:t>M</m:t>
            </m:r>
          </m:e>
        </m:d>
      </m:oMath>
      <w:r>
        <w:t xml:space="preserve">; Jensen’s inequality for the concave</w:t>
      </w:r>
      <w:r>
        <w:t xml:space="preserve"> </w:t>
      </w:r>
      <m:oMath>
        <m:r>
          <m:t>1</m:t>
        </m:r>
        <m:r>
          <m:rPr>
            <m:sty m:val="p"/>
          </m:rPr>
          <m:t>−</m:t>
        </m:r>
        <m:sSup>
          <m:e>
            <m:r>
              <m:t>e</m:t>
            </m:r>
          </m:e>
          <m:sup>
            <m:r>
              <m:rPr>
                <m:sty m:val="p"/>
              </m:rPr>
              <m:t>−</m:t>
            </m:r>
            <m:r>
              <m:t>x</m:t>
            </m:r>
          </m:sup>
        </m:sSup>
      </m:oMath>
      <w:r>
        <w:t xml:space="preserve"> </w:t>
      </w:r>
      <w:r>
        <w:t xml:space="preserve">gives</w:t>
      </w:r>
      <w:r>
        <w:t xml:space="preserve"> </w:t>
      </w:r>
      <m:oMath>
        <m:sSub>
          <m:e>
            <m:r>
              <m:t>θ</m:t>
            </m:r>
          </m:e>
          <m:sub>
            <m:r>
              <m:t>t</m:t>
            </m:r>
          </m:sub>
        </m:sSub>
        <m:r>
          <m:rPr>
            <m:sty m:val="p"/>
          </m:rPr>
          <m:t>&lt;</m:t>
        </m:r>
        <m:r>
          <m:t>1</m:t>
        </m:r>
      </m:oMath>
      <w:r>
        <w:t xml:space="preserve"> </w:t>
      </w:r>
      <w:r>
        <w:t xml:space="preserve">whenever</w:t>
      </w:r>
      <w:r>
        <w:t xml:space="preserve"> </w:t>
      </w:r>
      <m:oMath>
        <m:r>
          <m:t>M</m:t>
        </m:r>
      </m:oMath>
      <w:r>
        <w:t xml:space="preserve"> </w:t>
      </w:r>
      <w:r>
        <w:t xml:space="preserve">varies between runs. The formula requires true</w:t>
      </w:r>
      <w:r>
        <w:t xml:space="preserve"> </w:t>
      </w:r>
      <m:oMath>
        <m:sSub>
          <m:e>
            <m:r>
              <m:t>μ</m:t>
            </m:r>
          </m:e>
          <m:sub>
            <m:r>
              <m:t>j</m:t>
            </m:r>
          </m:sub>
        </m:sSub>
      </m:oMath>
      <w:r>
        <w:t xml:space="preserve">; replacing them by Rice upper bounds far from the tail overstates</w:t>
      </w:r>
      <w:r>
        <w:t xml:space="preserve"> </w:t>
      </w:r>
      <m:oMath>
        <m:r>
          <m:rPr>
            <m:sty m:val="p"/>
            <m:scr m:val="double-struck"/>
          </m:rPr>
          <m:t>E</m:t>
        </m:r>
        <m:r>
          <m:t>M</m:t>
        </m:r>
      </m:oMath>
      <w:r>
        <w:t xml:space="preserve"> </w:t>
      </w:r>
      <w:r>
        <w:t xml:space="preserve">and understates</w:t>
      </w:r>
      <w:r>
        <w:t xml:space="preserve"> </w:t>
      </w:r>
      <m:oMath>
        <m:r>
          <m:t>θ</m:t>
        </m:r>
      </m:oMath>
      <w:r>
        <w:t xml:space="preserve"> </w:t>
      </w:r>
      <w:r>
        <w:t xml:space="preserve">without affecting</w:t>
      </w:r>
      <w:r>
        <w:t xml:space="preserve"> </w:t>
      </w:r>
      <m:oMath>
        <m:sSub>
          <m:e>
            <m:r>
              <m:t>F</m:t>
            </m:r>
          </m:e>
          <m:sub>
            <m:r>
              <m:t>π</m:t>
            </m:r>
          </m:sub>
        </m:sSub>
      </m:oMath>
      <w:r>
        <w:t xml:space="preserve"> </w:t>
      </w:r>
      <w:r>
        <w:t xml:space="preserve">(there</w:t>
      </w:r>
      <w:r>
        <w:t xml:space="preserve"> </w:t>
      </w:r>
      <m:oMath>
        <m:sSup>
          <m:e>
            <m:r>
              <m:t>e</m:t>
            </m:r>
          </m:e>
          <m:sup>
            <m:r>
              <m:rPr>
                <m:sty m:val="p"/>
              </m:rPr>
              <m:t>−</m:t>
            </m:r>
            <m:r>
              <m:t>M</m:t>
            </m:r>
          </m:sup>
        </m:sSup>
        <m:r>
          <m:rPr>
            <m:sty m:val="p"/>
          </m:rPr>
          <m:t>≈</m:t>
        </m:r>
        <m:r>
          <m:t>0</m:t>
        </m:r>
      </m:oMath>
      <w:r>
        <w:t xml:space="preserve">).</w:t>
      </w:r>
      <w:r>
        <w:t xml:space="preserve"> </w:t>
      </w:r>
      <m:oMath>
        <m:r>
          <m:rPr>
            <m:sty m:val="p"/>
          </m:rPr>
          <m:t>▫</m:t>
        </m:r>
      </m:oMath>
    </w:p>
    <w:p>
      <w:pPr>
        <w:pStyle w:val="BodyText"/>
      </w:pPr>
      <w:r>
        <w:rPr>
          <w:bCs/>
          <w:b/>
        </w:rPr>
        <w:t xml:space="preserve">A.15 Theorem 5 (exact transfer).</w:t>
      </w:r>
      <w:r>
        <w:t xml:space="preserve"> </w:t>
      </w:r>
      <w:r>
        <w:t xml:space="preserve">Fix</w:t>
      </w:r>
      <w:r>
        <w:t xml:space="preserve"> </w:t>
      </w:r>
      <m:oMath>
        <m:r>
          <m:t>C</m:t>
        </m:r>
      </m:oMath>
      <w:r>
        <w:t xml:space="preserve">. Because the matched pair processes of</w:t>
      </w:r>
      <w:r>
        <w:t xml:space="preserve"> </w:t>
      </w:r>
      <m:oMath>
        <m:sSub>
          <m:e>
            <m:r>
              <m:t>π</m:t>
            </m:r>
          </m:e>
          <m:sub>
            <m:r>
              <m:t>0</m:t>
            </m:r>
          </m:sub>
        </m:sSub>
      </m:oMath>
      <w:r>
        <w:t xml:space="preserve"> </w:t>
      </w:r>
      <w:r>
        <w:t xml:space="preserve">and</w:t>
      </w:r>
      <w:r>
        <w:t xml:space="preserve"> </w:t>
      </w:r>
      <m:oMath>
        <m:sSub>
          <m:e>
            <m:r>
              <m:t>π</m:t>
            </m:r>
          </m:e>
          <m:sub>
            <m:r>
              <m:t>1</m:t>
            </m:r>
          </m:sub>
        </m:sSub>
      </m:oMath>
      <w:r>
        <w:t xml:space="preserve"> </w:t>
      </w:r>
      <w:r>
        <w:t xml:space="preserve">are jointly Gaussian with the same covariance, they can be realised on one probability space as</w:t>
      </w:r>
      <w:r>
        <w:t xml:space="preserve"> </w:t>
      </w:r>
      <m:oMath>
        <m:sSubSup>
          <m:e>
            <m:r>
              <m:t>Z</m:t>
            </m:r>
          </m:e>
          <m:sub>
            <m:r>
              <m:t>j</m:t>
            </m:r>
          </m:sub>
          <m:sup>
            <m:d>
              <m:dPr>
                <m:begChr m:val="("/>
                <m:endChr m:val=")"/>
                <m:sepChr m:val=""/>
                <m:grow/>
              </m:dPr>
              <m:e>
                <m:r>
                  <m:t>1</m:t>
                </m:r>
              </m:e>
            </m:d>
          </m:sup>
        </m:sSubSup>
        <m:r>
          <m:rPr>
            <m:sty m:val="p"/>
          </m:rPr>
          <m:t>=</m:t>
        </m:r>
        <m:sSubSup>
          <m:e>
            <m:r>
              <m:t>Z</m:t>
            </m:r>
          </m:e>
          <m:sub>
            <m:r>
              <m:t>j</m:t>
            </m:r>
          </m:sub>
          <m:sup>
            <m:d>
              <m:dPr>
                <m:begChr m:val="("/>
                <m:endChr m:val=")"/>
                <m:sepChr m:val=""/>
                <m:grow/>
              </m:dPr>
              <m:e>
                <m:r>
                  <m:t>0</m:t>
                </m:r>
              </m:e>
            </m:d>
          </m:sup>
        </m:sSubSup>
        <m:r>
          <m:rPr>
            <m:sty m:val="p"/>
          </m:rPr>
          <m:t>+</m:t>
        </m:r>
        <m:d>
          <m:dPr>
            <m:begChr m:val="("/>
            <m:endChr m:val=")"/>
            <m:sepChr m:val=""/>
            <m:grow/>
          </m:dPr>
          <m:e>
            <m:sSubSup>
              <m:e>
                <m:r>
                  <m:t>m</m:t>
                </m:r>
              </m:e>
              <m:sub>
                <m:r>
                  <m:t>j</m:t>
                </m:r>
              </m:sub>
              <m:sup>
                <m:d>
                  <m:dPr>
                    <m:begChr m:val="("/>
                    <m:endChr m:val=")"/>
                    <m:sepChr m:val=""/>
                    <m:grow/>
                  </m:dPr>
                  <m:e>
                    <m:r>
                      <m:t>1</m:t>
                    </m:r>
                  </m:e>
                </m:d>
              </m:sup>
            </m:sSubSup>
            <m:r>
              <m:rPr>
                <m:sty m:val="p"/>
              </m:rPr>
              <m:t>−</m:t>
            </m:r>
            <m:sSubSup>
              <m:e>
                <m:r>
                  <m:t>m</m:t>
                </m:r>
              </m:e>
              <m:sub>
                <m:r>
                  <m:t>j</m:t>
                </m:r>
              </m:sub>
              <m:sup>
                <m:d>
                  <m:dPr>
                    <m:begChr m:val="("/>
                    <m:endChr m:val=")"/>
                    <m:sepChr m:val=""/>
                    <m:grow/>
                  </m:dPr>
                  <m:e>
                    <m:r>
                      <m:t>0</m:t>
                    </m:r>
                  </m:e>
                </m:d>
              </m:sup>
            </m:sSubSup>
          </m:e>
        </m:d>
      </m:oMath>
      <w:r>
        <w:t xml:space="preserve"> </w:t>
      </w:r>
      <w:r>
        <w:t xml:space="preserve">with a common centred part. Then</w:t>
      </w:r>
      <w:r>
        <w:t xml:space="preserve"> </w:t>
      </w:r>
      <m:oMath>
        <m:sSubSup>
          <m:e>
            <m:r>
              <m:t>Z</m:t>
            </m:r>
          </m:e>
          <m:sub>
            <m:r>
              <m:t>j</m:t>
            </m:r>
          </m:sub>
          <m:sup>
            <m:d>
              <m:dPr>
                <m:begChr m:val="("/>
                <m:endChr m:val=")"/>
                <m:sepChr m:val=""/>
                <m:grow/>
              </m:dPr>
              <m:e>
                <m:r>
                  <m:t>1</m:t>
                </m:r>
              </m:e>
            </m:d>
          </m:sup>
        </m:sSubSup>
        <m:d>
          <m:dPr>
            <m:begChr m:val="("/>
            <m:endChr m:val=")"/>
            <m:sepChr m:val=""/>
            <m:grow/>
          </m:dPr>
          <m:e>
            <m:r>
              <m:t>x</m:t>
            </m:r>
          </m:e>
        </m:d>
        <m:r>
          <m:rPr>
            <m:sty m:val="p"/>
          </m:rPr>
          <m:t>≤</m:t>
        </m:r>
        <m:sSubSup>
          <m:e>
            <m:r>
              <m:t>Z</m:t>
            </m:r>
          </m:e>
          <m:sub>
            <m:r>
              <m:t>j</m:t>
            </m:r>
          </m:sub>
          <m:sup>
            <m:d>
              <m:dPr>
                <m:begChr m:val="("/>
                <m:endChr m:val=")"/>
                <m:sepChr m:val=""/>
                <m:grow/>
              </m:dPr>
              <m:e>
                <m:r>
                  <m:t>0</m:t>
                </m:r>
              </m:e>
            </m:d>
          </m:sup>
        </m:sSubSup>
        <m:d>
          <m:dPr>
            <m:begChr m:val="("/>
            <m:endChr m:val=")"/>
            <m:sepChr m:val=""/>
            <m:grow/>
          </m:dPr>
          <m:e>
            <m:r>
              <m:t>x</m:t>
            </m:r>
          </m:e>
        </m:d>
        <m:r>
          <m:rPr>
            <m:sty m:val="p"/>
          </m:rPr>
          <m:t>+</m:t>
        </m:r>
        <m:r>
          <m:t>Δ</m:t>
        </m:r>
        <m:d>
          <m:dPr>
            <m:begChr m:val="("/>
            <m:endChr m:val=")"/>
            <m:sepChr m:val=""/>
            <m:grow/>
          </m:dPr>
          <m:e>
            <m:r>
              <m:t>C</m:t>
            </m:r>
          </m:e>
        </m:d>
      </m:oMath>
      <w:r>
        <w:t xml:space="preserve"> </w:t>
      </w:r>
      <w:r>
        <w:t xml:space="preserve">at every section, so</w:t>
      </w:r>
      <w:r>
        <w:t xml:space="preserve"> </w:t>
      </w:r>
      <m:oMath>
        <m:r>
          <m:rPr>
            <m:sty m:val="p"/>
          </m:rPr>
          <m:t>{</m:t>
        </m:r>
        <m:sSubSup>
          <m:e>
            <m:r>
              <m:t>T</m:t>
            </m:r>
          </m:e>
          <m:sub>
            <m:r>
              <m:t>j</m:t>
            </m:r>
          </m:sub>
          <m:sup>
            <m:d>
              <m:dPr>
                <m:begChr m:val="("/>
                <m:endChr m:val=")"/>
                <m:sepChr m:val=""/>
                <m:grow/>
              </m:dPr>
              <m:e>
                <m:r>
                  <m:t>1</m:t>
                </m:r>
              </m:e>
            </m:d>
          </m:sup>
        </m:sSubSup>
        <m:r>
          <m:rPr>
            <m:sty m:val="p"/>
          </m:rPr>
          <m:t>&gt;</m:t>
        </m:r>
        <m:r>
          <m:t>t</m:t>
        </m:r>
        <m:r>
          <m:rPr>
            <m:sty m:val="p"/>
          </m:rPr>
          <m:t>}</m:t>
        </m:r>
        <m:r>
          <m:rPr>
            <m:sty m:val="p"/>
          </m:rPr>
          <m:t>⊆</m:t>
        </m:r>
        <m:r>
          <m:rPr>
            <m:sty m:val="p"/>
          </m:rPr>
          <m:t>{</m:t>
        </m:r>
        <m:sSubSup>
          <m:e>
            <m:r>
              <m:t>T</m:t>
            </m:r>
          </m:e>
          <m:sub>
            <m:r>
              <m:t>j</m:t>
            </m:r>
          </m:sub>
          <m:sup>
            <m:d>
              <m:dPr>
                <m:begChr m:val="("/>
                <m:endChr m:val=")"/>
                <m:sepChr m:val=""/>
                <m:grow/>
              </m:dPr>
              <m:e>
                <m:r>
                  <m:t>0</m:t>
                </m:r>
              </m:e>
            </m:d>
          </m:sup>
        </m:sSubSup>
        <m:r>
          <m:rPr>
            <m:sty m:val="p"/>
          </m:rPr>
          <m:t>&gt;</m:t>
        </m:r>
        <m:r>
          <m:t>t</m:t>
        </m:r>
        <m:r>
          <m:rPr>
            <m:sty m:val="p"/>
          </m:rPr>
          <m:t>−</m:t>
        </m:r>
        <m:r>
          <m:t>Δ</m:t>
        </m:r>
        <m:d>
          <m:dPr>
            <m:begChr m:val="("/>
            <m:endChr m:val=")"/>
            <m:sepChr m:val=""/>
            <m:grow/>
          </m:dPr>
          <m:e>
            <m:r>
              <m:t>C</m:t>
            </m:r>
          </m:e>
        </m:d>
        <m:r>
          <m:rPr>
            <m:sty m:val="p"/>
          </m:rPr>
          <m:t>}</m:t>
        </m:r>
      </m:oMath>
      <w:r>
        <w:t xml:space="preserve">, and taking the union over</w:t>
      </w:r>
      <w:r>
        <w:t xml:space="preserve"> </w:t>
      </w:r>
      <m:oMath>
        <m:r>
          <m:t>j</m:t>
        </m:r>
        <m:r>
          <m:rPr>
            <m:sty m:val="p"/>
          </m:rPr>
          <m:t>∈</m:t>
        </m:r>
        <m:r>
          <m:t>J</m:t>
        </m:r>
        <m:d>
          <m:dPr>
            <m:begChr m:val="("/>
            <m:endChr m:val=")"/>
            <m:sepChr m:val=""/>
            <m:grow/>
          </m:dPr>
          <m:e>
            <m:sSub>
              <m:e>
                <m:r>
                  <m:t>π</m:t>
                </m:r>
              </m:e>
              <m:sub>
                <m:r>
                  <m:t>1</m:t>
                </m:r>
              </m:sub>
            </m:sSub>
          </m:e>
        </m:d>
        <m:r>
          <m:rPr>
            <m:sty m:val="p"/>
          </m:rPr>
          <m:t>⊆</m:t>
        </m:r>
        <m:r>
          <m:t>J</m:t>
        </m:r>
        <m:d>
          <m:dPr>
            <m:begChr m:val="("/>
            <m:endChr m:val=")"/>
            <m:sepChr m:val=""/>
            <m:grow/>
          </m:dPr>
          <m:e>
            <m:sSub>
              <m:e>
                <m:r>
                  <m:t>π</m:t>
                </m:r>
              </m:e>
              <m:sub>
                <m:r>
                  <m:t>0</m:t>
                </m:r>
              </m:sub>
            </m:sSub>
          </m:e>
        </m:d>
      </m:oMath>
      <w:r>
        <w:t xml:space="preserve"> </w:t>
      </w:r>
      <w:r>
        <w:t xml:space="preserve">gives</w:t>
      </w:r>
      <w:r>
        <w:t xml:space="preserve"> </w:t>
      </w:r>
      <m:oMath>
        <m:r>
          <m:rPr>
            <m:sty m:val="p"/>
          </m:rPr>
          <m:t>{</m:t>
        </m:r>
        <m:sSub>
          <m:e>
            <m:r>
              <m:t>U</m:t>
            </m:r>
          </m:e>
          <m:sub>
            <m:sSub>
              <m:e>
                <m:r>
                  <m:t>π</m:t>
                </m:r>
              </m:e>
              <m:sub>
                <m:r>
                  <m:t>1</m:t>
                </m:r>
              </m:sub>
            </m:sSub>
          </m:sub>
        </m:sSub>
        <m:r>
          <m:rPr>
            <m:sty m:val="p"/>
          </m:rPr>
          <m:t>&gt;</m:t>
        </m:r>
        <m:r>
          <m:t>t</m:t>
        </m:r>
        <m:r>
          <m:rPr>
            <m:sty m:val="p"/>
          </m:rPr>
          <m:t>}</m:t>
        </m:r>
        <m:r>
          <m:rPr>
            <m:sty m:val="p"/>
          </m:rPr>
          <m:t>⊆</m:t>
        </m:r>
        <m:r>
          <m:rPr>
            <m:sty m:val="p"/>
          </m:rPr>
          <m:t>{</m:t>
        </m:r>
        <m:sSub>
          <m:e>
            <m:r>
              <m:t>U</m:t>
            </m:r>
          </m:e>
          <m:sub>
            <m:sSub>
              <m:e>
                <m:r>
                  <m:t>π</m:t>
                </m:r>
              </m:e>
              <m:sub>
                <m:r>
                  <m:t>0</m:t>
                </m:r>
              </m:sub>
            </m:sSub>
          </m:sub>
        </m:sSub>
        <m:r>
          <m:rPr>
            <m:sty m:val="p"/>
          </m:rPr>
          <m:t>&gt;</m:t>
        </m:r>
        <m:r>
          <m:t>t</m:t>
        </m:r>
        <m:r>
          <m:rPr>
            <m:sty m:val="p"/>
          </m:rPr>
          <m:t>−</m:t>
        </m:r>
        <m:r>
          <m:t>Δ</m:t>
        </m:r>
        <m:d>
          <m:dPr>
            <m:begChr m:val="("/>
            <m:endChr m:val=")"/>
            <m:sepChr m:val=""/>
            <m:grow/>
          </m:dPr>
          <m:e>
            <m:r>
              <m:t>C</m:t>
            </m:r>
          </m:e>
        </m:d>
        <m:r>
          <m:rPr>
            <m:sty m:val="p"/>
          </m:rPr>
          <m:t>}</m:t>
        </m:r>
      </m:oMath>
      <w:r>
        <w:t xml:space="preserve">. Take probabilities (conditional form), use</w:t>
      </w:r>
      <w:r>
        <w:t xml:space="preserve"> </w:t>
      </w:r>
      <m:oMath>
        <m:r>
          <m:t>Δ</m:t>
        </m:r>
        <m:d>
          <m:dPr>
            <m:begChr m:val="("/>
            <m:endChr m:val=")"/>
            <m:sepChr m:val=""/>
            <m:grow/>
          </m:dPr>
          <m:e>
            <m:r>
              <m:t>C</m:t>
            </m:r>
          </m:e>
        </m:d>
        <m:r>
          <m:rPr>
            <m:sty m:val="p"/>
          </m:rPr>
          <m:t>≤</m:t>
        </m:r>
        <m:acc>
          <m:accPr>
            <m:chr m:val="‾"/>
          </m:accPr>
          <m:e>
            <m:r>
              <m:t>Δ</m:t>
            </m:r>
          </m:e>
        </m:acc>
      </m:oMath>
      <w:r>
        <w:t xml:space="preserve"> </w:t>
      </w:r>
      <w:r>
        <w:t xml:space="preserve">and monotonicity of</w:t>
      </w:r>
      <w:r>
        <w:t xml:space="preserve"> </w:t>
      </w:r>
      <m:oMath>
        <m:sSub>
          <m:e>
            <m:r>
              <m:t>F</m:t>
            </m:r>
          </m:e>
          <m:sub>
            <m:sSub>
              <m:e>
                <m:r>
                  <m:t>π</m:t>
                </m:r>
              </m:e>
              <m:sub>
                <m:r>
                  <m:t>0</m:t>
                </m:r>
              </m:sub>
            </m:sSub>
          </m:sub>
        </m:sSub>
      </m:oMath>
      <w:r>
        <w:t xml:space="preserve">, and integrate over</w:t>
      </w:r>
      <w:r>
        <w:t xml:space="preserve"> </w:t>
      </w:r>
      <m:oMath>
        <m:r>
          <m:t>C</m:t>
        </m:r>
      </m:oMath>
      <w:r>
        <w:t xml:space="preserve">.</w:t>
      </w:r>
      <w:r>
        <w:t xml:space="preserve"> </w:t>
      </w:r>
      <w:r>
        <w:rPr>
          <w:iCs/>
          <w:i/>
        </w:rPr>
        <w:t xml:space="preserve">Closed form for</w:t>
      </w:r>
      <w:r>
        <w:rPr>
          <w:iCs/>
          <w:i/>
        </w:rPr>
        <w:t xml:space="preserve"> </w:t>
      </w:r>
      <m:oMath>
        <m:r>
          <m:t>κ</m:t>
        </m:r>
      </m:oMath>
      <w:r>
        <w:rPr>
          <w:iCs/>
          <w:i/>
        </w:rPr>
        <w:t xml:space="preserve">.</w:t>
      </w:r>
      <w:r>
        <w:t xml:space="preserve"> </w:t>
      </w:r>
      <w:r>
        <w:t xml:space="preserve">If</w:t>
      </w:r>
      <w:r>
        <w:t xml:space="preserve"> </w:t>
      </w:r>
      <m:oMath>
        <m:r>
          <m:t>1</m:t>
        </m:r>
        <m:r>
          <m:rPr>
            <m:sty m:val="p"/>
          </m:rPr>
          <m:t>−</m:t>
        </m:r>
        <m:r>
          <m:t>F</m:t>
        </m:r>
        <m:r>
          <m:rPr>
            <m:sty m:val="p"/>
          </m:rPr>
          <m:t>∝</m:t>
        </m:r>
        <m:r>
          <m:t>Q</m:t>
        </m:r>
        <m:d>
          <m:dPr>
            <m:begChr m:val="("/>
            <m:endChr m:val=")"/>
            <m:sepChr m:val=""/>
            <m:grow/>
          </m:dPr>
          <m:e>
            <m:r>
              <m:t>u</m:t>
            </m:r>
          </m:e>
        </m:d>
      </m:oMath>
      <w:r>
        <w:t xml:space="preserve"> </w:t>
      </w:r>
      <w:r>
        <w:t xml:space="preserve">near the threshold,</w:t>
      </w:r>
      <w:r>
        <w:t xml:space="preserve"> </w:t>
      </w:r>
      <m:oMath>
        <m:r>
          <m:rPr>
            <m:sty m:val="p"/>
          </m:rPr>
          <m:t>log</m:t>
        </m:r>
        <m:r>
          <m:t>Q</m:t>
        </m:r>
        <m:d>
          <m:dPr>
            <m:begChr m:val="("/>
            <m:endChr m:val=")"/>
            <m:sepChr m:val=""/>
            <m:grow/>
          </m:dPr>
          <m:e>
            <m:r>
              <m:t>u</m:t>
            </m:r>
            <m:r>
              <m:rPr>
                <m:sty m:val="p"/>
              </m:rPr>
              <m:t>−</m:t>
            </m:r>
            <m:r>
              <m:t>d</m:t>
            </m:r>
          </m:e>
        </m:d>
        <m:r>
          <m:rPr>
            <m:sty m:val="p"/>
          </m:rPr>
          <m:t>−</m:t>
        </m:r>
        <m:r>
          <m:rPr>
            <m:sty m:val="p"/>
          </m:rPr>
          <m:t>log</m:t>
        </m:r>
        <m:r>
          <m:t>Q</m:t>
        </m:r>
        <m:d>
          <m:dPr>
            <m:begChr m:val="("/>
            <m:endChr m:val=")"/>
            <m:sepChr m:val=""/>
            <m:grow/>
          </m:dPr>
          <m:e>
            <m:r>
              <m:t>u</m:t>
            </m:r>
          </m:e>
        </m:d>
        <m:r>
          <m:rPr>
            <m:sty m:val="p"/>
          </m:rPr>
          <m:t>=</m:t>
        </m:r>
        <m:nary>
          <m:naryPr>
            <m:chr m:val="∫"/>
            <m:limLoc m:val="subSup"/>
            <m:subHide m:val="off"/>
            <m:supHide m:val="off"/>
          </m:naryPr>
          <m:sub>
            <m:r>
              <m:t>u</m:t>
            </m:r>
            <m:r>
              <m:rPr>
                <m:sty m:val="p"/>
              </m:rPr>
              <m:t>−</m:t>
            </m:r>
            <m:r>
              <m:t>d</m:t>
            </m:r>
          </m:sub>
          <m:sup>
            <m:r>
              <m:t>u</m:t>
            </m:r>
          </m:sup>
          <m:e>
            <m:r>
              <m:t>h</m:t>
            </m:r>
          </m:e>
        </m:nary>
        <m:d>
          <m:dPr>
            <m:begChr m:val="("/>
            <m:endChr m:val=")"/>
            <m:sepChr m:val=""/>
            <m:grow/>
          </m:dPr>
          <m:e>
            <m:r>
              <m:t>v</m:t>
            </m:r>
          </m:e>
        </m:d>
        <m:r>
          <m:t> </m:t>
        </m:r>
        <m:r>
          <m:t>d</m:t>
        </m:r>
        <m:r>
          <m:t>v</m:t>
        </m:r>
        <m:r>
          <m:rPr>
            <m:sty m:val="p"/>
          </m:rPr>
          <m:t>≤</m:t>
        </m:r>
        <m:r>
          <m:t>d</m:t>
        </m:r>
        <m:r>
          <m:t> </m:t>
        </m:r>
        <m:r>
          <m:t>h</m:t>
        </m:r>
        <m:d>
          <m:dPr>
            <m:begChr m:val="("/>
            <m:endChr m:val=")"/>
            <m:sepChr m:val=""/>
            <m:grow/>
          </m:dPr>
          <m:e>
            <m:r>
              <m:t>u</m:t>
            </m:r>
          </m:e>
        </m:d>
        <m:r>
          <m:rPr>
            <m:sty m:val="p"/>
          </m:rPr>
          <m:t>≤</m:t>
        </m:r>
        <m:r>
          <m:t>d</m:t>
        </m:r>
        <m:d>
          <m:dPr>
            <m:begChr m:val="("/>
            <m:endChr m:val=")"/>
            <m:sepChr m:val=""/>
            <m:grow/>
          </m:dPr>
          <m:e>
            <m:r>
              <m:t>u</m:t>
            </m:r>
            <m:r>
              <m:rPr>
                <m:sty m:val="p"/>
              </m:rPr>
              <m:t>+</m:t>
            </m:r>
            <m:r>
              <m:t>1</m:t>
            </m:r>
            <m:r>
              <m:rPr>
                <m:sty m:val="p"/>
              </m:rPr>
              <m:t>/</m:t>
            </m:r>
            <m:r>
              <m:t>u</m:t>
            </m:r>
          </m:e>
        </m:d>
      </m:oMath>
      <w:r>
        <w:t xml:space="preserve">, because the Gaussian hazard</w:t>
      </w:r>
      <w:r>
        <w:t xml:space="preserve"> </w:t>
      </w:r>
      <m:oMath>
        <m:r>
          <m:t>h</m:t>
        </m:r>
        <m:r>
          <m:rPr>
            <m:sty m:val="p"/>
          </m:rPr>
          <m:t>=</m:t>
        </m:r>
        <m:r>
          <m:t>φ</m:t>
        </m:r>
        <m:r>
          <m:rPr>
            <m:sty m:val="p"/>
          </m:rPr>
          <m:t>/</m:t>
        </m:r>
        <m:r>
          <m:t>Q</m:t>
        </m:r>
      </m:oMath>
      <w:r>
        <w:t xml:space="preserve"> </w:t>
      </w:r>
      <w:r>
        <w:t xml:space="preserve">is increasing (log-concavity of</w:t>
      </w:r>
      <w:r>
        <w:t xml:space="preserve"> </w:t>
      </w:r>
      <m:oMath>
        <m:r>
          <m:t>Q</m:t>
        </m:r>
      </m:oMath>
      <w:r>
        <w:t xml:space="preserve">) and</w:t>
      </w:r>
      <w:r>
        <w:t xml:space="preserve"> </w:t>
      </w:r>
      <m:oMath>
        <m:r>
          <m:t>h</m:t>
        </m:r>
        <m:d>
          <m:dPr>
            <m:begChr m:val="("/>
            <m:endChr m:val=")"/>
            <m:sepChr m:val=""/>
            <m:grow/>
          </m:dPr>
          <m:e>
            <m:r>
              <m:t>u</m:t>
            </m:r>
          </m:e>
        </m:d>
        <m:r>
          <m:rPr>
            <m:sty m:val="p"/>
          </m:rPr>
          <m:t>≤</m:t>
        </m:r>
        <m:r>
          <m:t>u</m:t>
        </m:r>
        <m:r>
          <m:rPr>
            <m:sty m:val="p"/>
          </m:rPr>
          <m:t>+</m:t>
        </m:r>
        <m:r>
          <m:t>1</m:t>
        </m:r>
        <m:r>
          <m:rPr>
            <m:sty m:val="p"/>
          </m:rPr>
          <m:t>/</m:t>
        </m:r>
        <m:r>
          <m:t>u</m:t>
        </m:r>
      </m:oMath>
      <w:r>
        <w:t xml:space="preserve"> </w:t>
      </w:r>
      <w:r>
        <w:t xml:space="preserve">by the Mills-ratio inequality</w:t>
      </w:r>
      <w:r>
        <w:t xml:space="preserve"> </w:t>
      </w:r>
      <m:oMath>
        <m:r>
          <m:t>Q</m:t>
        </m:r>
        <m:d>
          <m:dPr>
            <m:begChr m:val="("/>
            <m:endChr m:val=")"/>
            <m:sepChr m:val=""/>
            <m:grow/>
          </m:dPr>
          <m:e>
            <m:r>
              <m:t>u</m:t>
            </m:r>
          </m:e>
        </m:d>
        <m:r>
          <m:rPr>
            <m:sty m:val="p"/>
          </m:rPr>
          <m:t>≥</m:t>
        </m:r>
        <m:r>
          <m:t>φ</m:t>
        </m:r>
        <m:d>
          <m:dPr>
            <m:begChr m:val="("/>
            <m:endChr m:val=")"/>
            <m:sepChr m:val=""/>
            <m:grow/>
          </m:dPr>
          <m:e>
            <m:r>
              <m:t>u</m:t>
            </m:r>
          </m:e>
        </m:d>
        <m:r>
          <m:t>u</m:t>
        </m:r>
        <m:r>
          <m:rPr>
            <m:sty m:val="p"/>
          </m:rPr>
          <m:t>/</m:t>
        </m:r>
        <m:d>
          <m:dPr>
            <m:begChr m:val="("/>
            <m:endChr m:val=")"/>
            <m:sepChr m:val=""/>
            <m:grow/>
          </m:dPr>
          <m:e>
            <m:sSup>
              <m:e>
                <m:r>
                  <m:t>u</m:t>
                </m:r>
              </m:e>
              <m:sup>
                <m:r>
                  <m:t>2</m:t>
                </m:r>
              </m:sup>
            </m:sSup>
            <m:r>
              <m:rPr>
                <m:sty m:val="p"/>
              </m:rPr>
              <m:t>+</m:t>
            </m:r>
            <m:r>
              <m:t>1</m:t>
            </m:r>
          </m:e>
        </m:d>
      </m:oMath>
      <w:r>
        <w:t xml:space="preserve">.</w:t>
      </w:r>
      <w:r>
        <w:t xml:space="preserve"> </w:t>
      </w:r>
      <w:r>
        <w:rPr>
          <w:iCs/>
          <w:i/>
        </w:rPr>
        <w:t xml:space="preserve">Deployment.</w:t>
      </w:r>
      <w:r>
        <w:t xml:space="preserve"> </w:t>
      </w:r>
      <w:r>
        <w:t xml:space="preserve">Apply the inequality at</w:t>
      </w:r>
      <w:r>
        <w:t xml:space="preserve"> </w:t>
      </w:r>
      <m:oMath>
        <m:r>
          <m:t>t</m:t>
        </m:r>
        <m:r>
          <m:rPr>
            <m:sty m:val="p"/>
          </m:rPr>
          <m:t>=</m:t>
        </m:r>
        <m:acc>
          <m:accPr>
            <m:chr m:val="̂"/>
          </m:accPr>
          <m:e>
            <m:r>
              <m:t>λ</m:t>
            </m:r>
          </m:e>
        </m:acc>
      </m:oMath>
      <w:r>
        <w:t xml:space="preserve"> </w:t>
      </w:r>
      <w:r>
        <w:t xml:space="preserve">and use</w:t>
      </w:r>
      <w:r>
        <w:t xml:space="preserve"> </w:t>
      </w:r>
      <m:oMath>
        <m:r>
          <m:rPr>
            <m:sty m:val="p"/>
            <m:scr m:val="double-struck"/>
          </m:rPr>
          <m:t>E</m:t>
        </m:r>
        <m:d>
          <m:dPr>
            <m:begChr m:val="["/>
            <m:endChr m:val="]"/>
            <m:sepChr m:val=""/>
            <m:grow/>
          </m:dPr>
          <m:e>
            <m:r>
              <m:t>1</m:t>
            </m:r>
            <m:r>
              <m:rPr>
                <m:sty m:val="p"/>
              </m:rPr>
              <m:t>−</m:t>
            </m:r>
            <m:sSub>
              <m:e>
                <m:r>
                  <m:t>F</m:t>
                </m:r>
              </m:e>
              <m:sub>
                <m:sSub>
                  <m:e>
                    <m:r>
                      <m:t>π</m:t>
                    </m:r>
                  </m:e>
                  <m:sub>
                    <m:r>
                      <m:t>0</m:t>
                    </m:r>
                  </m:sub>
                </m:sSub>
              </m:sub>
            </m:sSub>
            <m:d>
              <m:dPr>
                <m:begChr m:val="("/>
                <m:endChr m:val=")"/>
                <m:sepChr m:val=""/>
                <m:grow/>
              </m:dPr>
              <m:e>
                <m:acc>
                  <m:accPr>
                    <m:chr m:val="̂"/>
                  </m:accPr>
                  <m:e>
                    <m:r>
                      <m:t>λ</m:t>
                    </m:r>
                  </m:e>
                </m:acc>
              </m:e>
            </m:d>
          </m:e>
        </m:d>
        <m:r>
          <m:rPr>
            <m:sty m:val="p"/>
          </m:rPr>
          <m:t>≤</m:t>
        </m:r>
        <m:r>
          <m:t>ε</m:t>
        </m:r>
      </m:oMath>
      <w:r>
        <w:t xml:space="preserve"> </w:t>
      </w:r>
      <w:r>
        <w:t xml:space="preserve">(marginal) or the PAC event.</w:t>
      </w:r>
      <w:r>
        <w:t xml:space="preserve"> </w:t>
      </w:r>
      <w:r>
        <w:rPr>
          <w:iCs/>
          <w:i/>
        </w:rPr>
        <w:t xml:space="preserve">Mean shift.</w:t>
      </w:r>
      <w:r>
        <w:t xml:space="preserve"> </w:t>
      </w:r>
      <w:r>
        <w:t xml:space="preserve">Under A1 with integral action,</w:t>
      </w:r>
      <w:r>
        <w:t xml:space="preserve"> </w:t>
      </w:r>
      <m:oMath>
        <m:sSub>
          <m:e>
            <m:r>
              <m:t>Δ</m:t>
            </m:r>
          </m:e>
          <m:sub>
            <m:r>
              <m:t>j</m:t>
            </m:r>
          </m:sub>
        </m:sSub>
        <m:r>
          <m:rPr>
            <m:sty m:val="p"/>
          </m:rPr>
          <m:t>≤</m:t>
        </m:r>
        <m:f>
          <m:fPr>
            <m:type m:val="lin"/>
          </m:fPr>
          <m:num>
            <m:r>
              <m:t>1</m:t>
            </m:r>
          </m:num>
          <m:den>
            <m:r>
              <m:t>2</m:t>
            </m:r>
          </m:den>
        </m:f>
        <m:sSub>
          <m:e>
            <m:r>
              <m:t>h</m:t>
            </m:r>
          </m:e>
          <m:sub>
            <m:r>
              <m:rPr>
                <m:sty m:val="p"/>
              </m:rPr>
              <m:t>a</m:t>
            </m:r>
            <m:r>
              <m:rPr>
                <m:sty m:val="p"/>
              </m:rPr>
              <m:t>n</m:t>
            </m:r>
            <m:r>
              <m:rPr>
                <m:sty m:val="p"/>
              </m:rPr>
              <m:t>t</m:t>
            </m:r>
          </m:sub>
        </m:sSub>
        <m:d>
          <m:dPr>
            <m:begChr m:val="("/>
            <m:endChr m:val=")"/>
            <m:sepChr m:val=""/>
            <m:grow/>
          </m:dPr>
          <m:e>
            <m:r>
              <m:t>1</m:t>
            </m:r>
            <m:r>
              <m:rPr>
                <m:sty m:val="p"/>
              </m:rPr>
              <m:t>−</m:t>
            </m:r>
            <m:sSub>
              <m:e>
                <m:r>
                  <m:t>c</m:t>
                </m:r>
              </m:e>
              <m:sub>
                <m:r>
                  <m:rPr>
                    <m:sty m:val="p"/>
                  </m:rPr>
                  <m:t>min</m:t>
                </m:r>
              </m:sub>
            </m:sSub>
          </m:e>
        </m:d>
        <m:sSub>
          <m:e>
            <m:r>
              <m:rPr>
                <m:sty m:val="p"/>
              </m:rPr>
              <m:t>sup</m:t>
            </m:r>
          </m:e>
          <m:sub>
            <m:r>
              <m:t>x</m:t>
            </m:r>
          </m:sub>
        </m:sSub>
        <m:d>
          <m:dPr>
            <m:begChr m:val="|"/>
            <m:endChr m:val="|"/>
            <m:sepChr m:val=""/>
            <m:grow/>
          </m:dPr>
          <m:e>
            <m:r>
              <m:t>Δ</m:t>
            </m:r>
            <m:sSubSup>
              <m:e>
                <m:r>
                  <m:t>g</m:t>
                </m:r>
              </m:e>
              <m:sub>
                <m:r>
                  <m:t>y</m:t>
                </m:r>
                <m:r>
                  <m:rPr>
                    <m:sty m:val="p"/>
                  </m:rPr>
                  <m:t>,</m:t>
                </m:r>
                <m:r>
                  <m:t>j</m:t>
                </m:r>
              </m:sub>
              <m:sup>
                <m:d>
                  <m:dPr>
                    <m:begChr m:val="("/>
                    <m:endChr m:val=")"/>
                    <m:sepChr m:val=""/>
                    <m:grow/>
                  </m:dPr>
                  <m:e>
                    <m:r>
                      <m:t>1</m:t>
                    </m:r>
                  </m:e>
                </m:d>
              </m:sup>
            </m:sSubSup>
            <m:d>
              <m:dPr>
                <m:begChr m:val="("/>
                <m:endChr m:val=")"/>
                <m:sepChr m:val=""/>
                <m:grow/>
              </m:dPr>
              <m:e>
                <m:r>
                  <m:t>x</m:t>
                </m:r>
              </m:e>
            </m:d>
            <m:r>
              <m:rPr>
                <m:sty m:val="p"/>
              </m:rPr>
              <m:t>−</m:t>
            </m:r>
            <m:r>
              <m:t>Δ</m:t>
            </m:r>
            <m:sSubSup>
              <m:e>
                <m:r>
                  <m:t>g</m:t>
                </m:r>
              </m:e>
              <m:sub>
                <m:r>
                  <m:t>y</m:t>
                </m:r>
                <m:r>
                  <m:rPr>
                    <m:sty m:val="p"/>
                  </m:rPr>
                  <m:t>,</m:t>
                </m:r>
                <m:r>
                  <m:t>j</m:t>
                </m:r>
              </m:sub>
              <m:sup>
                <m:d>
                  <m:dPr>
                    <m:begChr m:val="("/>
                    <m:endChr m:val=")"/>
                    <m:sepChr m:val=""/>
                    <m:grow/>
                  </m:dPr>
                  <m:e>
                    <m:r>
                      <m:t>0</m:t>
                    </m:r>
                  </m:e>
                </m:d>
              </m:sup>
            </m:sSubSup>
            <m:d>
              <m:dPr>
                <m:begChr m:val="("/>
                <m:endChr m:val=")"/>
                <m:sepChr m:val=""/>
                <m:grow/>
              </m:dPr>
              <m:e>
                <m:r>
                  <m:t>x</m:t>
                </m:r>
              </m:e>
            </m:d>
          </m:e>
        </m:d>
      </m:oMath>
      <w:r>
        <w:t xml:space="preserve">, with</w:t>
      </w:r>
      <w:r>
        <w:t xml:space="preserve"> </w:t>
      </w:r>
      <m:oMath>
        <m:r>
          <m:t>Δ</m:t>
        </m:r>
        <m:sSub>
          <m:e>
            <m:r>
              <m:t>g</m:t>
            </m:r>
          </m:e>
          <m:sub>
            <m:r>
              <m:t>y</m:t>
            </m:r>
            <m:r>
              <m:rPr>
                <m:sty m:val="p"/>
              </m:rPr>
              <m:t>,</m:t>
            </m:r>
            <m:r>
              <m:t>j</m:t>
            </m:r>
          </m:sub>
        </m:sSub>
      </m:oMath>
      <w:r>
        <w:t xml:space="preserve"> </w:t>
      </w:r>
      <w:r>
        <w:t xml:space="preserve">the cross-slope difference of the two passes of pair</w:t>
      </w:r>
      <w:r>
        <w:t xml:space="preserve"> </w:t>
      </w:r>
      <m:oMath>
        <m:r>
          <m:t>j</m:t>
        </m:r>
      </m:oMath>
      <w:r>
        <w:t xml:space="preserve">, plus a GNSS timing term</w:t>
      </w:r>
      <w:r>
        <w:t xml:space="preserve"> </w:t>
      </w:r>
      <m:oMath>
        <m:r>
          <m:rPr>
            <m:sty m:val="p"/>
          </m:rPr>
          <m:t>sup</m:t>
        </m:r>
        <m:d>
          <m:dPr>
            <m:begChr m:val="|"/>
            <m:endChr m:val="|"/>
            <m:sepChr m:val=""/>
            <m:grow/>
          </m:dPr>
          <m:e>
            <m:r>
              <m:t>ε</m:t>
            </m:r>
            <m:d>
              <m:dPr>
                <m:begChr m:val="("/>
                <m:endChr m:val=")"/>
                <m:sepChr m:val=""/>
                <m:grow/>
              </m:dPr>
              <m:e>
                <m:sSup>
                  <m:e>
                    <m:r>
                      <m:t>τ</m:t>
                    </m:r>
                  </m:e>
                  <m:sup>
                    <m:d>
                      <m:dPr>
                        <m:begChr m:val="("/>
                        <m:endChr m:val=")"/>
                        <m:sepChr m:val=""/>
                        <m:grow/>
                      </m:dPr>
                      <m:e>
                        <m:r>
                          <m:t>1</m:t>
                        </m:r>
                      </m:e>
                    </m:d>
                  </m:sup>
                </m:sSup>
              </m:e>
            </m:d>
            <m:r>
              <m:rPr>
                <m:sty m:val="p"/>
              </m:rPr>
              <m:t>−</m:t>
            </m:r>
            <m:r>
              <m:t>ε</m:t>
            </m:r>
            <m:d>
              <m:dPr>
                <m:begChr m:val="("/>
                <m:endChr m:val=")"/>
                <m:sepChr m:val=""/>
                <m:grow/>
              </m:dPr>
              <m:e>
                <m:sSup>
                  <m:e>
                    <m:r>
                      <m:t>τ</m:t>
                    </m:r>
                  </m:e>
                  <m:sup>
                    <m:d>
                      <m:dPr>
                        <m:begChr m:val="("/>
                        <m:endChr m:val=")"/>
                        <m:sepChr m:val=""/>
                        <m:grow/>
                      </m:dPr>
                      <m:e>
                        <m:r>
                          <m:t>0</m:t>
                        </m:r>
                      </m:e>
                    </m:d>
                  </m:sup>
                </m:sSup>
              </m:e>
            </m:d>
          </m:e>
        </m:d>
      </m:oMath>
      <w:r>
        <w:t xml:space="preserve"> </w:t>
      </w:r>
      <w:r>
        <w:t xml:space="preserve">bounded by the modulus of continuity of the CORS error series.</w:t>
      </w:r>
      <w:r>
        <w:t xml:space="preserve"> </w:t>
      </w:r>
      <m:oMath>
        <m:r>
          <m:rPr>
            <m:sty m:val="p"/>
          </m:rPr>
          <m:t>▫</m:t>
        </m:r>
      </m:oMath>
      <w:r>
        <w:t xml:space="preserve"> </w:t>
      </w:r>
      <w:r>
        <w:t xml:space="preserve">(This replaces an earlier sketch that used a Gaussian density ratio with a sign error in the</w:t>
      </w:r>
      <w:r>
        <w:t xml:space="preserve"> </w:t>
      </w:r>
      <m:oMath>
        <m:sSup>
          <m:e>
            <m:r>
              <m:t>Δ</m:t>
            </m:r>
          </m:e>
          <m:sup>
            <m:r>
              <m:t>2</m:t>
            </m:r>
          </m:sup>
        </m:sSup>
      </m:oMath>
      <w:r>
        <w:t xml:space="preserve"> </w:t>
      </w:r>
      <w:r>
        <w:t xml:space="preserve">term and an unproven constant.)</w:t>
      </w:r>
    </w:p>
    <w:p>
      <w:pPr>
        <w:pStyle w:val="BodyText"/>
      </w:pPr>
      <w:r>
        <w:rPr>
          <w:iCs/>
          <w:i/>
        </w:rPr>
        <w:t xml:space="preserve">Price of an inflated reference plan, exact version.</w:t>
      </w:r>
      <w:r>
        <w:t xml:space="preserve"> </w:t>
      </w:r>
      <w:r>
        <w:t xml:space="preserve">By Lemma 4,</w:t>
      </w:r>
      <w:r>
        <w:t xml:space="preserve"> </w:t>
      </w:r>
      <m:oMath>
        <m:sSub>
          <m:e>
            <m:r>
              <m:t>F</m:t>
            </m:r>
          </m:e>
          <m:sub>
            <m:sSub>
              <m:e>
                <m:r>
                  <m:t>π</m:t>
                </m:r>
              </m:e>
              <m:sub>
                <m:r>
                  <m:t>1</m:t>
                </m:r>
              </m:sub>
            </m:sSub>
          </m:sub>
        </m:sSub>
        <m:d>
          <m:dPr>
            <m:begChr m:val="("/>
            <m:endChr m:val=")"/>
            <m:sepChr m:val=""/>
            <m:grow/>
          </m:dPr>
          <m:e>
            <m:r>
              <m:t>t</m:t>
            </m:r>
          </m:e>
        </m:d>
        <m:r>
          <m:rPr>
            <m:sty m:val="p"/>
          </m:rPr>
          <m:t>−</m:t>
        </m:r>
        <m:sSub>
          <m:e>
            <m:r>
              <m:t>F</m:t>
            </m:r>
          </m:e>
          <m:sub>
            <m:sSub>
              <m:e>
                <m:r>
                  <m:t>π</m:t>
                </m:r>
              </m:e>
              <m:sub>
                <m:r>
                  <m:t>0</m:t>
                </m:r>
              </m:sub>
            </m:sSub>
          </m:sub>
        </m:sSub>
        <m:d>
          <m:dPr>
            <m:begChr m:val="("/>
            <m:endChr m:val=")"/>
            <m:sepChr m:val=""/>
            <m:grow/>
          </m:dPr>
          <m:e>
            <m:r>
              <m:t>t</m:t>
            </m:r>
          </m:e>
        </m:d>
        <m:r>
          <m:rPr>
            <m:sty m:val="p"/>
          </m:rPr>
          <m:t>≤</m:t>
        </m:r>
        <m:f>
          <m:fPr>
            <m:type m:val="bar"/>
          </m:fPr>
          <m:num>
            <m:r>
              <m:t>a</m:t>
            </m:r>
          </m:num>
          <m:den>
            <m:d>
              <m:dPr>
                <m:begChr m:val="|"/>
                <m:endChr m:val="|"/>
                <m:sepChr m:val=""/>
                <m:grow/>
              </m:dPr>
              <m:e>
                <m:r>
                  <m:t>J</m:t>
                </m:r>
                <m:d>
                  <m:dPr>
                    <m:begChr m:val="("/>
                    <m:endChr m:val=")"/>
                    <m:sepChr m:val=""/>
                    <m:grow/>
                  </m:dPr>
                  <m:e>
                    <m:sSub>
                      <m:e>
                        <m:r>
                          <m:t>π</m:t>
                        </m:r>
                      </m:e>
                      <m:sub>
                        <m:r>
                          <m:t>0</m:t>
                        </m:r>
                      </m:sub>
                    </m:sSub>
                  </m:e>
                </m:d>
              </m:e>
            </m:d>
          </m:den>
        </m:f>
        <m:sSub>
          <m:e>
            <m:r>
              <m:rPr>
                <m:sty m:val="p"/>
                <m:scr m:val="double-struck"/>
              </m:rPr>
              <m:t>E</m:t>
            </m:r>
          </m:e>
          <m:sub>
            <m:r>
              <m:t>C</m:t>
            </m:r>
          </m:sub>
        </m:sSub>
        <m:d>
          <m:dPr>
            <m:begChr m:val="["/>
            <m:endChr m:val="]"/>
            <m:sepChr m:val=""/>
            <m:grow/>
          </m:dPr>
          <m:e>
            <m:r>
              <m:t>M</m:t>
            </m:r>
            <m:sSup>
              <m:e>
                <m:r>
                  <m:t>e</m:t>
                </m:r>
              </m:e>
              <m:sup>
                <m:r>
                  <m:rPr>
                    <m:sty m:val="p"/>
                  </m:rPr>
                  <m:t>−</m:t>
                </m:r>
                <m:r>
                  <m:t>M</m:t>
                </m:r>
              </m:sup>
            </m:sSup>
          </m:e>
        </m:d>
        <m:r>
          <m:rPr>
            <m:sty m:val="p"/>
          </m:rPr>
          <m:t>+</m:t>
        </m:r>
        <m:r>
          <m:t>O</m:t>
        </m:r>
        <m:d>
          <m:dPr>
            <m:begChr m:val="("/>
            <m:endChr m:val=")"/>
            <m:sepChr m:val=""/>
            <m:grow/>
          </m:dPr>
          <m:e>
            <m:r>
              <m:rPr>
                <m:sty m:val="p"/>
              </m:rPr>
              <m:t>⋅</m:t>
            </m:r>
          </m:e>
        </m:d>
      </m:oMath>
      <w:r>
        <w:t xml:space="preserve">, which replaces the estimated extremal index of Proposition 2 by a computable quantity.</w:t>
      </w:r>
    </w:p>
    <w:p>
      <w:pPr>
        <w:pStyle w:val="BodyText"/>
      </w:pPr>
      <w:r>
        <w:rPr>
          <w:bCs/>
          <w:b/>
        </w:rPr>
        <w:t xml:space="preserve">A.16 Theorem 6 (sketch).</w:t>
      </w:r>
      <w:r>
        <w:t xml:space="preserve"> </w:t>
      </w:r>
      <w:r>
        <w:t xml:space="preserve">Given</w:t>
      </w:r>
      <w:r>
        <w:t xml:space="preserve"> </w:t>
      </w:r>
      <m:oMath>
        <m:r>
          <m:t>C</m:t>
        </m:r>
      </m:oMath>
      <w:r>
        <w:t xml:space="preserve">, Theorems 3–4 reduce</w:t>
      </w:r>
      <w:r>
        <w:t xml:space="preserve"> </w:t>
      </w:r>
      <m:oMath>
        <m:r>
          <m:t>P</m:t>
        </m:r>
        <m:d>
          <m:dPr>
            <m:begChr m:val="("/>
            <m:endChr m:val=")"/>
            <m:sepChr m:val=""/>
            <m:grow/>
          </m:dPr>
          <m:e>
            <m:r>
              <m:t>U</m:t>
            </m:r>
            <m:r>
              <m:rPr>
                <m:sty m:val="p"/>
              </m:rPr>
              <m:t>≤</m:t>
            </m:r>
            <m:r>
              <m:t>t</m:t>
            </m:r>
            <m:r>
              <m:rPr>
                <m:sty m:val="p"/>
              </m:rPr>
              <m:t>∣</m:t>
            </m:r>
            <m:r>
              <m:t>C</m:t>
            </m:r>
          </m:e>
        </m:d>
      </m:oMath>
      <w:r>
        <w:t xml:space="preserve"> </w:t>
      </w:r>
      <w:r>
        <w:t xml:space="preserve">to a product of stationary Gaussian supremum exceedances over total effective length</w:t>
      </w:r>
      <w:r>
        <w:t xml:space="preserve"> </w:t>
      </w:r>
      <m:oMath>
        <m:r>
          <m:t>N</m:t>
        </m:r>
      </m:oMath>
      <w:r>
        <w:t xml:space="preserve">; the Cramér–Leadbetter theorem for maxima of continuous-parameter stationary Gaussian processes (Leadbetter et al., 1983, Thm 8.2.7) gives the Gumbel limit; inverting at</w:t>
      </w:r>
      <w:r>
        <w:t xml:space="preserve"> </w:t>
      </w:r>
      <m:oMath>
        <m:r>
          <m:t>1</m:t>
        </m:r>
        <m:r>
          <m:rPr>
            <m:sty m:val="p"/>
          </m:rPr>
          <m:t>−</m:t>
        </m:r>
        <m:r>
          <m:t>ε</m:t>
        </m:r>
      </m:oMath>
      <w:r>
        <w:t xml:space="preserve"> </w:t>
      </w:r>
      <w:r>
        <w:t xml:space="preserve">gives the scale law. Normal extremes converge at rate</w:t>
      </w:r>
      <w:r>
        <w:t xml:space="preserve"> </w:t>
      </w:r>
      <m:oMath>
        <m:r>
          <m:t>O</m:t>
        </m:r>
        <m:d>
          <m:dPr>
            <m:begChr m:val="("/>
            <m:endChr m:val=")"/>
            <m:sepChr m:val=""/>
            <m:grow/>
          </m:dPr>
          <m:e>
            <m:r>
              <m:t>1</m:t>
            </m:r>
            <m:r>
              <m:rPr>
                <m:sty m:val="p"/>
              </m:rPr>
              <m:t>/</m:t>
            </m:r>
            <m:r>
              <m:rPr>
                <m:sty m:val="p"/>
              </m:rPr>
              <m:t>log</m:t>
            </m:r>
            <m:r>
              <m:t>N</m:t>
            </m:r>
          </m:e>
        </m:d>
      </m:oMath>
      <w:r>
        <w:t xml:space="preserve"> </w:t>
      </w:r>
      <w:r>
        <w:t xml:space="preserve">(Hall, 1979), so a scale-law-normalised score is only approximately pivotal; cross-field validity does not need pivotality (Proposition 5).</w:t>
      </w:r>
    </w:p>
    <w:p>
      <w:pPr>
        <w:pStyle w:val="BodyText"/>
      </w:pPr>
      <w:r>
        <w:rPr>
          <w:bCs/>
          <w:b/>
        </w:rPr>
        <w:t xml:space="preserve">A.17 Proposition 5.</w:t>
      </w:r>
      <w:r>
        <w:t xml:space="preserve"> </w:t>
      </w:r>
      <w:r>
        <w:t xml:space="preserve">In the manuscript.</w:t>
      </w:r>
    </w:p>
    <w:p>
      <w:pPr>
        <w:pStyle w:val="BodyText"/>
      </w:pPr>
      <w:r>
        <w:rPr>
          <w:bCs/>
          <w:b/>
        </w:rPr>
        <w:t xml:space="preserve">A.18 Proposition 7.</w:t>
      </w:r>
      <w:r>
        <w:t xml:space="preserve"> </w:t>
      </w:r>
      <w:r>
        <w:t xml:space="preserve">For</w:t>
      </w:r>
      <w:r>
        <w:t xml:space="preserve"> </w:t>
      </w:r>
      <m:oMath>
        <m:sSub>
          <m:e>
            <m:r>
              <m:t>n</m:t>
            </m:r>
          </m:e>
          <m:sub>
            <m:r>
              <m:t>t</m:t>
            </m:r>
          </m:sub>
        </m:sSub>
        <m:r>
          <m:rPr>
            <m:sty m:val="p"/>
          </m:rPr>
          <m:t>=</m:t>
        </m:r>
        <m:r>
          <m:t>200</m:t>
        </m:r>
      </m:oMath>
      <w:r>
        <w:t xml:space="preserve"> </w:t>
      </w:r>
      <w:r>
        <w:t xml:space="preserve">test runs, a field fails the one-sided binomial test at 0.05 iff at most 172 runs are miss-free; with true coverage exactly 0.9 this has probability 0.043. Given</w:t>
      </w:r>
      <w:r>
        <w:t xml:space="preserve"> </w:t>
      </w:r>
      <m:oMath>
        <m:r>
          <m:t>n</m:t>
        </m:r>
        <m:r>
          <m:rPr>
            <m:sty m:val="p"/>
          </m:rPr>
          <m:t>=</m:t>
        </m:r>
        <m:r>
          <m:t>100</m:t>
        </m:r>
      </m:oMath>
      <w:r>
        <w:t xml:space="preserve"> </w:t>
      </w:r>
      <w:r>
        <w:t xml:space="preserve">calibration runs, the coverage of the marginal rule with</w:t>
      </w:r>
      <w:r>
        <w:t xml:space="preserve"> </w:t>
      </w:r>
      <m:oMath>
        <m:r>
          <m:t>k</m:t>
        </m:r>
        <m:r>
          <m:rPr>
            <m:sty m:val="p"/>
          </m:rPr>
          <m:t>=</m:t>
        </m:r>
        <m:r>
          <m:t>91</m:t>
        </m:r>
      </m:oMath>
      <w:r>
        <w:t xml:space="preserve"> </w:t>
      </w:r>
      <w:r>
        <w:t xml:space="preserve">is Beta(91, 10) (mean 0.901), and of the PAC rule (</w:t>
      </w:r>
      <m:oMath>
        <m:r>
          <m:t>δ</m:t>
        </m:r>
        <m:r>
          <m:rPr>
            <m:sty m:val="p"/>
          </m:rPr>
          <m:t>=</m:t>
        </m:r>
        <m:r>
          <m:t>0.1</m:t>
        </m:r>
      </m:oMath>
      <w:r>
        <w:t xml:space="preserve">,</w:t>
      </w:r>
      <w:r>
        <w:t xml:space="preserve"> </w:t>
      </w:r>
      <m:oMath>
        <m:r>
          <m:t>k</m:t>
        </m:r>
        <m:r>
          <m:rPr>
            <m:sty m:val="p"/>
          </m:rPr>
          <m:t>=</m:t>
        </m:r>
        <m:r>
          <m:t>95</m:t>
        </m:r>
      </m:oMath>
      <w:r>
        <w:t xml:space="preserve">) Beta(95, 6) (mean 0.941); integrating the binomial failure probability over these distributions gives 14.5% and 1.2%. The general upper bound for a PAC method is</w:t>
      </w:r>
      <w:r>
        <w:t xml:space="preserve"> </w:t>
      </w:r>
      <m:oMath>
        <m:r>
          <m:t>δ</m:t>
        </m:r>
        <m:r>
          <m:rPr>
            <m:sty m:val="p"/>
          </m:rPr>
          <m:t>+</m:t>
        </m:r>
        <m:r>
          <m:t>α</m:t>
        </m:r>
        <m:r>
          <m:rPr>
            <m:sty m:val="p"/>
          </m:rPr>
          <m:t>=</m:t>
        </m:r>
        <m:r>
          <m:t>14.3</m:t>
        </m:r>
        <m:r>
          <m:rPr>
            <m:sty m:val="p"/>
          </m:rPr>
          <m:t>%</m:t>
        </m:r>
      </m:oMath>
      <w:r>
        <w:t xml:space="preserve">; 9 or more failures among 30 fields is improbable under it.</w:t>
      </w:r>
      <w:r>
        <w:t xml:space="preserve"> </w:t>
      </w:r>
      <m:oMath>
        <m:r>
          <m:rPr>
            <m:sty m:val="p"/>
          </m:rPr>
          <m:t>▫</m:t>
        </m:r>
      </m:oMath>
    </w:p>
    <w:p>
      <w:pPr>
        <w:pStyle w:val="BodyText"/>
      </w:pPr>
      <w:r>
        <w:rPr>
          <w:bCs/>
          <w:b/>
        </w:rPr>
        <w:t xml:space="preserve">A.19 Proposition 8.</w:t>
      </w:r>
      <w:r>
        <w:t xml:space="preserve"> </w:t>
      </w:r>
      <w:r>
        <w:t xml:space="preserve">In the manuscript. The three consequences: (i) if normalised shapes coincide,</w:t>
      </w:r>
      <w:r>
        <w:t xml:space="preserve"> </w:t>
      </w:r>
      <m:oMath>
        <m:sSub>
          <m:e>
            <m:r>
              <m:t>G</m:t>
            </m:r>
          </m:e>
          <m:sub>
            <m:r>
              <m:t>f</m:t>
            </m:r>
          </m:sub>
        </m:sSub>
        <m:d>
          <m:dPr>
            <m:begChr m:val="("/>
            <m:endChr m:val=")"/>
            <m:sepChr m:val=""/>
            <m:grow/>
          </m:dPr>
          <m:e>
            <m:r>
              <m:t>v</m:t>
            </m:r>
            <m:sSubSup>
              <m:e>
                <m:r>
                  <m:t>λ</m:t>
                </m:r>
              </m:e>
              <m:sub>
                <m:r>
                  <m:t>f</m:t>
                </m:r>
              </m:sub>
              <m:sup>
                <m:r>
                  <m:rPr>
                    <m:sty m:val="p"/>
                  </m:rPr>
                  <m:t>⋆</m:t>
                </m:r>
              </m:sup>
            </m:sSubSup>
          </m:e>
        </m:d>
        <m:r>
          <m:rPr>
            <m:sty m:val="p"/>
          </m:rPr>
          <m:t>=</m:t>
        </m:r>
        <m:r>
          <m:t>Γ</m:t>
        </m:r>
        <m:d>
          <m:dPr>
            <m:begChr m:val="("/>
            <m:endChr m:val=")"/>
            <m:sepChr m:val=""/>
            <m:grow/>
          </m:dPr>
          <m:e>
            <m:r>
              <m:t>v</m:t>
            </m:r>
          </m:e>
        </m:d>
      </m:oMath>
      <w:r>
        <w:t xml:space="preserve">, then</w:t>
      </w:r>
      <w:r>
        <w:t xml:space="preserve"> </w:t>
      </w:r>
      <m:oMath>
        <m:r>
          <m:t>t</m:t>
        </m:r>
        <m:r>
          <m:rPr>
            <m:sty m:val="p"/>
          </m:rPr>
          <m:t>=</m:t>
        </m:r>
        <m:sSup>
          <m:e>
            <m:r>
              <m:t>Γ</m:t>
            </m:r>
          </m:e>
          <m:sup>
            <m:r>
              <m:rPr>
                <m:sty m:val="p"/>
              </m:rPr>
              <m:t>−</m:t>
            </m:r>
            <m:r>
              <m:t>1</m:t>
            </m:r>
          </m:sup>
        </m:sSup>
        <m:d>
          <m:dPr>
            <m:begChr m:val="("/>
            <m:endChr m:val=")"/>
            <m:sepChr m:val=""/>
            <m:grow/>
          </m:dPr>
          <m:e>
            <m:r>
              <m:t>B</m:t>
            </m:r>
          </m:e>
        </m:d>
      </m:oMath>
      <w:r>
        <w:t xml:space="preserve">; (ii) under the ideal scale the spread of</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across fields is zero, and any other field-level scale only adds between-field spread without changing the distribution of</w:t>
      </w:r>
      <w:r>
        <w:t xml:space="preserve"> </w:t>
      </w:r>
      <m:oMath>
        <m:r>
          <m:t>B</m:t>
        </m:r>
      </m:oMath>
      <w:r>
        <w:t xml:space="preserve">; (iii) excess overlap is a nonlinear (pass-count) function of</w:t>
      </w:r>
      <w:r>
        <w:t xml:space="preserve"> </w:t>
      </w:r>
      <m:oMath>
        <m:r>
          <m:t>λ</m:t>
        </m:r>
      </m:oMath>
      <w:r>
        <w:t xml:space="preserve">, so a common margin can be cheaper than the ideal scale when between-field spread is small and tails are heavy.</w:t>
      </w:r>
      <w:r>
        <w:t xml:space="preserve"> </w:t>
      </w:r>
      <w:r>
        <w:rPr>
          <w:iCs/>
          <w:i/>
        </w:rPr>
        <w:t xml:space="preserve">Prediction.</w:t>
      </w:r>
      <w:r>
        <w:t xml:space="preserve"> </w:t>
      </w:r>
      <w:r>
        <w:t xml:space="preserve">Replacing</w:t>
      </w:r>
      <w:r>
        <w:t xml:space="preserve"> </w:t>
      </w:r>
      <m:oMath>
        <m:sSub>
          <m:e>
            <m:r>
              <m:t>G</m:t>
            </m:r>
          </m:e>
          <m:sub>
            <m:r>
              <m:t>f</m:t>
            </m:r>
          </m:sub>
        </m:sSub>
      </m:oMath>
      <w:r>
        <w:t xml:space="preserve"> </w:t>
      </w:r>
      <w:r>
        <w:t xml:space="preserve">by the theory CDFs</w:t>
      </w:r>
      <w:r>
        <w:t xml:space="preserve"> </w:t>
      </w:r>
      <m:oMath>
        <m:sSub>
          <m:e>
            <m:acc>
              <m:accPr>
                <m:chr m:val="̂"/>
              </m:accPr>
              <m:e>
                <m:r>
                  <m:t>F</m:t>
                </m:r>
              </m:e>
            </m:acc>
          </m:e>
          <m:sub>
            <m:r>
              <m:t>f</m:t>
            </m:r>
          </m:sub>
        </m:sSub>
      </m:oMath>
      <w:r>
        <w:t xml:space="preserve">, drawing one run per field, normalising by its own</w:t>
      </w:r>
      <w:r>
        <w:t xml:space="preserve"> </w:t>
      </w:r>
      <m:oMath>
        <m:sSub>
          <m:e>
            <m:acc>
              <m:accPr>
                <m:chr m:val="̂"/>
              </m:accPr>
              <m:e>
                <m:r>
                  <m:t>q</m:t>
                </m:r>
              </m:e>
            </m:acc>
          </m:e>
          <m:sub>
            <m:r>
              <m:t>f</m:t>
            </m:r>
          </m:sub>
        </m:sSub>
      </m:oMath>
      <w:r>
        <w:t xml:space="preserve"> </w:t>
      </w:r>
      <w:r>
        <w:t xml:space="preserve">and taking the PAC order statistic, 2000 times, gives the predicted inflations of Fig. 7.</w:t>
      </w:r>
    </w:p>
    <w:p>
      <w:r>
        <w:pict>
          <v:rect style="width:0;height:1.5pt" o:hralign="center" o:hrstd="t" o:hr="t"/>
        </w:pict>
      </w:r>
    </w:p>
    <w:bookmarkEnd w:id="20"/>
    <w:bookmarkStart w:id="25" w:name="appendix-b.-theory-details"/>
    <w:p>
      <w:pPr>
        <w:pStyle w:val="Heading2"/>
      </w:pPr>
      <w:r>
        <w:t xml:space="preserve">Appendix B. Theory details</w:t>
      </w:r>
    </w:p>
    <w:bookmarkStart w:id="21" w:name="X44917336601595d9273f4c1dceaccb42368ac63"/>
    <w:p>
      <w:pPr>
        <w:pStyle w:val="Heading3"/>
      </w:pPr>
      <w:r>
        <w:t xml:space="preserve">B.1 Refinements of L1 forced by failed validation checks</w:t>
      </w:r>
    </w:p>
    <w:p>
      <w:pPr>
        <w:numPr>
          <w:ilvl w:val="0"/>
          <w:numId w:val="1002"/>
        </w:numPr>
      </w:pPr>
      <w:r>
        <w:rPr>
          <w:iCs/>
          <w:i/>
        </w:rPr>
        <w:t xml:space="preserve">Observation operator.</w:t>
      </w:r>
      <w:r>
        <w:t xml:space="preserve"> </w:t>
      </w:r>
      <w:r>
        <w:t xml:space="preserve">Misses are evaluated on offsets linearly interpolated to a 1 m grid with a pass-constant weight</w:t>
      </w:r>
      <w:r>
        <w:t xml:space="preserve"> </w:t>
      </w:r>
      <m:oMath>
        <m:sSub>
          <m:e>
            <m:r>
              <m:t>f</m:t>
            </m:r>
          </m:e>
          <m:sub>
            <m:r>
              <m:t>k</m:t>
            </m:r>
          </m:sub>
        </m:sSub>
      </m:oMath>
      <w:r>
        <w:t xml:space="preserve">, so</w:t>
      </w:r>
      <w:r>
        <w:t xml:space="preserve"> </w:t>
      </w:r>
      <m:oMath>
        <m:r>
          <m:rPr>
            <m:sty m:val="p"/>
          </m:rPr>
          <m:t>V</m:t>
        </m:r>
        <m:r>
          <m:rPr>
            <m:sty m:val="p"/>
          </m:rPr>
          <m:t>a</m:t>
        </m:r>
        <m:r>
          <m:rPr>
            <m:sty m:val="p"/>
          </m:rPr>
          <m:t>r</m:t>
        </m:r>
        <m:r>
          <m:t> </m:t>
        </m:r>
        <m:sSub>
          <m:e>
            <m:acc>
              <m:accPr>
                <m:chr m:val="̃"/>
              </m:accPr>
              <m:e>
                <m:r>
                  <m:t>e</m:t>
                </m:r>
              </m:e>
            </m:acc>
          </m:e>
          <m:sub>
            <m:r>
              <m:t>k</m:t>
            </m:r>
          </m:sub>
        </m:sSub>
        <m:r>
          <m:rPr>
            <m:sty m:val="p"/>
          </m:rPr>
          <m:t>=</m:t>
        </m:r>
        <m:sSup>
          <m:e>
            <m:d>
              <m:dPr>
                <m:begChr m:val="("/>
                <m:endChr m:val=")"/>
                <m:sepChr m:val=""/>
                <m:grow/>
              </m:dPr>
              <m:e>
                <m:r>
                  <m:t>1</m:t>
                </m:r>
                <m:r>
                  <m:rPr>
                    <m:sty m:val="p"/>
                  </m:rPr>
                  <m:t>−</m:t>
                </m:r>
                <m:r>
                  <m:t>f</m:t>
                </m:r>
              </m:e>
            </m:d>
          </m:e>
          <m:sup>
            <m:r>
              <m:t>2</m:t>
            </m:r>
          </m:sup>
        </m:sSup>
        <m:sSub>
          <m:e>
            <m:r>
              <m:t>v</m:t>
            </m:r>
          </m:e>
          <m:sub>
            <m:r>
              <m:t>s</m:t>
            </m:r>
          </m:sub>
        </m:sSub>
        <m:r>
          <m:rPr>
            <m:sty m:val="p"/>
          </m:rPr>
          <m:t>+</m:t>
        </m:r>
        <m:sSup>
          <m:e>
            <m:r>
              <m:t>f</m:t>
            </m:r>
          </m:e>
          <m:sup>
            <m:r>
              <m:t>2</m:t>
            </m:r>
          </m:sup>
        </m:sSup>
        <m:sSub>
          <m:e>
            <m:r>
              <m:t>v</m:t>
            </m:r>
          </m:e>
          <m:sub>
            <m:r>
              <m:t>s</m:t>
            </m:r>
            <m:r>
              <m:rPr>
                <m:sty m:val="p"/>
              </m:rPr>
              <m:t>+</m:t>
            </m:r>
            <m:r>
              <m:t>1</m:t>
            </m:r>
          </m:sub>
        </m:sSub>
        <m:r>
          <m:rPr>
            <m:sty m:val="p"/>
          </m:rPr>
          <m:t>+</m:t>
        </m:r>
        <m:r>
          <m:t>2</m:t>
        </m:r>
        <m:r>
          <m:t>f</m:t>
        </m:r>
        <m:d>
          <m:dPr>
            <m:begChr m:val="("/>
            <m:endChr m:val=")"/>
            <m:sepChr m:val=""/>
            <m:grow/>
          </m:dPr>
          <m:e>
            <m:r>
              <m:t>1</m:t>
            </m:r>
            <m:r>
              <m:rPr>
                <m:sty m:val="p"/>
              </m:rPr>
              <m:t>−</m:t>
            </m:r>
            <m:r>
              <m:t>f</m:t>
            </m:r>
          </m:e>
        </m:d>
        <m:sSub>
          <m:e>
            <m:r>
              <m:t>c</m:t>
            </m:r>
          </m:e>
          <m:sub>
            <m:r>
              <m:t>s</m:t>
            </m:r>
          </m:sub>
        </m:sSub>
      </m:oMath>
      <w:r>
        <w:t xml:space="preserve"> </w:t>
      </w:r>
      <w:r>
        <w:t xml:space="preserve">(exact form). An earlier stationary approximation produced a negative variance on one R3 field, which caused the E-low v1 failure in R3. Ignoring the operator overestimates variance by 2–3% and tail probability by 15–30%.</w:t>
      </w:r>
    </w:p>
    <w:p>
      <w:pPr>
        <w:numPr>
          <w:ilvl w:val="0"/>
          <w:numId w:val="1002"/>
        </w:numPr>
      </w:pPr>
      <w:r>
        <w:rPr>
          <w:iCs/>
          <w:i/>
        </w:rPr>
        <w:t xml:space="preserve">Time-varying quasi-linearisation</w:t>
      </w:r>
      <w:r>
        <w:t xml:space="preserve"> </w:t>
      </w:r>
      <w:r>
        <w:t xml:space="preserve">along the noise-free closed-loop trajectory, with Jacobians of the kinematics and terrain feedback and random-input describing functions for steering saturation and rate limits (Booton, 1954; Kazakov, 1956); covariance propagates by</w:t>
      </w:r>
      <w:r>
        <w:t xml:space="preserve"> </w:t>
      </w:r>
      <m:oMath>
        <m:sSub>
          <m:e>
            <m:r>
              <m:t>P</m:t>
            </m:r>
          </m:e>
          <m:sub>
            <m:r>
              <m:t>t</m:t>
            </m:r>
            <m:r>
              <m:rPr>
                <m:sty m:val="p"/>
              </m:rPr>
              <m:t>+</m:t>
            </m:r>
            <m:r>
              <m:t>1</m:t>
            </m:r>
          </m:sub>
        </m:sSub>
        <m:r>
          <m:rPr>
            <m:sty m:val="p"/>
          </m:rPr>
          <m:t>=</m:t>
        </m:r>
        <m:sSub>
          <m:e>
            <m:r>
              <m:t>A</m:t>
            </m:r>
          </m:e>
          <m:sub>
            <m:r>
              <m:t>t</m:t>
            </m:r>
          </m:sub>
        </m:sSub>
        <m:sSub>
          <m:e>
            <m:r>
              <m:t>P</m:t>
            </m:r>
          </m:e>
          <m:sub>
            <m:r>
              <m:t>t</m:t>
            </m:r>
          </m:sub>
        </m:sSub>
        <m:sSubSup>
          <m:e>
            <m:r>
              <m:t>A</m:t>
            </m:r>
          </m:e>
          <m:sub>
            <m:r>
              <m:t>t</m:t>
            </m:r>
          </m:sub>
          <m:sup>
            <m:r>
              <m:rPr>
                <m:sty m:val="p"/>
              </m:rPr>
              <m:t>⊤</m:t>
            </m:r>
          </m:sup>
        </m:sSubSup>
        <m:r>
          <m:rPr>
            <m:sty m:val="p"/>
          </m:rPr>
          <m:t>+</m:t>
        </m:r>
        <m:sSub>
          <m:e>
            <m:r>
              <m:t>B</m:t>
            </m:r>
          </m:e>
          <m:sub>
            <m:r>
              <m:t>t</m:t>
            </m:r>
          </m:sub>
        </m:sSub>
        <m:sSubSup>
          <m:e>
            <m:r>
              <m:t>B</m:t>
            </m:r>
          </m:e>
          <m:sub>
            <m:r>
              <m:t>t</m:t>
            </m:r>
          </m:sub>
          <m:sup>
            <m:r>
              <m:rPr>
                <m:sty m:val="p"/>
              </m:rPr>
              <m:t>⊤</m:t>
            </m:r>
          </m:sup>
        </m:sSubSup>
      </m:oMath>
      <w:r>
        <w:t xml:space="preserve">.</w:t>
      </w:r>
    </w:p>
    <w:p>
      <w:pPr>
        <w:numPr>
          <w:ilvl w:val="0"/>
          <w:numId w:val="1002"/>
        </w:numPr>
      </w:pPr>
      <w:r>
        <w:rPr>
          <w:iCs/>
          <w:i/>
        </w:rPr>
        <w:t xml:space="preserve">Integrator clamp.</w:t>
      </w:r>
      <w:r>
        <w:t xml:space="preserve"> </w:t>
      </w:r>
      <w:r>
        <w:t xml:space="preserve">The anti-windup clamp</w:t>
      </w:r>
      <w:r>
        <w:t xml:space="preserve"> </w:t>
      </w:r>
      <m:oMath>
        <m:d>
          <m:dPr>
            <m:begChr m:val="|"/>
            <m:endChr m:val="|"/>
            <m:sepChr m:val=""/>
            <m:grow/>
          </m:dPr>
          <m:e>
            <m:r>
              <m:t>I</m:t>
            </m:r>
          </m:e>
        </m:d>
        <m:r>
          <m:rPr>
            <m:sty m:val="p"/>
          </m:rPr>
          <m:t>≤</m:t>
        </m:r>
        <m:r>
          <m:t>0.3</m:t>
        </m:r>
      </m:oMath>
      <w:r>
        <w:t xml:space="preserve"> </w:t>
      </w:r>
      <w:r>
        <w:t xml:space="preserve">sits about 1.6 standard deviations from zero; it is replaced by a leaky integrator whose leak rate matches the stationary variance of the truncated Gaussian (Kazakov-type energy criterion). This is a best estimate; the unclamped linear model is a safe upper bound because clamping only reduces variance. In the three test conditions of the integrator model, the true variance lay between the best estimate and the safe upper bound.</w:t>
      </w:r>
    </w:p>
    <w:p>
      <w:pPr>
        <w:pStyle w:val="FirstParagraph"/>
      </w:pPr>
      <w:r>
        <w:rPr>
          <w:iCs/>
          <w:i/>
        </w:rPr>
        <w:t xml:space="preserve">Assumption on terrain.</w:t>
      </w:r>
      <w:r>
        <w:t xml:space="preserve"> </w:t>
      </w:r>
      <w:r>
        <w:t xml:space="preserve">The simulator samples slope by nearest neighbour on a 1 m grid; at high slip, crossing a grid boundary makes slip jump, and the conditional distribution is no longer Gaussian. The theory therefore assumes a terrain gradient that is smooth on the operating scale (A1′); changing the simulator would break comparability with existing experiments and is left to a separate validation.</w:t>
      </w:r>
    </w:p>
    <w:bookmarkEnd w:id="21"/>
    <w:bookmarkStart w:id="22" w:name="X477b1219c0c278d81488f7afdd74c9245666ff9"/>
    <w:p>
      <w:pPr>
        <w:pStyle w:val="Heading3"/>
      </w:pPr>
      <w:r>
        <w:t xml:space="preserve">B.2 Layer-by-layer validation (developmental)</w:t>
      </w:r>
    </w:p>
    <w:p>
      <w:pPr>
        <w:pStyle w:val="FirstParagraph"/>
      </w:pPr>
      <w:r>
        <w:t xml:space="preserve">Development fields: R1 wheat 440, R2 paddy 36 (144 passes), R3 paddy 40; L5 on 8 R1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Quantity</w:t>
            </w:r>
          </w:p>
        </w:tc>
        <w:tc>
          <w:tcPr/>
          <w:p>
            <w:pPr>
              <w:pStyle w:val="Compact"/>
              <w:jc w:val="left"/>
            </w:pPr>
            <w:r>
              <w:t xml:space="preserve">R1 flat RTK</w:t>
            </w:r>
          </w:p>
        </w:tc>
        <w:tc>
          <w:tcPr/>
          <w:p>
            <w:pPr>
              <w:pStyle w:val="Compact"/>
              <w:jc w:val="left"/>
            </w:pPr>
            <w:r>
              <w:t xml:space="preserve">R2 hilly-wet RTK</w:t>
            </w:r>
          </w:p>
        </w:tc>
        <w:tc>
          <w:tcPr/>
          <w:p>
            <w:pPr>
              <w:pStyle w:val="Compact"/>
              <w:jc w:val="left"/>
            </w:pPr>
            <w:r>
              <w:t xml:space="preserve">R3 DGPS</w:t>
            </w:r>
          </w:p>
        </w:tc>
      </w:tr>
      <w:tr>
        <w:tc>
          <w:tcPr/>
          <w:p>
            <w:pPr>
              <w:pStyle w:val="Compact"/>
              <w:jc w:val="left"/>
            </w:pPr>
            <w:r>
              <w:t xml:space="preserve">1</w:t>
            </w:r>
          </w:p>
        </w:tc>
        <w:tc>
          <w:tcPr/>
          <w:p>
            <w:pPr>
              <w:pStyle w:val="Compact"/>
              <w:jc w:val="left"/>
            </w:pPr>
            <w:r>
              <w:t xml:space="preserve">RMS difference, noise-free closed-loop mean vs conditional sample mean</w:t>
            </w:r>
          </w:p>
        </w:tc>
        <w:tc>
          <w:tcPr/>
          <w:p>
            <w:pPr>
              <w:pStyle w:val="Compact"/>
              <w:jc w:val="left"/>
            </w:pPr>
            <w:r>
              <w:t xml:space="preserve">0.07 cm</w:t>
            </w:r>
          </w:p>
        </w:tc>
        <w:tc>
          <w:tcPr/>
          <w:p>
            <w:pPr>
              <w:pStyle w:val="Compact"/>
              <w:jc w:val="left"/>
            </w:pPr>
            <w:r>
              <w:t xml:space="preserve">0.20 cm</w:t>
            </w:r>
          </w:p>
        </w:tc>
        <w:tc>
          <w:tcPr/>
          <w:p>
            <w:pPr>
              <w:pStyle w:val="Compact"/>
              <w:jc w:val="left"/>
            </w:pPr>
            <w:r>
              <w:t xml:space="preserve">0.09 cm</w:t>
            </w:r>
          </w:p>
        </w:tc>
      </w:tr>
      <w:tr>
        <w:tc>
          <w:tcPr/>
          <w:p>
            <w:pPr>
              <w:pStyle w:val="Compact"/>
              <w:jc w:val="left"/>
            </w:pPr>
            <w:r>
              <w:t xml:space="preserve">1</w:t>
            </w:r>
          </w:p>
        </w:tc>
        <w:tc>
          <w:tcPr/>
          <w:p>
            <w:pPr>
              <w:pStyle w:val="Compact"/>
              <w:jc w:val="left"/>
            </w:pPr>
            <w:r>
              <w:t xml:space="preserve">Pair standard deviation, sample / predicted</w:t>
            </w:r>
          </w:p>
        </w:tc>
        <w:tc>
          <w:tcPr/>
          <w:p>
            <w:pPr>
              <w:pStyle w:val="Compact"/>
              <w:jc w:val="left"/>
            </w:pPr>
            <w:r>
              <w:t xml:space="preserve">1.00</w:t>
            </w:r>
          </w:p>
        </w:tc>
        <w:tc>
          <w:tcPr/>
          <w:p>
            <w:pPr>
              <w:pStyle w:val="Compact"/>
              <w:jc w:val="left"/>
            </w:pPr>
            <w:r>
              <w:t xml:space="preserve">0.999 (5–95%: 0.989–1.015)</w:t>
            </w:r>
          </w:p>
        </w:tc>
        <w:tc>
          <w:tcPr/>
          <w:p>
            <w:pPr>
              <w:pStyle w:val="Compact"/>
              <w:jc w:val="left"/>
            </w:pPr>
            <w:r>
              <w:t xml:space="preserve">agrees</w:t>
            </w:r>
          </w:p>
        </w:tc>
      </w:tr>
      <w:tr>
        <w:tc>
          <w:tcPr/>
          <w:p>
            <w:pPr>
              <w:pStyle w:val="Compact"/>
              <w:jc w:val="left"/>
            </w:pPr>
            <w:r>
              <w:t xml:space="preserve">1</w:t>
            </w:r>
          </w:p>
        </w:tc>
        <w:tc>
          <w:tcPr/>
          <w:p>
            <w:pPr>
              <w:pStyle w:val="Compact"/>
              <w:jc w:val="left"/>
            </w:pPr>
            <w:r>
              <w:t xml:space="preserve">Adjacent-section covariance, sample / predicted</w:t>
            </w:r>
          </w:p>
        </w:tc>
        <w:tc>
          <w:tcPr/>
          <w:p>
            <w:pPr>
              <w:pStyle w:val="Compact"/>
              <w:jc w:val="left"/>
            </w:pPr>
            <w:r>
              <w:t xml:space="preserve">—</w:t>
            </w:r>
          </w:p>
        </w:tc>
        <w:tc>
          <w:tcPr/>
          <w:p>
            <w:pPr>
              <w:pStyle w:val="Compact"/>
              <w:jc w:val="left"/>
            </w:pPr>
            <w:r>
              <w:t xml:space="preserve">0.993</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Product form for</w:t>
            </w:r>
            <w:r>
              <w:t xml:space="preserve"> </w:t>
            </w:r>
            <m:oMath>
              <m:r>
                <m:t>P</m:t>
              </m:r>
              <m:d>
                <m:dPr>
                  <m:begChr m:val="("/>
                  <m:endChr m:val=")"/>
                  <m:sepChr m:val=""/>
                  <m:grow/>
                </m:dPr>
                <m:e>
                  <m:r>
                    <m:t>U</m:t>
                  </m:r>
                  <m:r>
                    <m:rPr>
                      <m:sty m:val="p"/>
                    </m:rPr>
                    <m:t>≤</m:t>
                  </m:r>
                  <m:r>
                    <m:t>t</m:t>
                  </m:r>
                  <m:r>
                    <m:rPr>
                      <m:sty m:val="p"/>
                    </m:rPr>
                    <m:t>∣</m:t>
                  </m:r>
                  <m:r>
                    <m:t>C</m:t>
                  </m:r>
                </m:e>
              </m:d>
            </m:oMath>
            <w:r>
              <w:t xml:space="preserve"> </w:t>
            </w:r>
            <w:r>
              <w:t xml:space="preserve">at the 0.9 quantile (predicted / true)</w:t>
            </w:r>
          </w:p>
        </w:tc>
        <w:tc>
          <w:tcPr/>
          <w:p>
            <w:pPr>
              <w:pStyle w:val="Compact"/>
              <w:jc w:val="left"/>
            </w:pPr>
            <w:r>
              <w:t xml:space="preserve">0.888 / 0.900</w:t>
            </w:r>
          </w:p>
        </w:tc>
        <w:tc>
          <w:tcPr/>
          <w:p>
            <w:pPr>
              <w:pStyle w:val="Compact"/>
              <w:jc w:val="left"/>
            </w:pPr>
            <w:r>
              <w:t xml:space="preserve">0.882 / 0.900</w:t>
            </w:r>
          </w:p>
        </w:tc>
        <w:tc>
          <w:tcPr/>
          <w:p>
            <w:pPr>
              <w:pStyle w:val="Compact"/>
              <w:jc w:val="left"/>
            </w:pPr>
            <w:r>
              <w:t xml:space="preserve">0.900 / 0.900</w:t>
            </w:r>
          </w:p>
        </w:tc>
      </w:tr>
      <w:tr>
        <w:tc>
          <w:tcPr/>
          <w:p>
            <w:pPr>
              <w:pStyle w:val="Compact"/>
              <w:jc w:val="left"/>
            </w:pPr>
            <w:r>
              <w:t xml:space="preserve">4</w:t>
            </w:r>
          </w:p>
        </w:tc>
        <w:tc>
          <w:tcPr/>
          <w:p>
            <w:pPr>
              <w:pStyle w:val="Compact"/>
              <w:jc w:val="left"/>
            </w:pPr>
            <w:r>
              <w:t xml:space="preserve">Coverage after a plan change, predicted / simulated</w:t>
            </w:r>
          </w:p>
        </w:tc>
        <w:tc>
          <w:tcPr/>
          <w:p>
            <w:pPr>
              <w:pStyle w:val="Compact"/>
              <w:jc w:val="left"/>
            </w:pPr>
            <w:r>
              <w:t xml:space="preserve">0.901 / 0.899</w:t>
            </w:r>
          </w:p>
        </w:tc>
        <w:tc>
          <w:tcPr/>
          <w:p>
            <w:pPr>
              <w:pStyle w:val="Compact"/>
              <w:jc w:val="left"/>
            </w:pPr>
            <w:r>
              <w:t xml:space="preserve">0.890 / 0.885</w:t>
            </w:r>
          </w:p>
        </w:tc>
        <w:tc>
          <w:tcPr/>
          <w:p>
            <w:pPr>
              <w:pStyle w:val="Compact"/>
              <w:jc w:val="left"/>
            </w:pPr>
            <w:r>
              <w:t xml:space="preserve">0.920 / 0.922</w:t>
            </w:r>
          </w:p>
        </w:tc>
      </w:tr>
      <w:tr>
        <w:tc>
          <w:tcPr/>
          <w:p>
            <w:pPr>
              <w:pStyle w:val="Compact"/>
              <w:jc w:val="left"/>
            </w:pPr>
            <w:r>
              <w:t xml:space="preserve">5</w:t>
            </w:r>
          </w:p>
        </w:tc>
        <w:tc>
          <w:tcPr/>
          <w:p>
            <w:pPr>
              <w:pStyle w:val="Compact"/>
              <w:jc w:val="left"/>
            </w:pPr>
            <w:r>
              <w:t xml:space="preserve">Linearity of</w:t>
            </w:r>
            <w:r>
              <w:t xml:space="preserve"> </w:t>
            </w:r>
            <m:oMath>
              <m:sSub>
                <m:e>
                  <m:r>
                    <m:t>q</m:t>
                  </m:r>
                </m:e>
                <m:sub>
                  <m:r>
                    <m:t>0.9</m:t>
                  </m:r>
                </m:sub>
              </m:sSub>
            </m:oMath>
            <w:r>
              <w:t xml:space="preserve"> </w:t>
            </w:r>
            <w:r>
              <w:t xml:space="preserve">in</w:t>
            </w:r>
            <w:r>
              <w:t xml:space="preserve"> </w:t>
            </w:r>
            <m:oMath>
              <m:rad>
                <m:radPr>
                  <m:degHide m:val="on"/>
                </m:radPr>
                <m:deg/>
                <m:e>
                  <m:r>
                    <m:t>2</m:t>
                  </m:r>
                  <m:r>
                    <m:rPr>
                      <m:sty m:val="p"/>
                    </m:rPr>
                    <m:t>log</m:t>
                  </m:r>
                  <m:r>
                    <m:t>N</m:t>
                  </m:r>
                </m:e>
              </m:rad>
            </m:oMath>
            <w:r>
              <w:t xml:space="preserve"> </w:t>
            </w:r>
            <w:r>
              <w:t xml:space="preserve">over 8 fields</w:t>
            </w:r>
          </w:p>
        </w:tc>
        <w:tc>
          <w:tcPr/>
          <w:p>
            <w:pPr>
              <w:pStyle w:val="Compact"/>
              <w:jc w:val="left"/>
            </w:pPr>
            <w:r>
              <w:t xml:space="preserve">simulated</w:t>
            </w:r>
            <w:r>
              <w:t xml:space="preserve"> </w:t>
            </w:r>
            <m:oMath>
              <m:sSup>
                <m:e>
                  <m:r>
                    <m:t>R</m:t>
                  </m:r>
                </m:e>
                <m:sup>
                  <m:r>
                    <m:t>2</m:t>
                  </m:r>
                </m:sup>
              </m:sSup>
              <m:r>
                <m:rPr>
                  <m:sty m:val="p"/>
                </m:rPr>
                <m:t>=</m:t>
              </m:r>
              <m:r>
                <m:t>0.989</m:t>
              </m:r>
            </m:oMath>
            <w:r>
              <w:t xml:space="preserve">, predicted</w:t>
            </w:r>
            <w:r>
              <w:t xml:space="preserve"> </w:t>
            </w:r>
            <m:oMath>
              <m:sSup>
                <m:e>
                  <m:r>
                    <m:t>R</m:t>
                  </m:r>
                </m:e>
                <m:sup>
                  <m:r>
                    <m:t>2</m:t>
                  </m:r>
                </m:sup>
              </m:sSup>
              <m:r>
                <m:rPr>
                  <m:sty m:val="p"/>
                </m:rPr>
                <m:t>=</m:t>
              </m:r>
              <m:r>
                <m:t>0.964</m:t>
              </m:r>
            </m:oMath>
            <w:r>
              <w:t xml:space="preserve">; per-field error 0.1–0.7 cm</w:t>
            </w:r>
          </w:p>
        </w:tc>
        <w:tc>
          <w:tcPr/>
          <w:p>
            <w:pPr>
              <w:pStyle w:val="Compact"/>
              <w:jc w:val="left"/>
            </w:pPr>
            <w:r>
              <w:t xml:space="preserve">—</w:t>
            </w:r>
          </w:p>
        </w:tc>
        <w:tc>
          <w:tcPr/>
          <w:p>
            <w:pPr>
              <w:pStyle w:val="Compact"/>
              <w:jc w:val="left"/>
            </w:pPr>
            <w:r>
              <w:t xml:space="preserve">—</w:t>
            </w:r>
          </w:p>
        </w:tc>
      </w:tr>
    </w:tbl>
    <w:p>
      <w:pPr>
        <w:pStyle w:val="BodyText"/>
      </w:pPr>
      <w:r>
        <w:rPr>
          <w:iCs/>
          <w:i/>
        </w:rPr>
        <w:t xml:space="preserve">Table S5. Layer-by-layer validation after the first round of corrections (developmental).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First version</w:t>
            </w:r>
          </w:p>
        </w:tc>
        <w:tc>
          <w:tcPr/>
          <w:p>
            <w:pPr>
              <w:pStyle w:val="Compact"/>
              <w:jc w:val="left"/>
            </w:pPr>
            <w:r>
              <w:t xml:space="preserve">Fix 1 (product form, time-varying L1)</w:t>
            </w:r>
          </w:p>
        </w:tc>
        <w:tc>
          <w:tcPr/>
          <w:p>
            <w:pPr>
              <w:pStyle w:val="Compact"/>
              <w:jc w:val="left"/>
            </w:pPr>
            <w:r>
              <w:t xml:space="preserve">Fix 2 (integrator, hybrid exact L2)</w:t>
            </w:r>
          </w:p>
        </w:tc>
        <w:tc>
          <w:tcPr/>
          <w:p>
            <w:pPr>
              <w:pStyle w:val="Compact"/>
              <w:jc w:val="left"/>
            </w:pPr>
            <w:r>
              <w:t xml:space="preserve">Safe upper bound</w:t>
            </w:r>
          </w:p>
        </w:tc>
      </w:tr>
      <w:tr>
        <w:tc>
          <w:tcPr/>
          <w:p>
            <w:pPr>
              <w:pStyle w:val="Compact"/>
              <w:jc w:val="left"/>
            </w:pPr>
            <w:r>
              <w:t xml:space="preserve">R1 flat RTK</w:t>
            </w:r>
          </w:p>
        </w:tc>
        <w:tc>
          <w:tcPr/>
          <w:p>
            <w:pPr>
              <w:pStyle w:val="Compact"/>
              <w:jc w:val="left"/>
            </w:pPr>
            <w:r>
              <w:t xml:space="preserve">11.03 / 11.01</w:t>
            </w:r>
          </w:p>
        </w:tc>
        <w:tc>
          <w:tcPr/>
          <w:p>
            <w:pPr>
              <w:pStyle w:val="Compact"/>
              <w:jc w:val="left"/>
            </w:pPr>
            <w:r>
              <w:t xml:space="preserve">11.02 / 11.01</w:t>
            </w:r>
          </w:p>
        </w:tc>
        <w:tc>
          <w:tcPr/>
          <w:p>
            <w:pPr>
              <w:pStyle w:val="Compact"/>
              <w:jc w:val="left"/>
            </w:pPr>
            <w:r>
              <w:t xml:space="preserve">10.94 / 11.01 (−0.6%)</w:t>
            </w:r>
          </w:p>
        </w:tc>
        <w:tc>
          <w:tcPr/>
          <w:p>
            <w:pPr>
              <w:pStyle w:val="Compact"/>
              <w:jc w:val="left"/>
            </w:pPr>
            <w:r>
              <w:t xml:space="preserve">11.02</w:t>
            </w:r>
          </w:p>
        </w:tc>
      </w:tr>
      <w:tr>
        <w:tc>
          <w:tcPr/>
          <w:p>
            <w:pPr>
              <w:pStyle w:val="Compact"/>
              <w:jc w:val="left"/>
            </w:pPr>
            <w:r>
              <w:t xml:space="preserve">R2 hilly-wet RTK</w:t>
            </w:r>
          </w:p>
        </w:tc>
        <w:tc>
          <w:tcPr/>
          <w:p>
            <w:pPr>
              <w:pStyle w:val="Compact"/>
              <w:jc w:val="left"/>
            </w:pPr>
            <w:r>
              <w:t xml:space="preserve">15.75 / 15.26</w:t>
            </w:r>
          </w:p>
        </w:tc>
        <w:tc>
          <w:tcPr/>
          <w:p>
            <w:pPr>
              <w:pStyle w:val="Compact"/>
              <w:jc w:val="left"/>
            </w:pPr>
            <w:r>
              <w:t xml:space="preserve">15.76 / 15.26</w:t>
            </w:r>
          </w:p>
        </w:tc>
        <w:tc>
          <w:tcPr/>
          <w:p>
            <w:pPr>
              <w:pStyle w:val="Compact"/>
              <w:jc w:val="left"/>
            </w:pPr>
            <w:r>
              <w:t xml:space="preserve">15.39 / 15.26 (+0.9%)</w:t>
            </w:r>
          </w:p>
        </w:tc>
        <w:tc>
          <w:tcPr/>
          <w:p>
            <w:pPr>
              <w:pStyle w:val="Compact"/>
              <w:jc w:val="left"/>
            </w:pPr>
            <w:r>
              <w:t xml:space="preserve">15.76</w:t>
            </w:r>
          </w:p>
        </w:tc>
      </w:tr>
      <w:tr>
        <w:tc>
          <w:tcPr/>
          <w:p>
            <w:pPr>
              <w:pStyle w:val="Compact"/>
              <w:jc w:val="left"/>
            </w:pPr>
            <w:r>
              <w:t xml:space="preserve">R3 DGPS</w:t>
            </w:r>
          </w:p>
        </w:tc>
        <w:tc>
          <w:tcPr/>
          <w:p>
            <w:pPr>
              <w:pStyle w:val="Compact"/>
              <w:jc w:val="left"/>
            </w:pPr>
            <w:r>
              <w:t xml:space="preserve">36.0 / 37.3 (−3.5%)</w:t>
            </w:r>
          </w:p>
        </w:tc>
        <w:tc>
          <w:tcPr/>
          <w:p>
            <w:pPr>
              <w:pStyle w:val="Compact"/>
              <w:jc w:val="left"/>
            </w:pPr>
            <w:r>
              <w:t xml:space="preserve">37.97 / 37.09</w:t>
            </w:r>
          </w:p>
        </w:tc>
        <w:tc>
          <w:tcPr/>
          <w:p>
            <w:pPr>
              <w:pStyle w:val="Compact"/>
              <w:jc w:val="left"/>
            </w:pPr>
            <w:r>
              <w:t xml:space="preserve">37.61 / 37.09 (+1.4%)</w:t>
            </w:r>
          </w:p>
        </w:tc>
        <w:tc>
          <w:tcPr/>
          <w:p>
            <w:pPr>
              <w:pStyle w:val="Compact"/>
              <w:jc w:val="left"/>
            </w:pPr>
            <w:r>
              <w:t xml:space="preserve">37.97</w:t>
            </w:r>
          </w:p>
        </w:tc>
      </w:tr>
    </w:tbl>
    <w:p>
      <w:pPr>
        <w:pStyle w:val="BodyText"/>
      </w:pPr>
      <w:r>
        <w:rPr>
          <w:iCs/>
          <w:i/>
        </w:rPr>
        <w:t xml:space="preserve">Table S5a. Required margin</w:t>
      </w:r>
      <w:r>
        <w:rPr>
          <w:iCs/>
          <w:i/>
        </w:rPr>
        <w:t xml:space="preserve"> </w:t>
      </w:r>
      <m:oMath>
        <m:sSub>
          <m:e>
            <m:r>
              <m:t>q</m:t>
            </m:r>
          </m:e>
          <m:sub>
            <m:r>
              <m:t>0.9</m:t>
            </m:r>
          </m:sub>
        </m:sSub>
      </m:oMath>
      <w:r>
        <w:rPr>
          <w:iCs/>
          <w:i/>
        </w:rPr>
        <w:t xml:space="preserve"> </w:t>
      </w:r>
      <w:r>
        <w:rPr>
          <w:iCs/>
          <w:i/>
        </w:rPr>
        <w:t xml:space="preserve">(cm), predicted / simulated, all development versions (manuscript Table 3 shows first and final versions).</w:t>
      </w:r>
    </w:p>
    <w:p>
      <w:pPr>
        <w:pStyle w:val="BodyText"/>
      </w:pPr>
      <w:r>
        <w:t xml:space="preserve">After fix 2, coverage after a plan change is predicted to within 0.007 (R3: 0.9220 vs 0.9220). The extremal index agrees in R2 (0.30 vs 0.31) but is underpredicted in R3 (0.54 vs 0.66), which does not affect</w:t>
      </w:r>
      <w:r>
        <w:t xml:space="preserve"> </w:t>
      </w:r>
      <m:oMath>
        <m:sSub>
          <m:e>
            <m:r>
              <m:t>F</m:t>
            </m:r>
          </m:e>
          <m:sub>
            <m:r>
              <m:t>π</m:t>
            </m:r>
          </m:sub>
        </m:sSub>
      </m:oMath>
      <w:r>
        <w:t xml:space="preserve"> </w:t>
      </w:r>
      <w:r>
        <w:t xml:space="preserve">(A.14). A diagnostic in the hardest condition (R2, slip gain 1.23) showed conditional marginals that are Gaussian (skewness −0.002, excess kurtosis −0.012), and a Gaussian model with</w:t>
      </w:r>
      <w:r>
        <w:t xml:space="preserve"> </w:t>
      </w:r>
      <w:r>
        <w:rPr>
          <w:iCs/>
          <w:i/>
        </w:rPr>
        <w:t xml:space="preserve">sample</w:t>
      </w:r>
      <w:r>
        <w:t xml:space="preserve"> </w:t>
      </w:r>
      <w:r>
        <w:t xml:space="preserve">moments reproduced the simulated exceedance (0.1105 vs 0.1033), while L1’s moments before the integrator fix overstated it by 25%; the residual bias was in L1’s moments, which the integrator model removed.</w:t>
      </w:r>
    </w:p>
    <w:p>
      <w:pPr>
        <w:pStyle w:val="BodyText"/>
      </w:pPr>
      <w:r>
        <w:rPr>
          <w:iCs/>
          <w:i/>
        </w:rPr>
        <w:t xml:space="preserve">Product form versus</w:t>
      </w:r>
      <w:r>
        <w:rPr>
          <w:iCs/>
          <w:i/>
        </w:rPr>
        <w:t xml:space="preserve"> </w:t>
      </w:r>
      <m:oMath>
        <m:sSup>
          <m:e>
            <m:r>
              <m:t>e</m:t>
            </m:r>
          </m:e>
          <m:sup>
            <m:r>
              <m:rPr>
                <m:sty m:val="p"/>
              </m:rPr>
              <m:t>−</m:t>
            </m:r>
            <m:r>
              <m:t>M</m:t>
            </m:r>
          </m:sup>
        </m:sSup>
      </m:oMath>
      <w:r>
        <w:t xml:space="preserve"> </w:t>
      </w:r>
      <w:r>
        <w:t xml:space="preserve">at a fixed DGPS condition (true no-miss probability /</w:t>
      </w:r>
      <w:r>
        <w:t xml:space="preserve"> </w:t>
      </w:r>
      <m:oMath>
        <m:sSup>
          <m:e>
            <m:r>
              <m:t>e</m:t>
            </m:r>
          </m:e>
          <m:sup>
            <m:r>
              <m:rPr>
                <m:sty m:val="p"/>
              </m:rPr>
              <m:t>−</m:t>
            </m:r>
            <m:r>
              <m:t>M</m:t>
            </m:r>
          </m:sup>
        </m:sSup>
      </m:oMath>
      <w:r>
        <w:t xml:space="preserve"> </w:t>
      </w:r>
      <w:r>
        <w:t xml:space="preserve">/ product): 0.3000 / 0.4851 / 0.2988 at the 0.3 quantile; 0.5000 / 0.6033 / 0.4999 at 0.5; 0.9000 / 0.9048 / 0.9000 at 0.9 (source: docs/theory_evt.md §3). Per-condition diagnostic in R3 (400 conditions × 4 runs): for the conditions that miss, predicted no-miss 0.220 before and 0.028 after the correction against 0.045 observed; overall 0.919 before, 0.900 after, 0.900 observed.</w:t>
      </w:r>
    </w:p>
    <w:bookmarkEnd w:id="22"/>
    <w:bookmarkStart w:id="23" w:name="X9951ff6c131b1e3b1967a653ed86c1c843b2024"/>
    <w:p>
      <w:pPr>
        <w:pStyle w:val="Heading3"/>
      </w:pPr>
      <w:r>
        <w:t xml:space="preserve">B.3 Development of the field-edge terms (post hoc)</w:t>
      </w:r>
    </w:p>
    <w:p>
      <w:pPr>
        <w:pStyle w:val="FirstParagraph"/>
      </w:pPr>
      <w:r>
        <w:t xml:space="preserve">The edge terms of Theorem 3(b) went through three versions, each checked against the empirical 0.9 quantile of 200 independent runs on the reference plan (</w:t>
      </w:r>
      <w:r>
        <w:rPr>
          <w:rStyle w:val="VerbatimChar"/>
        </w:rPr>
        <w:t xml:space="preserve">scripts/check_boundary.py</w:t>
      </w:r>
      <w:r>
        <w:t xml:space="preserve">):</w:t>
      </w:r>
    </w:p>
    <w:p>
      <w:pPr>
        <w:numPr>
          <w:ilvl w:val="0"/>
          <w:numId w:val="1003"/>
        </w:numPr>
        <w:pStyle w:val="Compact"/>
      </w:pPr>
      <w:r>
        <w:t xml:space="preserve">Taking the</w:t>
      </w:r>
      <w:r>
        <w:t xml:space="preserve"> </w:t>
      </w:r>
      <w:r>
        <w:rPr>
          <w:iCs/>
          <w:i/>
        </w:rPr>
        <w:t xml:space="preserve">lowest</w:t>
      </w:r>
      <w:r>
        <w:t xml:space="preserve"> </w:t>
      </w:r>
      <w:r>
        <w:t xml:space="preserve">covering pass as the binding one overestimated the edge contribution about twofold: when the edge lies in the overlap band of two passes, the selected pass is about to lose coverage while its neighbour still covers the edge.</w:t>
      </w:r>
    </w:p>
    <w:p>
      <w:pPr>
        <w:numPr>
          <w:ilvl w:val="0"/>
          <w:numId w:val="1003"/>
        </w:numPr>
        <w:pStyle w:val="Compact"/>
      </w:pPr>
      <w:r>
        <w:t xml:space="preserve">Taking the single covering pass with the centre</w:t>
      </w:r>
      <w:r>
        <w:t xml:space="preserve"> </w:t>
      </w:r>
      <w:r>
        <w:rPr>
          <w:iCs/>
          <w:i/>
        </w:rPr>
        <w:t xml:space="preserve">nearest</w:t>
      </w:r>
      <w:r>
        <w:t xml:space="preserve"> </w:t>
      </w:r>
      <w:r>
        <w:t xml:space="preserve">to the edge still overestimated by about 14%: inside an overlap band both passes must move apart for a miss, which common-mode error rarely produces.</w:t>
      </w:r>
    </w:p>
    <w:p>
      <w:pPr>
        <w:numPr>
          <w:ilvl w:val="0"/>
          <w:numId w:val="1003"/>
        </w:numPr>
        <w:pStyle w:val="Compact"/>
      </w:pPr>
      <w:r>
        <w:t xml:space="preserve">The reported version takes the product of the two single-pass probabilities in overlap bands.</w:t>
      </w:r>
    </w:p>
    <w:p>
      <w:pPr>
        <w:pStyle w:val="FirstParagraph"/>
      </w:pPr>
      <w:r>
        <w:t xml:space="preserve">Per-field results of the final version (theory without edges</w:t>
      </w:r>
      <w:r>
        <w:t xml:space="preserve"> </w:t>
      </w:r>
      <m:oMath>
        <m:sSub>
          <m:e>
            <m:r>
              <m:t>q</m:t>
            </m:r>
          </m:e>
          <m:sub>
            <m:r>
              <m:rPr>
                <m:sty m:val="p"/>
              </m:rPr>
              <m:t>o</m:t>
            </m:r>
            <m:r>
              <m:rPr>
                <m:sty m:val="p"/>
              </m:rPr>
              <m:t>l</m:t>
            </m:r>
            <m:r>
              <m:rPr>
                <m:sty m:val="p"/>
              </m:rPr>
              <m:t>d</m:t>
            </m:r>
          </m:sub>
        </m:sSub>
      </m:oMath>
      <w:r>
        <w:t xml:space="preserve">, with edges</w:t>
      </w:r>
      <w:r>
        <w:t xml:space="preserve"> </w:t>
      </w:r>
      <m:oMath>
        <m:sSub>
          <m:e>
            <m:r>
              <m:t>q</m:t>
            </m:r>
          </m:e>
          <m:sub>
            <m:r>
              <m:rPr>
                <m:sty m:val="p"/>
              </m:rPr>
              <m:t>n</m:t>
            </m:r>
            <m:r>
              <m:rPr>
                <m:sty m:val="p"/>
              </m:rPr>
              <m:t>e</m:t>
            </m:r>
            <m:r>
              <m:rPr>
                <m:sty m:val="p"/>
              </m:rPr>
              <m:t>w</m:t>
            </m:r>
          </m:sub>
        </m:sSub>
      </m:oMath>
      <w:r>
        <w:t xml:space="preserve">, simulated 0.9 quantile, all in 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R3 field</w:t>
            </w:r>
          </w:p>
        </w:tc>
        <w:tc>
          <w:tcPr/>
          <w:p>
            <w:pPr>
              <w:pStyle w:val="Compact"/>
              <w:jc w:val="left"/>
            </w:pPr>
            <w:r>
              <w:t xml:space="preserve">Passes</w:t>
            </w:r>
          </w:p>
        </w:tc>
        <w:tc>
          <w:tcPr/>
          <w:p>
            <w:pPr>
              <w:pStyle w:val="Compact"/>
              <w:jc w:val="left"/>
            </w:pPr>
            <m:oMath>
              <m:sSub>
                <m:e>
                  <m:r>
                    <m:t>q</m:t>
                  </m:r>
                </m:e>
                <m:sub>
                  <m:r>
                    <m:rPr>
                      <m:sty m:val="p"/>
                    </m:rPr>
                    <m:t>o</m:t>
                  </m:r>
                  <m:r>
                    <m:rPr>
                      <m:sty m:val="p"/>
                    </m:rPr>
                    <m:t>l</m:t>
                  </m:r>
                  <m:r>
                    <m:rPr>
                      <m:sty m:val="p"/>
                    </m:rPr>
                    <m:t>d</m:t>
                  </m:r>
                </m:sub>
              </m:sSub>
            </m:oMath>
          </w:p>
        </w:tc>
        <w:tc>
          <w:tcPr/>
          <w:p>
            <w:pPr>
              <w:pStyle w:val="Compact"/>
              <w:jc w:val="left"/>
            </w:pPr>
            <m:oMath>
              <m:sSub>
                <m:e>
                  <m:r>
                    <m:t>q</m:t>
                  </m:r>
                </m:e>
                <m:sub>
                  <m:r>
                    <m:rPr>
                      <m:sty m:val="p"/>
                    </m:rPr>
                    <m:t>n</m:t>
                  </m:r>
                  <m:r>
                    <m:rPr>
                      <m:sty m:val="p"/>
                    </m:rPr>
                    <m:t>e</m:t>
                  </m:r>
                  <m:r>
                    <m:rPr>
                      <m:sty m:val="p"/>
                    </m:rPr>
                    <m:t>w</m:t>
                  </m:r>
                </m:sub>
              </m:sSub>
            </m:oMath>
          </w:p>
        </w:tc>
        <w:tc>
          <w:tcPr/>
          <w:p>
            <w:pPr>
              <w:pStyle w:val="Compact"/>
              <w:jc w:val="left"/>
            </w:pPr>
            <w:r>
              <w:t xml:space="preserve">Simulated</w:t>
            </w:r>
          </w:p>
        </w:tc>
      </w:tr>
      <w:tr>
        <w:tc>
          <w:tcPr/>
          <w:p>
            <w:pPr>
              <w:pStyle w:val="Compact"/>
              <w:jc w:val="left"/>
            </w:pPr>
            <w:r>
              <w:t xml:space="preserve">119</w:t>
            </w:r>
          </w:p>
        </w:tc>
        <w:tc>
          <w:tcPr/>
          <w:p>
            <w:pPr>
              <w:pStyle w:val="Compact"/>
              <w:jc w:val="left"/>
            </w:pPr>
            <w:r>
              <w:t xml:space="preserve">18</w:t>
            </w:r>
          </w:p>
        </w:tc>
        <w:tc>
          <w:tcPr/>
          <w:p>
            <w:pPr>
              <w:pStyle w:val="Compact"/>
              <w:jc w:val="left"/>
            </w:pPr>
            <w:r>
              <w:t xml:space="preserve">0.322</w:t>
            </w:r>
          </w:p>
        </w:tc>
        <w:tc>
          <w:tcPr/>
          <w:p>
            <w:pPr>
              <w:pStyle w:val="Compact"/>
              <w:jc w:val="left"/>
            </w:pPr>
            <w:r>
              <w:t xml:space="preserve">0.322</w:t>
            </w:r>
          </w:p>
        </w:tc>
        <w:tc>
          <w:tcPr/>
          <w:p>
            <w:pPr>
              <w:pStyle w:val="Compact"/>
              <w:jc w:val="left"/>
            </w:pPr>
            <w:r>
              <w:t xml:space="preserve">0.298</w:t>
            </w:r>
          </w:p>
        </w:tc>
      </w:tr>
      <w:tr>
        <w:tc>
          <w:tcPr/>
          <w:p>
            <w:pPr>
              <w:pStyle w:val="Compact"/>
              <w:jc w:val="left"/>
            </w:pPr>
            <w:r>
              <w:t xml:space="preserve">54</w:t>
            </w:r>
          </w:p>
        </w:tc>
        <w:tc>
          <w:tcPr/>
          <w:p>
            <w:pPr>
              <w:pStyle w:val="Compact"/>
              <w:jc w:val="left"/>
            </w:pPr>
            <w:r>
              <w:t xml:space="preserve">20</w:t>
            </w:r>
          </w:p>
        </w:tc>
        <w:tc>
          <w:tcPr/>
          <w:p>
            <w:pPr>
              <w:pStyle w:val="Compact"/>
              <w:jc w:val="left"/>
            </w:pPr>
            <w:r>
              <w:t xml:space="preserve">0.485</w:t>
            </w:r>
          </w:p>
        </w:tc>
        <w:tc>
          <w:tcPr/>
          <w:p>
            <w:pPr>
              <w:pStyle w:val="Compact"/>
              <w:jc w:val="left"/>
            </w:pPr>
            <w:r>
              <w:t xml:space="preserve">0.499</w:t>
            </w:r>
          </w:p>
        </w:tc>
        <w:tc>
          <w:tcPr/>
          <w:p>
            <w:pPr>
              <w:pStyle w:val="Compact"/>
              <w:jc w:val="left"/>
            </w:pPr>
            <w:r>
              <w:t xml:space="preserve">0.387</w:t>
            </w:r>
          </w:p>
        </w:tc>
      </w:tr>
      <w:tr>
        <w:tc>
          <w:tcPr/>
          <w:p>
            <w:pPr>
              <w:pStyle w:val="Compact"/>
              <w:jc w:val="left"/>
            </w:pPr>
            <w:r>
              <w:t xml:space="preserve">32</w:t>
            </w:r>
          </w:p>
        </w:tc>
        <w:tc>
          <w:tcPr/>
          <w:p>
            <w:pPr>
              <w:pStyle w:val="Compact"/>
              <w:jc w:val="left"/>
            </w:pPr>
            <w:r>
              <w:t xml:space="preserve">15</w:t>
            </w:r>
          </w:p>
        </w:tc>
        <w:tc>
          <w:tcPr/>
          <w:p>
            <w:pPr>
              <w:pStyle w:val="Compact"/>
              <w:jc w:val="left"/>
            </w:pPr>
            <w:r>
              <w:t xml:space="preserve">0.346</w:t>
            </w:r>
          </w:p>
        </w:tc>
        <w:tc>
          <w:tcPr/>
          <w:p>
            <w:pPr>
              <w:pStyle w:val="Compact"/>
              <w:jc w:val="left"/>
            </w:pPr>
            <w:r>
              <w:t xml:space="preserve">0.346</w:t>
            </w:r>
          </w:p>
        </w:tc>
        <w:tc>
          <w:tcPr/>
          <w:p>
            <w:pPr>
              <w:pStyle w:val="Compact"/>
              <w:jc w:val="left"/>
            </w:pPr>
            <w:r>
              <w:t xml:space="preserve">0.400</w:t>
            </w:r>
          </w:p>
        </w:tc>
      </w:tr>
      <w:tr>
        <w:tc>
          <w:tcPr/>
          <w:p>
            <w:pPr>
              <w:pStyle w:val="Compact"/>
              <w:jc w:val="left"/>
            </w:pPr>
            <w:r>
              <w:t xml:space="preserve">44</w:t>
            </w:r>
          </w:p>
        </w:tc>
        <w:tc>
          <w:tcPr/>
          <w:p>
            <w:pPr>
              <w:pStyle w:val="Compact"/>
              <w:jc w:val="left"/>
            </w:pPr>
            <w:r>
              <w:t xml:space="preserve">24</w:t>
            </w:r>
          </w:p>
        </w:tc>
        <w:tc>
          <w:tcPr/>
          <w:p>
            <w:pPr>
              <w:pStyle w:val="Compact"/>
              <w:jc w:val="left"/>
            </w:pPr>
            <w:r>
              <w:t xml:space="preserve">0.334</w:t>
            </w:r>
          </w:p>
        </w:tc>
        <w:tc>
          <w:tcPr/>
          <w:p>
            <w:pPr>
              <w:pStyle w:val="Compact"/>
              <w:jc w:val="left"/>
            </w:pPr>
            <w:r>
              <w:t xml:space="preserve">0.340</w:t>
            </w:r>
          </w:p>
        </w:tc>
        <w:tc>
          <w:tcPr/>
          <w:p>
            <w:pPr>
              <w:pStyle w:val="Compact"/>
              <w:jc w:val="left"/>
            </w:pPr>
            <w:r>
              <w:t xml:space="preserve">0.338</w:t>
            </w:r>
          </w:p>
        </w:tc>
      </w:tr>
      <w:tr>
        <w:tc>
          <w:tcPr/>
          <w:p>
            <w:pPr>
              <w:pStyle w:val="Compact"/>
              <w:jc w:val="left"/>
            </w:pPr>
            <w:r>
              <w:t xml:space="preserve">212</w:t>
            </w:r>
          </w:p>
        </w:tc>
        <w:tc>
          <w:tcPr/>
          <w:p>
            <w:pPr>
              <w:pStyle w:val="Compact"/>
              <w:jc w:val="left"/>
            </w:pPr>
            <w:r>
              <w:t xml:space="preserve">11</w:t>
            </w:r>
          </w:p>
        </w:tc>
        <w:tc>
          <w:tcPr/>
          <w:p>
            <w:pPr>
              <w:pStyle w:val="Compact"/>
              <w:jc w:val="left"/>
            </w:pPr>
            <w:r>
              <w:t xml:space="preserve">0.368</w:t>
            </w:r>
          </w:p>
        </w:tc>
        <w:tc>
          <w:tcPr/>
          <w:p>
            <w:pPr>
              <w:pStyle w:val="Compact"/>
              <w:jc w:val="left"/>
            </w:pPr>
            <w:r>
              <w:t xml:space="preserve">0.391</w:t>
            </w:r>
          </w:p>
        </w:tc>
        <w:tc>
          <w:tcPr/>
          <w:p>
            <w:pPr>
              <w:pStyle w:val="Compact"/>
              <w:jc w:val="left"/>
            </w:pPr>
            <w:r>
              <w:t xml:space="preserve">0.395</w:t>
            </w:r>
          </w:p>
        </w:tc>
      </w:tr>
      <w:tr>
        <w:tc>
          <w:tcPr/>
          <w:p>
            <w:pPr>
              <w:pStyle w:val="Compact"/>
              <w:jc w:val="left"/>
            </w:pPr>
            <w:r>
              <w:t xml:space="preserve">74</w:t>
            </w:r>
          </w:p>
        </w:tc>
        <w:tc>
          <w:tcPr/>
          <w:p>
            <w:pPr>
              <w:pStyle w:val="Compact"/>
              <w:jc w:val="left"/>
            </w:pPr>
            <w:r>
              <w:t xml:space="preserve">23</w:t>
            </w:r>
          </w:p>
        </w:tc>
        <w:tc>
          <w:tcPr/>
          <w:p>
            <w:pPr>
              <w:pStyle w:val="Compact"/>
              <w:jc w:val="left"/>
            </w:pPr>
            <w:r>
              <w:t xml:space="preserve">0.382</w:t>
            </w:r>
          </w:p>
        </w:tc>
        <w:tc>
          <w:tcPr/>
          <w:p>
            <w:pPr>
              <w:pStyle w:val="Compact"/>
              <w:jc w:val="left"/>
            </w:pPr>
            <w:r>
              <w:t xml:space="preserve">0.390</w:t>
            </w:r>
          </w:p>
        </w:tc>
        <w:tc>
          <w:tcPr/>
          <w:p>
            <w:pPr>
              <w:pStyle w:val="Compact"/>
              <w:jc w:val="left"/>
            </w:pPr>
            <w:r>
              <w:t xml:space="preserve">0.398</w:t>
            </w:r>
          </w:p>
        </w:tc>
      </w:tr>
      <w:tr>
        <w:tc>
          <w:tcPr/>
          <w:p>
            <w:pPr>
              <w:pStyle w:val="Compact"/>
              <w:jc w:val="left"/>
            </w:pPr>
            <w:r>
              <w:t xml:space="preserve">211</w:t>
            </w:r>
          </w:p>
        </w:tc>
        <w:tc>
          <w:tcPr/>
          <w:p>
            <w:pPr>
              <w:pStyle w:val="Compact"/>
              <w:jc w:val="left"/>
            </w:pPr>
            <w:r>
              <w:t xml:space="preserve">21</w:t>
            </w:r>
          </w:p>
        </w:tc>
        <w:tc>
          <w:tcPr/>
          <w:p>
            <w:pPr>
              <w:pStyle w:val="Compact"/>
              <w:jc w:val="left"/>
            </w:pPr>
            <w:r>
              <w:t xml:space="preserve">0.321</w:t>
            </w:r>
          </w:p>
        </w:tc>
        <w:tc>
          <w:tcPr/>
          <w:p>
            <w:pPr>
              <w:pStyle w:val="Compact"/>
              <w:jc w:val="left"/>
            </w:pPr>
            <w:r>
              <w:t xml:space="preserve">0.329</w:t>
            </w:r>
          </w:p>
        </w:tc>
        <w:tc>
          <w:tcPr/>
          <w:p>
            <w:pPr>
              <w:pStyle w:val="Compact"/>
              <w:jc w:val="left"/>
            </w:pPr>
            <w:r>
              <w:t xml:space="preserve">0.327</w:t>
            </w:r>
          </w:p>
        </w:tc>
      </w:tr>
      <w:tr>
        <w:tc>
          <w:tcPr/>
          <w:p>
            <w:pPr>
              <w:pStyle w:val="Compact"/>
              <w:jc w:val="left"/>
            </w:pPr>
            <w:r>
              <w:t xml:space="preserve">181</w:t>
            </w:r>
          </w:p>
        </w:tc>
        <w:tc>
          <w:tcPr/>
          <w:p>
            <w:pPr>
              <w:pStyle w:val="Compact"/>
              <w:jc w:val="left"/>
            </w:pPr>
            <w:r>
              <w:t xml:space="preserve">14</w:t>
            </w:r>
          </w:p>
        </w:tc>
        <w:tc>
          <w:tcPr/>
          <w:p>
            <w:pPr>
              <w:pStyle w:val="Compact"/>
              <w:jc w:val="left"/>
            </w:pPr>
            <w:r>
              <w:t xml:space="preserve">0.304</w:t>
            </w:r>
          </w:p>
        </w:tc>
        <w:tc>
          <w:tcPr/>
          <w:p>
            <w:pPr>
              <w:pStyle w:val="Compact"/>
              <w:jc w:val="left"/>
            </w:pPr>
            <w:r>
              <w:t xml:space="preserve">0.323</w:t>
            </w:r>
          </w:p>
        </w:tc>
        <w:tc>
          <w:tcPr/>
          <w:p>
            <w:pPr>
              <w:pStyle w:val="Compact"/>
              <w:jc w:val="left"/>
            </w:pPr>
            <w:r>
              <w:t xml:space="preserve">0.372</w:t>
            </w:r>
          </w:p>
        </w:tc>
      </w:tr>
      <w:tr>
        <w:tc>
          <w:tcPr/>
          <w:p>
            <w:pPr>
              <w:pStyle w:val="Compact"/>
              <w:jc w:val="left"/>
            </w:pPr>
            <w:r>
              <w:t xml:space="preserve">24</w:t>
            </w:r>
          </w:p>
        </w:tc>
        <w:tc>
          <w:tcPr/>
          <w:p>
            <w:pPr>
              <w:pStyle w:val="Compact"/>
              <w:jc w:val="left"/>
            </w:pPr>
            <w:r>
              <w:t xml:space="preserve">10</w:t>
            </w:r>
          </w:p>
        </w:tc>
        <w:tc>
          <w:tcPr/>
          <w:p>
            <w:pPr>
              <w:pStyle w:val="Compact"/>
              <w:jc w:val="left"/>
            </w:pPr>
            <w:r>
              <w:t xml:space="preserve">0.335</w:t>
            </w:r>
          </w:p>
        </w:tc>
        <w:tc>
          <w:tcPr/>
          <w:p>
            <w:pPr>
              <w:pStyle w:val="Compact"/>
              <w:jc w:val="left"/>
            </w:pPr>
            <w:r>
              <w:t xml:space="preserve">0.357</w:t>
            </w:r>
          </w:p>
        </w:tc>
        <w:tc>
          <w:tcPr/>
          <w:p>
            <w:pPr>
              <w:pStyle w:val="Compact"/>
              <w:jc w:val="left"/>
            </w:pPr>
            <w:r>
              <w:t xml:space="preserve">0.397</w:t>
            </w:r>
          </w:p>
        </w:tc>
      </w:tr>
      <w:tr>
        <w:tc>
          <w:tcPr/>
          <w:p>
            <w:pPr>
              <w:pStyle w:val="Compact"/>
              <w:jc w:val="left"/>
            </w:pPr>
            <w:r>
              <w:t xml:space="preserve">182</w:t>
            </w:r>
          </w:p>
        </w:tc>
        <w:tc>
          <w:tcPr/>
          <w:p>
            <w:pPr>
              <w:pStyle w:val="Compact"/>
              <w:jc w:val="left"/>
            </w:pPr>
            <w:r>
              <w:t xml:space="preserve">20</w:t>
            </w:r>
          </w:p>
        </w:tc>
        <w:tc>
          <w:tcPr/>
          <w:p>
            <w:pPr>
              <w:pStyle w:val="Compact"/>
              <w:jc w:val="left"/>
            </w:pPr>
            <w:r>
              <w:t xml:space="preserve">0.378</w:t>
            </w:r>
          </w:p>
        </w:tc>
        <w:tc>
          <w:tcPr/>
          <w:p>
            <w:pPr>
              <w:pStyle w:val="Compact"/>
              <w:jc w:val="left"/>
            </w:pPr>
            <w:r>
              <w:t xml:space="preserve">0.381</w:t>
            </w:r>
          </w:p>
        </w:tc>
        <w:tc>
          <w:tcPr/>
          <w:p>
            <w:pPr>
              <w:pStyle w:val="Compact"/>
              <w:jc w:val="left"/>
            </w:pPr>
            <w:r>
              <w:t xml:space="preserve">0.372</w:t>
            </w:r>
          </w:p>
        </w:tc>
      </w:tr>
      <w:tr>
        <w:tc>
          <w:tcPr/>
          <w:p>
            <w:pPr>
              <w:pStyle w:val="Compact"/>
              <w:jc w:val="left"/>
            </w:pPr>
            <w:r>
              <w:t xml:space="preserve">215</w:t>
            </w:r>
          </w:p>
        </w:tc>
        <w:tc>
          <w:tcPr/>
          <w:p>
            <w:pPr>
              <w:pStyle w:val="Compact"/>
              <w:jc w:val="left"/>
            </w:pPr>
            <w:r>
              <w:t xml:space="preserve">7</w:t>
            </w:r>
          </w:p>
        </w:tc>
        <w:tc>
          <w:tcPr/>
          <w:p>
            <w:pPr>
              <w:pStyle w:val="Compact"/>
              <w:jc w:val="left"/>
            </w:pPr>
            <w:r>
              <w:t xml:space="preserve">0.288</w:t>
            </w:r>
          </w:p>
        </w:tc>
        <w:tc>
          <w:tcPr/>
          <w:p>
            <w:pPr>
              <w:pStyle w:val="Compact"/>
              <w:jc w:val="left"/>
            </w:pPr>
            <w:r>
              <w:t xml:space="preserve">0.300</w:t>
            </w:r>
          </w:p>
        </w:tc>
        <w:tc>
          <w:tcPr/>
          <w:p>
            <w:pPr>
              <w:pStyle w:val="Compact"/>
              <w:jc w:val="left"/>
            </w:pPr>
            <w:r>
              <w:t xml:space="preserve">0.319</w:t>
            </w:r>
          </w:p>
        </w:tc>
      </w:tr>
      <w:tr>
        <w:tc>
          <w:tcPr/>
          <w:p>
            <w:pPr>
              <w:pStyle w:val="Compact"/>
              <w:jc w:val="left"/>
            </w:pPr>
            <w:r>
              <w:t xml:space="preserve">225</w:t>
            </w:r>
          </w:p>
        </w:tc>
        <w:tc>
          <w:tcPr/>
          <w:p>
            <w:pPr>
              <w:pStyle w:val="Compact"/>
              <w:jc w:val="left"/>
            </w:pPr>
            <w:r>
              <w:t xml:space="preserve">12</w:t>
            </w:r>
          </w:p>
        </w:tc>
        <w:tc>
          <w:tcPr/>
          <w:p>
            <w:pPr>
              <w:pStyle w:val="Compact"/>
              <w:jc w:val="left"/>
            </w:pPr>
            <w:r>
              <w:t xml:space="preserve">0.352</w:t>
            </w:r>
          </w:p>
        </w:tc>
        <w:tc>
          <w:tcPr/>
          <w:p>
            <w:pPr>
              <w:pStyle w:val="Compact"/>
              <w:jc w:val="left"/>
            </w:pPr>
            <w:r>
              <w:t xml:space="preserve">0.407</w:t>
            </w:r>
          </w:p>
        </w:tc>
        <w:tc>
          <w:tcPr/>
          <w:p>
            <w:pPr>
              <w:pStyle w:val="Compact"/>
              <w:jc w:val="left"/>
            </w:pPr>
            <w:r>
              <w:t xml:space="preserve">0.333</w:t>
            </w:r>
          </w:p>
        </w:tc>
      </w:tr>
      <w:tr>
        <w:tc>
          <w:tcPr/>
          <w:p>
            <w:pPr>
              <w:pStyle w:val="Compact"/>
              <w:jc w:val="left"/>
            </w:pPr>
            <w:r>
              <w:t xml:space="preserve">28</w:t>
            </w:r>
          </w:p>
        </w:tc>
        <w:tc>
          <w:tcPr/>
          <w:p>
            <w:pPr>
              <w:pStyle w:val="Compact"/>
              <w:jc w:val="left"/>
            </w:pPr>
            <w:r>
              <w:t xml:space="preserve">13</w:t>
            </w:r>
          </w:p>
        </w:tc>
        <w:tc>
          <w:tcPr/>
          <w:p>
            <w:pPr>
              <w:pStyle w:val="Compact"/>
              <w:jc w:val="left"/>
            </w:pPr>
            <w:r>
              <w:t xml:space="preserve">0.403</w:t>
            </w:r>
          </w:p>
        </w:tc>
        <w:tc>
          <w:tcPr/>
          <w:p>
            <w:pPr>
              <w:pStyle w:val="Compact"/>
              <w:jc w:val="left"/>
            </w:pPr>
            <w:r>
              <w:t xml:space="preserve">0.424</w:t>
            </w:r>
          </w:p>
        </w:tc>
        <w:tc>
          <w:tcPr/>
          <w:p>
            <w:pPr>
              <w:pStyle w:val="Compact"/>
              <w:jc w:val="left"/>
            </w:pPr>
            <w:r>
              <w:t xml:space="preserve">0.430</w:t>
            </w:r>
          </w:p>
        </w:tc>
      </w:tr>
      <w:tr>
        <w:tc>
          <w:tcPr/>
          <w:p>
            <w:pPr>
              <w:pStyle w:val="Compact"/>
              <w:jc w:val="left"/>
            </w:pPr>
            <w:r>
              <w:t xml:space="preserve">48</w:t>
            </w:r>
          </w:p>
        </w:tc>
        <w:tc>
          <w:tcPr/>
          <w:p>
            <w:pPr>
              <w:pStyle w:val="Compact"/>
              <w:jc w:val="left"/>
            </w:pPr>
            <w:r>
              <w:t xml:space="preserve">8</w:t>
            </w:r>
          </w:p>
        </w:tc>
        <w:tc>
          <w:tcPr/>
          <w:p>
            <w:pPr>
              <w:pStyle w:val="Compact"/>
              <w:jc w:val="left"/>
            </w:pPr>
            <w:r>
              <w:t xml:space="preserve">0.299</w:t>
            </w:r>
          </w:p>
        </w:tc>
        <w:tc>
          <w:tcPr/>
          <w:p>
            <w:pPr>
              <w:pStyle w:val="Compact"/>
              <w:jc w:val="left"/>
            </w:pPr>
            <w:r>
              <w:t xml:space="preserve">0.363</w:t>
            </w:r>
          </w:p>
        </w:tc>
        <w:tc>
          <w:tcPr/>
          <w:p>
            <w:pPr>
              <w:pStyle w:val="Compact"/>
              <w:jc w:val="left"/>
            </w:pPr>
            <w:r>
              <w:t xml:space="preserve">0.349</w:t>
            </w:r>
          </w:p>
        </w:tc>
      </w:tr>
      <w:tr>
        <w:tc>
          <w:tcPr/>
          <w:p>
            <w:pPr>
              <w:pStyle w:val="Compact"/>
              <w:jc w:val="left"/>
            </w:pPr>
            <w:r>
              <w:t xml:space="preserve">21</w:t>
            </w:r>
          </w:p>
        </w:tc>
        <w:tc>
          <w:tcPr/>
          <w:p>
            <w:pPr>
              <w:pStyle w:val="Compact"/>
              <w:jc w:val="left"/>
            </w:pPr>
            <w:r>
              <w:t xml:space="preserve">15</w:t>
            </w:r>
          </w:p>
        </w:tc>
        <w:tc>
          <w:tcPr/>
          <w:p>
            <w:pPr>
              <w:pStyle w:val="Compact"/>
              <w:jc w:val="left"/>
            </w:pPr>
            <w:r>
              <w:t xml:space="preserve">0.386</w:t>
            </w:r>
          </w:p>
        </w:tc>
        <w:tc>
          <w:tcPr/>
          <w:p>
            <w:pPr>
              <w:pStyle w:val="Compact"/>
              <w:jc w:val="left"/>
            </w:pPr>
            <w:r>
              <w:t xml:space="preserve">0.388</w:t>
            </w:r>
          </w:p>
        </w:tc>
        <w:tc>
          <w:tcPr/>
          <w:p>
            <w:pPr>
              <w:pStyle w:val="Compact"/>
              <w:jc w:val="left"/>
            </w:pPr>
            <w:r>
              <w:t xml:space="preserve">0.381</w:t>
            </w:r>
          </w:p>
        </w:tc>
      </w:tr>
    </w:tbl>
    <w:p>
      <w:pPr>
        <w:pStyle w:val="BodyText"/>
      </w:pPr>
      <w:r>
        <w:rPr>
          <w:iCs/>
          <w:i/>
        </w:rPr>
        <w:t xml:space="preserve">Table S5b. Field-edge terms on the 15 E-low v3 R3 test fields. log(</w:t>
      </w:r>
      <m:oMath>
        <m:r>
          <m:t>q</m:t>
        </m:r>
      </m:oMath>
      <w:r>
        <w:rPr>
          <w:iCs/>
          <w:i/>
        </w:rPr>
        <w:t xml:space="preserve">/sim): without edges mean −0.040, sd 0.108; with edges mean +0.008, sd 0.106. On 4 R1 fields: +0.003 / 0.048 → +0.004 / 0.048; on 4 R2 fields: +0.009 / 0.046 → +0.018 / 0.047 (results/lowdata_v3/check_boundary_R1_R2.txt). The edge terms raise the prediction most on fields with few passes (e.g. 7–13 passes), where the boundary is a larger share of the field.</w:t>
      </w:r>
    </w:p>
    <w:p>
      <w:pPr>
        <w:pStyle w:val="BodyText"/>
      </w:pPr>
      <w:r>
        <w:rPr>
          <w:bCs/>
          <w:b/>
        </w:rPr>
        <w:t xml:space="preserve">Scope.</w:t>
      </w:r>
      <w:r>
        <w:t xml:space="preserve"> </w:t>
      </w:r>
      <w:r>
        <w:t xml:space="preserve">E-low v1–v3 and v8 pre-registered results used the theory without edge terms. Validity is unaffected, because the guarantee comes from exchangeability, not from theory accuracy; only R3 efficiency comparisons could change.</w:t>
      </w:r>
    </w:p>
    <w:bookmarkEnd w:id="23"/>
    <w:bookmarkStart w:id="24" w:name="Xa863aa76750ee27b8e66fcf8b5c6e2ec7e57c8e"/>
    <w:p>
      <w:pPr>
        <w:pStyle w:val="Heading3"/>
      </w:pPr>
      <w:r>
        <w:t xml:space="preserve">B.4 Pivot sensitivity (Proposition 6; heuristic, motivated post hoc)</w:t>
      </w:r>
    </w:p>
    <w:p>
      <w:pPr>
        <w:pStyle w:val="FirstParagraph"/>
      </w:pPr>
      <w:r>
        <w:t xml:space="preserve">Let the theory be exact up to a scale error,</w:t>
      </w:r>
      <w:r>
        <w:t xml:space="preserve"> </w:t>
      </w:r>
      <m:oMath>
        <m:sSub>
          <m:e>
            <m:acc>
              <m:accPr>
                <m:chr m:val="̂"/>
              </m:accPr>
              <m:e>
                <m:r>
                  <m:t>F</m:t>
                </m:r>
              </m:e>
            </m:acc>
          </m:e>
          <m:sub>
            <m:r>
              <m:t>f</m:t>
            </m:r>
          </m:sub>
        </m:sSub>
        <m:d>
          <m:dPr>
            <m:begChr m:val="("/>
            <m:endChr m:val=")"/>
            <m:sepChr m:val=""/>
            <m:grow/>
          </m:dPr>
          <m:e>
            <m:r>
              <m:t>t</m:t>
            </m:r>
          </m:e>
        </m:d>
        <m:r>
          <m:rPr>
            <m:sty m:val="p"/>
          </m:rPr>
          <m:t>=</m:t>
        </m:r>
        <m:sSub>
          <m:e>
            <m:r>
              <m:t>F</m:t>
            </m:r>
          </m:e>
          <m:sub>
            <m:r>
              <m:t>f</m:t>
            </m:r>
          </m:sub>
        </m:sSub>
        <m:d>
          <m:dPr>
            <m:begChr m:val="("/>
            <m:endChr m:val=")"/>
            <m:sepChr m:val=""/>
            <m:grow/>
          </m:dPr>
          <m:e>
            <m:r>
              <m:t>t</m:t>
            </m:r>
            <m:r>
              <m:rPr>
                <m:sty m:val="p"/>
              </m:rPr>
              <m:t>/</m:t>
            </m:r>
            <m:d>
              <m:dPr>
                <m:begChr m:val="("/>
                <m:endChr m:val=")"/>
                <m:sepChr m:val=""/>
                <m:grow/>
              </m:dPr>
              <m:e>
                <m:r>
                  <m:t>1</m:t>
                </m:r>
                <m:r>
                  <m:rPr>
                    <m:sty m:val="p"/>
                  </m:rPr>
                  <m:t>+</m:t>
                </m:r>
                <m:sSub>
                  <m:e>
                    <m:r>
                      <m:t>δ</m:t>
                    </m:r>
                  </m:e>
                  <m:sub>
                    <m:r>
                      <m:t>f</m:t>
                    </m:r>
                  </m:sub>
                </m:sSub>
              </m:e>
            </m:d>
          </m:e>
        </m:d>
      </m:oMath>
      <w:r>
        <w:t xml:space="preserve">.</w:t>
      </w:r>
    </w:p>
    <w:p>
      <w:pPr>
        <w:numPr>
          <w:ilvl w:val="0"/>
          <w:numId w:val="1004"/>
        </w:numPr>
        <w:pStyle w:val="Compact"/>
      </w:pPr>
      <w:r>
        <w:rPr>
          <w:iCs/>
          <w:i/>
        </w:rPr>
        <w:t xml:space="preserve">Ratio pivot:</w:t>
      </w:r>
      <w:r>
        <w:t xml:space="preserve"> </w:t>
      </w:r>
      <m:oMath>
        <m:sSub>
          <m:e>
            <m:acc>
              <m:accPr>
                <m:chr m:val="̂"/>
              </m:accPr>
              <m:e>
                <m:r>
                  <m:t>q</m:t>
                </m:r>
              </m:e>
            </m:acc>
          </m:e>
          <m:sub>
            <m:r>
              <m:t>f</m:t>
            </m:r>
          </m:sub>
        </m:sSub>
        <m:r>
          <m:rPr>
            <m:sty m:val="p"/>
          </m:rPr>
          <m:t>=</m:t>
        </m:r>
        <m:d>
          <m:dPr>
            <m:begChr m:val="("/>
            <m:endChr m:val=")"/>
            <m:sepChr m:val=""/>
            <m:grow/>
          </m:dPr>
          <m:e>
            <m:r>
              <m:t>1</m:t>
            </m:r>
            <m:r>
              <m:rPr>
                <m:sty m:val="p"/>
              </m:rPr>
              <m:t>+</m:t>
            </m:r>
            <m:sSub>
              <m:e>
                <m:r>
                  <m:t>δ</m:t>
                </m:r>
              </m:e>
              <m:sub>
                <m:r>
                  <m:t>f</m:t>
                </m:r>
              </m:sub>
            </m:sSub>
          </m:e>
        </m:d>
        <m:sSub>
          <m:e>
            <m:r>
              <m:t>q</m:t>
            </m:r>
          </m:e>
          <m:sub>
            <m:r>
              <m:t>f</m:t>
            </m:r>
          </m:sub>
        </m:sSub>
      </m:oMath>
      <w:r>
        <w:t xml:space="preserve">, so</w:t>
      </w:r>
      <w:r>
        <w:t xml:space="preserve"> </w:t>
      </w:r>
      <m:oMath>
        <m:sSub>
          <m:e>
            <m:r>
              <m:t>V</m:t>
            </m:r>
          </m:e>
          <m:sub>
            <m:r>
              <m:t>f</m:t>
            </m:r>
          </m:sub>
        </m:sSub>
        <m:r>
          <m:rPr>
            <m:sty m:val="p"/>
          </m:rPr>
          <m:t>=</m:t>
        </m:r>
        <m:sSub>
          <m:e>
            <m:r>
              <m:t>S</m:t>
            </m:r>
          </m:e>
          <m:sub>
            <m:r>
              <m:t>f</m:t>
            </m:r>
          </m:sub>
        </m:sSub>
        <m:r>
          <m:rPr>
            <m:sty m:val="p"/>
          </m:rPr>
          <m:t>/</m:t>
        </m:r>
        <m:d>
          <m:dPr>
            <m:begChr m:val="("/>
            <m:endChr m:val=")"/>
            <m:sepChr m:val=""/>
            <m:grow/>
          </m:dPr>
          <m:e>
            <m:d>
              <m:dPr>
                <m:begChr m:val="("/>
                <m:endChr m:val=")"/>
                <m:sepChr m:val=""/>
                <m:grow/>
              </m:dPr>
              <m:e>
                <m:r>
                  <m:t>1</m:t>
                </m:r>
                <m:r>
                  <m:rPr>
                    <m:sty m:val="p"/>
                  </m:rPr>
                  <m:t>+</m:t>
                </m:r>
                <m:sSub>
                  <m:e>
                    <m:r>
                      <m:t>δ</m:t>
                    </m:r>
                  </m:e>
                  <m:sub>
                    <m:r>
                      <m:t>f</m:t>
                    </m:r>
                  </m:sub>
                </m:sSub>
              </m:e>
            </m:d>
            <m:sSub>
              <m:e>
                <m:r>
                  <m:t>q</m:t>
                </m:r>
              </m:e>
              <m:sub>
                <m:r>
                  <m:t>f</m:t>
                </m:r>
              </m:sub>
            </m:sSub>
          </m:e>
        </m:d>
      </m:oMath>
      <w:r>
        <w:t xml:space="preserve"> </w:t>
      </w:r>
      <w:r>
        <w:t xml:space="preserve">and</w:t>
      </w:r>
      <w:r>
        <w:t xml:space="preserve"> </w:t>
      </w:r>
      <m:oMath>
        <m:sSub>
          <m:e>
            <m:r>
              <m:t>λ</m:t>
            </m:r>
          </m:e>
          <m:sub>
            <m:r>
              <m:t>g</m:t>
            </m:r>
          </m:sub>
        </m:sSub>
        <m:r>
          <m:rPr>
            <m:sty m:val="p"/>
          </m:rPr>
          <m:t>=</m:t>
        </m:r>
        <m:d>
          <m:dPr>
            <m:begChr m:val="("/>
            <m:endChr m:val=")"/>
            <m:sepChr m:val=""/>
            <m:grow/>
          </m:dPr>
          <m:e>
            <m:r>
              <m:t>1</m:t>
            </m:r>
            <m:r>
              <m:rPr>
                <m:sty m:val="p"/>
              </m:rPr>
              <m:t>+</m:t>
            </m:r>
            <m:sSub>
              <m:e>
                <m:r>
                  <m:t>δ</m:t>
                </m:r>
              </m:e>
              <m:sub>
                <m:r>
                  <m:t>g</m:t>
                </m:r>
              </m:sub>
            </m:sSub>
          </m:e>
        </m:d>
        <m:sSub>
          <m:e>
            <m:r>
              <m:t>q</m:t>
            </m:r>
          </m:e>
          <m:sub>
            <m:r>
              <m:t>g</m:t>
            </m:r>
          </m:sub>
        </m:sSub>
        <m:sSup>
          <m:e>
            <m:r>
              <m:t>v</m:t>
            </m:r>
          </m:e>
          <m:sup>
            <m:r>
              <m:rPr>
                <m:sty m:val="p"/>
              </m:rPr>
              <m:t>⋆</m:t>
            </m:r>
          </m:sup>
        </m:sSup>
      </m:oMath>
      <w:r>
        <w:t xml:space="preserve">. The deployed margin is affected linearly,</w:t>
      </w:r>
      <w:r>
        <w:t xml:space="preserve"> </w:t>
      </w:r>
      <m:oMath>
        <m:r>
          <m:rPr>
            <m:sty m:val="p"/>
          </m:rPr>
          <m:t>∂</m:t>
        </m:r>
        <m:sSub>
          <m:e>
            <m:r>
              <m:t>λ</m:t>
            </m:r>
          </m:e>
          <m:sub>
            <m:r>
              <m:t>g</m:t>
            </m:r>
          </m:sub>
        </m:sSub>
        <m:r>
          <m:rPr>
            <m:sty m:val="p"/>
          </m:rPr>
          <m:t>/</m:t>
        </m:r>
        <m:r>
          <m:rPr>
            <m:sty m:val="p"/>
          </m:rPr>
          <m:t>∂</m:t>
        </m:r>
        <m:sSub>
          <m:e>
            <m:r>
              <m:t>δ</m:t>
            </m:r>
          </m:e>
          <m:sub>
            <m:r>
              <m:t>g</m:t>
            </m:r>
          </m:sub>
        </m:sSub>
        <m:r>
          <m:rPr>
            <m:sty m:val="p"/>
          </m:rPr>
          <m:t>=</m:t>
        </m:r>
        <m:sSub>
          <m:e>
            <m:r>
              <m:t>q</m:t>
            </m:r>
          </m:e>
          <m:sub>
            <m:r>
              <m:t>g</m:t>
            </m:r>
          </m:sub>
        </m:sSub>
        <m:sSup>
          <m:e>
            <m:r>
              <m:t>v</m:t>
            </m:r>
          </m:e>
          <m:sup>
            <m:r>
              <m:rPr>
                <m:sty m:val="p"/>
              </m:rPr>
              <m:t>⋆</m:t>
            </m:r>
          </m:sup>
        </m:sSup>
      </m:oMath>
      <w:r>
        <w:t xml:space="preserve">, and the theory is evaluated only at the</w:t>
      </w:r>
      <w:r>
        <w:t xml:space="preserve"> </w:t>
      </w:r>
      <m:oMath>
        <m:d>
          <m:dPr>
            <m:begChr m:val="("/>
            <m:endChr m:val=")"/>
            <m:sepChr m:val=""/>
            <m:grow/>
          </m:dPr>
          <m:e>
            <m:r>
              <m:t>1</m:t>
            </m:r>
            <m:r>
              <m:rPr>
                <m:sty m:val="p"/>
              </m:rPr>
              <m:t>−</m:t>
            </m:r>
            <m:r>
              <m:t>ε</m:t>
            </m:r>
          </m:e>
        </m:d>
      </m:oMath>
      <w:r>
        <w:t xml:space="preserve"> </w:t>
      </w:r>
      <w:r>
        <w:t xml:space="preserve">quantile, which L1–L4 predict most accurately.</w:t>
      </w:r>
    </w:p>
    <w:p>
      <w:pPr>
        <w:numPr>
          <w:ilvl w:val="0"/>
          <w:numId w:val="1004"/>
        </w:numPr>
        <w:pStyle w:val="Compact"/>
      </w:pPr>
      <w:r>
        <w:rPr>
          <w:iCs/>
          <w:i/>
        </w:rPr>
        <w:t xml:space="preserve">PIT pivot:</w:t>
      </w:r>
      <w:r>
        <w:t xml:space="preserve"> </w:t>
      </w:r>
      <m:oMath>
        <m:sSub>
          <m:e>
            <m:r>
              <m:t>λ</m:t>
            </m:r>
          </m:e>
          <m:sub>
            <m:r>
              <m:t>g</m:t>
            </m:r>
          </m:sub>
        </m:sSub>
        <m:r>
          <m:rPr>
            <m:sty m:val="p"/>
          </m:rPr>
          <m:t>=</m:t>
        </m:r>
        <m:sSubSup>
          <m:e>
            <m:acc>
              <m:accPr>
                <m:chr m:val="̂"/>
              </m:accPr>
              <m:e>
                <m:r>
                  <m:t>F</m:t>
                </m:r>
              </m:e>
            </m:acc>
          </m:e>
          <m:sub>
            <m:r>
              <m:t>g</m:t>
            </m:r>
          </m:sub>
          <m:sup>
            <m:r>
              <m:rPr>
                <m:sty m:val="p"/>
              </m:rPr>
              <m:t>−</m:t>
            </m:r>
            <m:r>
              <m:t>1</m:t>
            </m:r>
          </m:sup>
        </m:sSubSup>
        <m:d>
          <m:dPr>
            <m:begChr m:val="("/>
            <m:endChr m:val=")"/>
            <m:sepChr m:val=""/>
            <m:grow/>
          </m:dPr>
          <m:e>
            <m:sSup>
              <m:e>
                <m:r>
                  <m:t>v</m:t>
                </m:r>
              </m:e>
              <m:sup>
                <m:r>
                  <m:rPr>
                    <m:sty m:val="p"/>
                  </m:rPr>
                  <m:t>⋆</m:t>
                </m:r>
              </m:sup>
            </m:sSup>
          </m:e>
        </m:d>
      </m:oMath>
      <w:r>
        <w:t xml:space="preserve"> </w:t>
      </w:r>
      <w:r>
        <w:t xml:space="preserve">with</w:t>
      </w:r>
      <w:r>
        <w:t xml:space="preserve"> </w:t>
      </w:r>
      <m:oMath>
        <m:sSup>
          <m:e>
            <m:r>
              <m:t>v</m:t>
            </m:r>
          </m:e>
          <m:sup>
            <m:r>
              <m:rPr>
                <m:sty m:val="p"/>
              </m:rPr>
              <m:t>⋆</m:t>
            </m:r>
          </m:sup>
        </m:sSup>
      </m:oMath>
      <w:r>
        <w:t xml:space="preserve"> </w:t>
      </w:r>
      <w:r>
        <w:t xml:space="preserve">close to 1, and</w:t>
      </w:r>
      <w:r>
        <w:t xml:space="preserve"> </w:t>
      </w:r>
      <m:oMath>
        <m:r>
          <m:rPr>
            <m:sty m:val="p"/>
          </m:rPr>
          <m:t>∂</m:t>
        </m:r>
        <m:sSub>
          <m:e>
            <m:r>
              <m:t>λ</m:t>
            </m:r>
          </m:e>
          <m:sub>
            <m:r>
              <m:t>g</m:t>
            </m:r>
          </m:sub>
        </m:sSub>
        <m:r>
          <m:rPr>
            <m:sty m:val="p"/>
          </m:rPr>
          <m:t>/</m:t>
        </m:r>
        <m:r>
          <m:rPr>
            <m:sty m:val="p"/>
          </m:rPr>
          <m:t>∂</m:t>
        </m:r>
        <m:sSup>
          <m:e>
            <m:r>
              <m:t>v</m:t>
            </m:r>
          </m:e>
          <m:sup>
            <m:r>
              <m:rPr>
                <m:sty m:val="p"/>
              </m:rPr>
              <m:t>⋆</m:t>
            </m:r>
          </m:sup>
        </m:sSup>
        <m:r>
          <m:rPr>
            <m:sty m:val="p"/>
          </m:rPr>
          <m:t>=</m:t>
        </m:r>
        <m:r>
          <m:t>1</m:t>
        </m:r>
        <m:r>
          <m:rPr>
            <m:sty m:val="p"/>
          </m:rPr>
          <m:t>/</m:t>
        </m:r>
        <m:sSub>
          <m:e>
            <m:acc>
              <m:accPr>
                <m:chr m:val="̂"/>
              </m:accPr>
              <m:e>
                <m:r>
                  <m:t>f</m:t>
                </m:r>
              </m:e>
            </m:acc>
          </m:e>
          <m:sub>
            <m:r>
              <m:t>g</m:t>
            </m:r>
          </m:sub>
        </m:sSub>
        <m:d>
          <m:dPr>
            <m:begChr m:val="("/>
            <m:endChr m:val=")"/>
            <m:sepChr m:val=""/>
            <m:grow/>
          </m:dPr>
          <m:e>
            <m:sSub>
              <m:e>
                <m:r>
                  <m:t>λ</m:t>
                </m:r>
              </m:e>
              <m:sub>
                <m:r>
                  <m:t>g</m:t>
                </m:r>
              </m:sub>
            </m:sSub>
          </m:e>
        </m:d>
      </m:oMath>
      <w:r>
        <w:t xml:space="preserve">. In the tail</w:t>
      </w:r>
      <w:r>
        <w:t xml:space="preserve"> </w:t>
      </w:r>
      <m:oMath>
        <m:sSub>
          <m:e>
            <m:acc>
              <m:accPr>
                <m:chr m:val="̂"/>
              </m:accPr>
              <m:e>
                <m:r>
                  <m:t>f</m:t>
                </m:r>
              </m:e>
            </m:acc>
          </m:e>
          <m:sub>
            <m:r>
              <m:t>g</m:t>
            </m:r>
          </m:sub>
        </m:sSub>
        <m:r>
          <m:rPr>
            <m:sty m:val="p"/>
          </m:rPr>
          <m:t>→</m:t>
        </m:r>
        <m:r>
          <m:t>0</m:t>
        </m:r>
      </m:oMath>
      <w:r>
        <w:t xml:space="preserve">, so small errors in</w:t>
      </w:r>
      <w:r>
        <w:t xml:space="preserve"> </w:t>
      </w:r>
      <m:oMath>
        <m:sSup>
          <m:e>
            <m:r>
              <m:t>v</m:t>
            </m:r>
          </m:e>
          <m:sup>
            <m:r>
              <m:rPr>
                <m:sty m:val="p"/>
              </m:rPr>
              <m:t>⋆</m:t>
            </m:r>
          </m:sup>
        </m:sSup>
      </m:oMath>
      <w:r>
        <w:t xml:space="preserve"> </w:t>
      </w:r>
      <w:r>
        <w:t xml:space="preserve">(from tail errors of</w:t>
      </w:r>
      <w:r>
        <w:t xml:space="preserve"> </w:t>
      </w:r>
      <m:oMath>
        <m:sSub>
          <m:e>
            <m:acc>
              <m:accPr>
                <m:chr m:val="̂"/>
              </m:accPr>
              <m:e>
                <m:r>
                  <m:t>F</m:t>
                </m:r>
              </m:e>
            </m:acc>
          </m:e>
          <m:sub>
            <m:sSub>
              <m:e>
                <m:r>
                  <m:t>f</m:t>
                </m:r>
              </m:e>
              <m:sub>
                <m:r>
                  <m:t>i</m:t>
                </m:r>
              </m:sub>
            </m:sSub>
          </m:sub>
        </m:sSub>
      </m:oMath>
      <w:r>
        <w:t xml:space="preserve"> </w:t>
      </w:r>
      <w:r>
        <w:t xml:space="preserve">on calibration fields) become large errors in</w:t>
      </w:r>
      <w:r>
        <w:t xml:space="preserve"> </w:t>
      </w:r>
      <m:oMath>
        <m:sSub>
          <m:e>
            <m:r>
              <m:t>λ</m:t>
            </m:r>
          </m:e>
          <m:sub>
            <m:r>
              <m:t>g</m:t>
            </m:r>
          </m:sub>
        </m:sSub>
      </m:oMath>
      <w:r>
        <w:t xml:space="preserve">. With the PAC rule at</w:t>
      </w:r>
      <w:r>
        <w:t xml:space="preserve"> </w:t>
      </w:r>
      <m:oMath>
        <m:r>
          <m:t>n</m:t>
        </m:r>
        <m:r>
          <m:rPr>
            <m:sty m:val="p"/>
          </m:rPr>
          <m:t>≈</m:t>
        </m:r>
        <m:r>
          <m:t>30</m:t>
        </m:r>
      </m:oMath>
      <w:r>
        <w:t xml:space="preserve">,</w:t>
      </w:r>
      <w:r>
        <w:t xml:space="preserve"> </w:t>
      </w:r>
      <m:oMath>
        <m:sSup>
          <m:e>
            <m:r>
              <m:t>v</m:t>
            </m:r>
          </m:e>
          <m:sup>
            <m:r>
              <m:rPr>
                <m:sty m:val="p"/>
              </m:rPr>
              <m:t>⋆</m:t>
            </m:r>
          </m:sup>
        </m:sSup>
      </m:oMath>
      <w:r>
        <w:t xml:space="preserve"> </w:t>
      </w:r>
      <w:r>
        <w:t xml:space="preserve">is near the largest PIT value, where this amplification is strongest. A non-finite</w:t>
      </w:r>
      <w:r>
        <w:t xml:space="preserve"> </w:t>
      </w:r>
      <m:oMath>
        <m:acc>
          <m:accPr>
            <m:chr m:val="̂"/>
          </m:accPr>
          <m:e>
            <m:r>
              <m:t>F</m:t>
            </m:r>
          </m:e>
        </m:acc>
      </m:oMath>
      <w:r>
        <w:t xml:space="preserve"> </w:t>
      </w:r>
      <w:r>
        <w:t xml:space="preserve">is additionally sorted to the top and drives</w:t>
      </w:r>
      <w:r>
        <w:t xml:space="preserve"> </w:t>
      </w:r>
      <m:oMath>
        <m:sSup>
          <m:e>
            <m:r>
              <m:t>v</m:t>
            </m:r>
          </m:e>
          <m:sup>
            <m:r>
              <m:rPr>
                <m:sty m:val="p"/>
              </m:rPr>
              <m:t>⋆</m:t>
            </m:r>
          </m:sup>
        </m:sSup>
      </m:oMath>
      <w:r>
        <w:t xml:space="preserve"> </w:t>
      </w:r>
      <w:r>
        <w:t xml:space="preserve">to the extreme tail (observed in E-low v1, R3).</w:t>
      </w:r>
    </w:p>
    <w:p>
      <w:pPr>
        <w:pStyle w:val="FirstParagraph"/>
      </w:pPr>
      <w:r>
        <w:t xml:space="preserve">Under the corrected theory in E-low v2, R3 PAC: the PIT pivot’s excess overlap was +28.38 pp against +15.25 pp for the ratio pivot (Table S8).</w:t>
      </w:r>
    </w:p>
    <w:p>
      <w:r>
        <w:pict>
          <v:rect style="width:0;height:1.5pt" o:hralign="center" o:hrstd="t" o:hr="t"/>
        </w:pict>
      </w:r>
    </w:p>
    <w:bookmarkEnd w:id="24"/>
    <w:bookmarkEnd w:id="25"/>
    <w:bookmarkStart w:id="31" w:name="appendix-c.-experimental-details"/>
    <w:p>
      <w:pPr>
        <w:pStyle w:val="Heading2"/>
      </w:pPr>
      <w:r>
        <w:t xml:space="preserve">Appendix C. Experimental details</w:t>
      </w:r>
    </w:p>
    <w:bookmarkStart w:id="26" w:name="c.1-simulator"/>
    <w:p>
      <w:pPr>
        <w:pStyle w:val="Heading3"/>
      </w:pPr>
      <w:r>
        <w:t xml:space="preserve">C.1 Simulator</w:t>
      </w:r>
    </w:p>
    <w:p>
      <w:pPr>
        <w:pStyle w:val="FirstParagraph"/>
      </w:pPr>
      <w:r>
        <w:t xml:space="preserve">Vectorised over runs,</w:t>
      </w:r>
      <w:r>
        <w:t xml:space="preserve"> </w:t>
      </w:r>
      <m:oMath>
        <m:r>
          <m:t>Δ</m:t>
        </m:r>
        <m:r>
          <m:t>t</m:t>
        </m:r>
        <m:r>
          <m:rPr>
            <m:sty m:val="p"/>
          </m:rPr>
          <m:t>=</m:t>
        </m:r>
        <m:r>
          <m:t>0.05</m:t>
        </m:r>
      </m:oMath>
      <w:r>
        <w:t xml:space="preserve"> </w:t>
      </w:r>
      <w:r>
        <w:t xml:space="preserve">s, speed 2 m/s. Kinematics</w:t>
      </w:r>
      <w:r>
        <w:t xml:space="preserve"> </w:t>
      </w:r>
      <m:oMath>
        <m:acc>
          <m:accPr>
            <m:chr m:val="̇"/>
          </m:accPr>
          <m:e>
            <m:r>
              <m:t>d</m:t>
            </m:r>
          </m:e>
        </m:acc>
        <m:r>
          <m:rPr>
            <m:sty m:val="p"/>
          </m:rPr>
          <m:t>=</m:t>
        </m:r>
        <m:r>
          <m:t>v</m:t>
        </m:r>
        <m:r>
          <m:rPr>
            <m:sty m:val="p"/>
          </m:rPr>
          <m:t>sin</m:t>
        </m:r>
        <m:d>
          <m:dPr>
            <m:begChr m:val="("/>
            <m:endChr m:val=")"/>
            <m:sepChr m:val=""/>
            <m:grow/>
          </m:dPr>
          <m:e>
            <m:r>
              <m:t>ψ</m:t>
            </m:r>
            <m:r>
              <m:rPr>
                <m:sty m:val="p"/>
              </m:rPr>
              <m:t>+</m:t>
            </m:r>
            <m:r>
              <m:t>β</m:t>
            </m:r>
          </m:e>
        </m:d>
      </m:oMath>
      <w:r>
        <w:t xml:space="preserve">,</w:t>
      </w:r>
      <w:r>
        <w:t xml:space="preserve"> </w:t>
      </w:r>
      <m:oMath>
        <m:acc>
          <m:accPr>
            <m:chr m:val="̇"/>
          </m:accPr>
          <m:e>
            <m:r>
              <m:t>ψ</m:t>
            </m:r>
          </m:e>
        </m:acc>
        <m:r>
          <m:rPr>
            <m:sty m:val="p"/>
          </m:rPr>
          <m:t>=</m:t>
        </m:r>
        <m:r>
          <m:t>v</m:t>
        </m:r>
        <m:r>
          <m:rPr>
            <m:sty m:val="p"/>
          </m:rPr>
          <m:t>tan</m:t>
        </m:r>
        <m:r>
          <m:t>δ</m:t>
        </m:r>
        <m:r>
          <m:rPr>
            <m:sty m:val="p"/>
          </m:rPr>
          <m:t>/</m:t>
        </m:r>
        <m:r>
          <m:t>l</m:t>
        </m:r>
      </m:oMath>
      <w:r>
        <w:t xml:space="preserve">; first-order steering lag</w:t>
      </w:r>
      <w:r>
        <w:t xml:space="preserve"> </w:t>
      </w:r>
      <m:oMath>
        <m:r>
          <m:t>τ</m:t>
        </m:r>
        <m:r>
          <m:rPr>
            <m:sty m:val="p"/>
          </m:rPr>
          <m:t>=</m:t>
        </m:r>
        <m:r>
          <m:t>0.25</m:t>
        </m:r>
      </m:oMath>
      <w:r>
        <w:t xml:space="preserve"> </w:t>
      </w:r>
      <w:r>
        <w:t xml:space="preserve">s with 35° saturation and 30°/s rate limit; terrain slip</w:t>
      </w:r>
      <w:r>
        <w:t xml:space="preserve"> </w:t>
      </w:r>
      <m:oMath>
        <m:r>
          <m:t>β</m:t>
        </m:r>
        <m:r>
          <m:rPr>
            <m:sty m:val="p"/>
          </m:rPr>
          <m:t>=</m:t>
        </m:r>
        <m:r>
          <m:rPr>
            <m:sty m:val="p"/>
          </m:rPr>
          <m:t>−</m:t>
        </m:r>
        <m:r>
          <m:t>0.35</m:t>
        </m:r>
        <m:r>
          <m:t> </m:t>
        </m:r>
        <m:sSub>
          <m:e>
            <m:r>
              <m:t>k</m:t>
            </m:r>
          </m:e>
          <m:sub>
            <m:r>
              <m:t>s</m:t>
            </m:r>
          </m:sub>
        </m:sSub>
        <m:r>
          <m:t> </m:t>
        </m:r>
        <m:sSub>
          <m:e>
            <m:r>
              <m:t>g</m:t>
            </m:r>
          </m:e>
          <m:sub>
            <m:r>
              <m:rPr>
                <m:sty m:val="p"/>
              </m:rPr>
              <m:t>l</m:t>
            </m:r>
            <m:r>
              <m:rPr>
                <m:sty m:val="p"/>
              </m:rPr>
              <m:t>a</m:t>
            </m:r>
            <m:r>
              <m:rPr>
                <m:sty m:val="p"/>
              </m:rPr>
              <m:t>t</m:t>
            </m:r>
          </m:sub>
        </m:sSub>
      </m:oMath>
      <w:r>
        <w:t xml:space="preserve"> </w:t>
      </w:r>
      <w:r>
        <w:t xml:space="preserve">plus Ornstein–Uhlenbeck roughness, with</w:t>
      </w:r>
      <w:r>
        <w:t xml:space="preserve"> </w:t>
      </w:r>
      <m:oMath>
        <m:sSub>
          <m:e>
            <m:r>
              <m:t>k</m:t>
            </m:r>
          </m:e>
          <m:sub>
            <m:r>
              <m:t>s</m:t>
            </m:r>
          </m:sub>
        </m:sSub>
      </m:oMath>
      <w:r>
        <w:t xml:space="preserve"> </w:t>
      </w:r>
      <w:r>
        <w:t xml:space="preserve">and roughness set by per-run soil moisture; antenna height 2.6 m with roll-compensation factor</w:t>
      </w:r>
      <w:r>
        <w:t xml:space="preserve"> </w:t>
      </w:r>
      <m:oMath>
        <m:r>
          <m:t>c</m:t>
        </m:r>
        <m:r>
          <m:rPr>
            <m:sty m:val="p"/>
          </m:rPr>
          <m:t>=</m:t>
        </m:r>
        <m:r>
          <m:t>0.85</m:t>
        </m:r>
        <m:r>
          <m:rPr>
            <m:sty m:val="p"/>
          </m:rPr>
          <m:t>±</m:t>
        </m:r>
        <m:r>
          <m:t>0.05</m:t>
        </m:r>
      </m:oMath>
      <w:r>
        <w:t xml:space="preserve">; per-run mounting bias with</w:t>
      </w:r>
      <w:r>
        <w:t xml:space="preserve"> </w:t>
      </w:r>
      <m:oMath>
        <m:r>
          <m:t>σ</m:t>
        </m:r>
        <m:r>
          <m:rPr>
            <m:sty m:val="p"/>
          </m:rPr>
          <m:t>=</m:t>
        </m:r>
        <m:r>
          <m:t>1.5</m:t>
        </m:r>
      </m:oMath>
      <w:r>
        <w:t xml:space="preserve"> </w:t>
      </w:r>
      <w:r>
        <w:t xml:space="preserve">cm; GNSS error projected on the lateral axis, with passes executed in real time order including headland turns. Controllers: pure pursuit, Stanley, LQR and LQR with integral action (LQR-I, default, designed on the delay-augmented model, with conditional-integration anti-windup); external controllers plug into the same interface.</w:t>
      </w:r>
    </w:p>
    <w:p>
      <w:pPr>
        <w:pStyle w:val="BodyText"/>
      </w:pPr>
      <w:r>
        <w:t xml:space="preserve">GNSS processing: the first 30 min of each day is removed; truth is IGS20/ITRF2020 coordinates propagated to the epoch; 30 s epochs are interpolated to 1 Hz and high-frequency residuals from the i2Nav vehicle dataset (Tang et al., 2022) are added. CitrusFarm RTK robot logs (Teng et al., 2023), 123 rows, are available for offline replay (</w:t>
      </w:r>
      <w:r>
        <w:rPr>
          <w:rStyle w:val="VerbatimChar"/>
        </w:rPr>
        <w:t xml:space="preserve">results/real.csv</w:t>
      </w:r>
      <w:r>
        <w:t xml:space="preserve">,</w:t>
      </w:r>
      <w:r>
        <w:t xml:space="preserve"> </w:t>
      </w:r>
      <w:r>
        <w:rPr>
          <w:rStyle w:val="VerbatimChar"/>
        </w:rPr>
        <w:t xml:space="preserve">results/real_aci.csv</w:t>
      </w:r>
      <w:r>
        <w:t xml:space="preserve">; not summarised).</w:t>
      </w:r>
    </w:p>
    <w:bookmarkEnd w:id="26"/>
    <w:bookmarkStart w:id="27" w:name="c.2-field-splits"/>
    <w:p>
      <w:pPr>
        <w:pStyle w:val="Heading3"/>
      </w:pPr>
      <w:r>
        <w:t xml:space="preserve">C.2 Field splits</w:t>
      </w:r>
    </w:p>
    <w:p>
      <w:pPr>
        <w:pStyle w:val="FirstParagraph"/>
      </w:pPr>
      <w:r>
        <w:t xml:space="preserve">Fields are ordered by</w:t>
      </w:r>
      <w:r>
        <w:t xml:space="preserve"> </w:t>
      </w:r>
      <w:r>
        <w:rPr>
          <w:rStyle w:val="VerbatimChar"/>
        </w:rPr>
        <w:t xml:space="preserve">core.load_fields(seed=0)</w:t>
      </w:r>
      <w:r>
        <w:t xml:space="preserve">. Indices 0–4: training fields (CE+ fitting, farmer tuning, reference erosion). 5–19: earlier system experiments v3–v6 (which answer a different question with target-field data) and the E-low v3 test fields; no E-low design or analysis used them before E-low v3. 20–49: v7 system comparison. 50–79: v8 confirmatory system comparison, E-low v2 test fields and the E-low v3 calibration pool (the v8 method choice was fixed before E-low v2). 80 onward: E-low v1, all exploratory analyses that led to E-low v2, and the E-low v3 training pool (gate and CQR fitting only). The resampling check (manuscript Section 6.5) reuses the v2 and v3 fields with new historical-run banks.</w:t>
      </w:r>
    </w:p>
    <w:bookmarkEnd w:id="27"/>
    <w:bookmarkStart w:id="28" w:name="c.3-baselines"/>
    <w:p>
      <w:pPr>
        <w:pStyle w:val="Heading3"/>
      </w:pPr>
      <w:r>
        <w:t xml:space="preserve">C.3 Baselines</w:t>
      </w:r>
    </w:p>
    <w:p>
      <w:pPr>
        <w:pStyle w:val="FirstParagraph"/>
      </w:pPr>
      <w:r>
        <w:t xml:space="preserve">About 25 published or industry systems, each implemented as a plug-in module reviewed against the original paper or source code: vendor-specification overlap (twice the nominal pass-to-pass accuracy) and farmer-tuned global overlap (tuned once on the training fields to P(no miss) ≥ 0.9), with and without vendor terrain compensation; Fields2Cover (Mier et al., 2023), Hameed 3D terrain spacing (Hameed et al., 2016) and follow-previous-pass guidance as planners; Lenain-type slip-observer control (Lenain et al., 2006), ESO sliding-mode control and offset-free MPC (Pannocchia and Rawlings, 2003) as controllers; tube-MPC radius margin (Mayne et al., 2005); Gaussian chance constraints (pointwise, Rice extreme-value correction, model-based Monte Carlo); GP cautious margins (Hewing et al., 2020); conformal planning with union bounds (Lindemann et al., 2023); conformal predictive programming (CPP; Zhao et al., 2024); the scenario approach (PAC,</w:t>
      </w:r>
      <w:r>
        <w:t xml:space="preserve"> </w:t>
      </w:r>
      <m:oMath>
        <m:r>
          <m:t>β</m:t>
        </m:r>
        <m:r>
          <m:rPr>
            <m:sty m:val="p"/>
          </m:rPr>
          <m:t>=</m:t>
        </m:r>
        <m:r>
          <m:t>0.01</m:t>
        </m:r>
      </m:oMath>
      <w:r>
        <w:t xml:space="preserve">; Campi and Garatti, 2008); Wasserstein DRO-CVaR (Mohajerin Esfahani and Kuhn, 2018). PAC versions of CPP and Lindemann were added for v8. The CE layers are applied on six stacks: BCD + LQR-I, Fields2Cover, Hameed 3D, follow-previous-pass, Lenain controller and offset-free MPC.</w:t>
      </w:r>
    </w:p>
    <w:bookmarkEnd w:id="28"/>
    <w:bookmarkStart w:id="29" w:name="c.4-e-low-protocols"/>
    <w:p>
      <w:pPr>
        <w:pStyle w:val="Heading3"/>
      </w:pPr>
      <w:r>
        <w:t xml:space="preserve">C.4 E-low protocols</w:t>
      </w:r>
    </w:p>
    <w:p>
      <w:pPr>
        <w:pStyle w:val="FirstParagraph"/>
      </w:pPr>
      <w:r>
        <w:rPr>
          <w:iCs/>
          <w:i/>
        </w:rPr>
        <w:t xml:space="preserve">Common.</w:t>
      </w:r>
      <w:r>
        <w:t xml:space="preserve"> </w:t>
      </w:r>
      <w:r>
        <w:t xml:space="preserve">Stack BCD + LQR-I;</w:t>
      </w:r>
      <w:r>
        <w:t xml:space="preserve"> </w:t>
      </w:r>
      <m:oMath>
        <m:r>
          <m:t>ε</m:t>
        </m:r>
        <m:r>
          <m:rPr>
            <m:sty m:val="p"/>
          </m:rPr>
          <m:t>=</m:t>
        </m:r>
        <m:r>
          <m:t>δ</m:t>
        </m:r>
        <m:r>
          <m:rPr>
            <m:sty m:val="p"/>
          </m:rPr>
          <m:t>=</m:t>
        </m:r>
        <m:r>
          <m:t>0.1</m:t>
        </m:r>
      </m:oMath>
      <w:r>
        <w:t xml:space="preserve">; leave-one-field-out; each calibration field contributes one historical run at its reference plan (</w:t>
      </w:r>
      <m:oMath>
        <m:sSub>
          <m:e>
            <m:r>
              <m:t>λ</m:t>
            </m:r>
          </m:e>
          <m:sub>
            <m:r>
              <m:t>0</m:t>
            </m:r>
          </m:sub>
        </m:sSub>
      </m:oMath>
      <w:r>
        <w:t xml:space="preserve"> </w:t>
      </w:r>
      <w:r>
        <w:t xml:space="preserve">as in CE+, from training fields only); the deployed plan is evaluated on 200 fresh runs; per-field oracle as in the system comparison.</w:t>
      </w:r>
    </w:p>
    <w:p>
      <w:pPr>
        <w:pStyle w:val="BodyText"/>
      </w:pPr>
      <w:r>
        <w:rPr>
          <w:iCs/>
          <w:i/>
        </w:rPr>
        <w:t xml:space="preserve">v1</w:t>
      </w:r>
      <w:r>
        <w:t xml:space="preserve"> </w:t>
      </w:r>
      <w:r>
        <w:t xml:space="preserve">(</w:t>
      </w:r>
      <w:r>
        <w:rPr>
          <w:rStyle w:val="VerbatimChar"/>
        </w:rPr>
        <w:t xml:space="preserve">docs/prereg_lowdata.md</w:t>
      </w:r>
      <w:r>
        <w:t xml:space="preserve">): PIT pivot; fresh fields R1 wheat 80–139, R2 paddy 80–136, R3 paddy 80–110;</w:t>
      </w:r>
      <w:r>
        <w:t xml:space="preserve"> </w:t>
      </w:r>
      <m:oMath>
        <m:sSub>
          <m:e>
            <m:r>
              <m:t>n</m:t>
            </m:r>
          </m:e>
          <m:sub>
            <m:r>
              <m:rPr>
                <m:sty m:val="p"/>
              </m:rPr>
              <m:t>c</m:t>
            </m:r>
            <m:r>
              <m:rPr>
                <m:sty m:val="p"/>
              </m:rPr>
              <m:t>a</m:t>
            </m:r>
            <m:r>
              <m:rPr>
                <m:sty m:val="p"/>
              </m:rPr>
              <m:t>l</m:t>
            </m:r>
          </m:sub>
        </m:sSub>
        <m:r>
          <m:rPr>
            <m:sty m:val="p"/>
          </m:rPr>
          <m:t>=</m:t>
        </m:r>
        <m:r>
          <m:rPr>
            <m:sty m:val="p"/>
          </m:rPr>
          <m:t>min</m:t>
        </m:r>
        <m:d>
          <m:dPr>
            <m:begChr m:val="("/>
            <m:endChr m:val=")"/>
            <m:sepChr m:val=""/>
            <m:grow/>
          </m:dPr>
          <m:e>
            <m:r>
              <m:t>30</m:t>
            </m:r>
            <m:r>
              <m:rPr>
                <m:sty m:val="p"/>
              </m:rPr>
              <m:t>,</m:t>
            </m:r>
            <m:r>
              <m:rPr>
                <m:nor/>
                <m:sty m:val="p"/>
              </m:rPr>
              <m:t>pool</m:t>
            </m:r>
            <m:r>
              <m:rPr>
                <m:sty m:val="p"/>
              </m:rPr>
              <m:t>−</m:t>
            </m:r>
            <m:r>
              <m:t>1</m:t>
            </m:r>
          </m:e>
        </m:d>
      </m:oMath>
      <w:r>
        <w:t xml:space="preserve">; claim: in every regime CE-EVT valid and at least 10% better than the strongest valid comparator of its class.</w:t>
      </w:r>
    </w:p>
    <w:p>
      <w:pPr>
        <w:pStyle w:val="BodyText"/>
      </w:pPr>
      <w:r>
        <w:rPr>
          <w:iCs/>
          <w:i/>
        </w:rPr>
        <w:t xml:space="preserve">v2</w:t>
      </w:r>
      <w:r>
        <w:t xml:space="preserve"> </w:t>
      </w:r>
      <w:r>
        <w:t xml:space="preserve">(</w:t>
      </w:r>
      <w:r>
        <w:rPr>
          <w:rStyle w:val="VerbatimChar"/>
        </w:rPr>
        <w:t xml:space="preserve">docs/prereg_lowdata_v2.md</w:t>
      </w:r>
      <w:r>
        <w:t xml:space="preserve">, committed before any v2 result): ratio pivot with</w:t>
      </w:r>
      <w:r>
        <w:t xml:space="preserve"> </w:t>
      </w:r>
      <m:oMath>
        <m:r>
          <m:rPr>
            <m:sty m:val="p"/>
          </m:rPr>
          <m:t>+</m:t>
        </m:r>
        <m:r>
          <m:rPr>
            <m:sty m:val="p"/>
          </m:rPr>
          <m:t>∞</m:t>
        </m:r>
      </m:oMath>
      <w:r>
        <w:t xml:space="preserve"> </w:t>
      </w:r>
      <w:r>
        <w:t xml:space="preserve">rule; corrected theory; fields 50–79 (30 per regime),</w:t>
      </w:r>
      <w:r>
        <w:t xml:space="preserve"> </w:t>
      </w:r>
      <m:oMath>
        <m:sSub>
          <m:e>
            <m:r>
              <m:t>n</m:t>
            </m:r>
          </m:e>
          <m:sub>
            <m:r>
              <m:rPr>
                <m:sty m:val="p"/>
              </m:rPr>
              <m:t>c</m:t>
            </m:r>
            <m:r>
              <m:rPr>
                <m:sty m:val="p"/>
              </m:rPr>
              <m:t>a</m:t>
            </m:r>
            <m:r>
              <m:rPr>
                <m:sty m:val="p"/>
              </m:rPr>
              <m:t>l</m:t>
            </m:r>
          </m:sub>
        </m:sSub>
        <m:r>
          <m:rPr>
            <m:sty m:val="p"/>
          </m:rPr>
          <m:t>=</m:t>
        </m:r>
        <m:r>
          <m:t>29</m:t>
        </m:r>
      </m:oMath>
      <w:r>
        <w:t xml:space="preserve">; scale-law normalisation as comparator. Validity: pooled P(no miss) not below the 5% quantile of Beta(</w:t>
      </w:r>
      <m:oMath>
        <m:r>
          <m:t>k</m:t>
        </m:r>
      </m:oMath>
      <w:r>
        <w:t xml:space="preserve">,</w:t>
      </w:r>
      <w:r>
        <w:t xml:space="preserve"> </w:t>
      </w:r>
      <m:oMath>
        <m:sSub>
          <m:e>
            <m:r>
              <m:t>n</m:t>
            </m:r>
          </m:e>
          <m:sub>
            <m:r>
              <m:rPr>
                <m:sty m:val="p"/>
              </m:rPr>
              <m:t>c</m:t>
            </m:r>
            <m:r>
              <m:rPr>
                <m:sty m:val="p"/>
              </m:rPr>
              <m:t>a</m:t>
            </m:r>
            <m:r>
              <m:rPr>
                <m:sty m:val="p"/>
              </m:rPr>
              <m:t>l</m:t>
            </m:r>
          </m:sub>
        </m:sSub>
        <m:r>
          <m:rPr>
            <m:sty m:val="p"/>
          </m:rPr>
          <m:t>+</m:t>
        </m:r>
        <m:r>
          <m:t>1</m:t>
        </m:r>
        <m:r>
          <m:rPr>
            <m:sty m:val="p"/>
          </m:rPr>
          <m:t>−</m:t>
        </m:r>
        <m:r>
          <m:t>k</m:t>
        </m:r>
      </m:oMath>
      <w:r>
        <w:t xml:space="preserve">) (0.798 marginal,</w:t>
      </w:r>
      <w:r>
        <w:t xml:space="preserve"> </w:t>
      </w:r>
      <m:oMath>
        <m:r>
          <m:t>k</m:t>
        </m:r>
        <m:r>
          <m:rPr>
            <m:sty m:val="p"/>
          </m:rPr>
          <m:t>=</m:t>
        </m:r>
        <m:r>
          <m:t>27</m:t>
        </m:r>
      </m:oMath>
      <w:r>
        <w:t xml:space="preserve">; 0.902 PAC). Efficiency: relative improvement</w:t>
      </w:r>
      <w:r>
        <w:t xml:space="preserve"> </w:t>
      </w:r>
      <m:oMath>
        <m:d>
          <m:dPr>
            <m:begChr m:val="("/>
            <m:endChr m:val=")"/>
            <m:sepChr m:val=""/>
            <m:grow/>
          </m:dPr>
          <m:e>
            <m:r>
              <m:rPr>
                <m:nor/>
                <m:sty m:val="p"/>
              </m:rPr>
              <m:t>comparator</m:t>
            </m:r>
            <m:r>
              <m:rPr>
                <m:sty m:val="p"/>
              </m:rPr>
              <m:t>−</m:t>
            </m:r>
            <m:r>
              <m:rPr>
                <m:nor/>
                <m:sty m:val="p"/>
              </m:rPr>
              <m:t>ours</m:t>
            </m:r>
          </m:e>
        </m:d>
        <m:r>
          <m:rPr>
            <m:sty m:val="p"/>
          </m:rPr>
          <m:t>/</m:t>
        </m:r>
        <m:r>
          <m:rPr>
            <m:nor/>
            <m:sty m:val="p"/>
          </m:rPr>
          <m:t>comparator</m:t>
        </m:r>
      </m:oMath>
      <w:r>
        <w:t xml:space="preserve"> </w:t>
      </w:r>
      <w:r>
        <w:t xml:space="preserve">of excess overlap; if the comparator’s mean excess is ≤ 0.5 pp, a non-inferiority test (ours ≤ comparator + 0.25 pp) is used; paired one-sided Wilcoxon, Holm over regime × class × comparator, level 0.05. Claims C1 and C2 only.</w:t>
      </w:r>
    </w:p>
    <w:p>
      <w:pPr>
        <w:pStyle w:val="BodyText"/>
      </w:pPr>
      <w:r>
        <w:rPr>
          <w:iCs/>
          <w:i/>
        </w:rPr>
        <w:t xml:space="preserve">v3</w:t>
      </w:r>
      <w:r>
        <w:t xml:space="preserve"> </w:t>
      </w:r>
      <w:r>
        <w:t xml:space="preserve">(</w:t>
      </w:r>
      <w:r>
        <w:rPr>
          <w:rStyle w:val="VerbatimChar"/>
        </w:rPr>
        <w:t xml:space="preserve">docs/prereg_lowdata_v3.md</w:t>
      </w:r>
      <w:r>
        <w:t xml:space="preserve">, committed before any computation on its test fields): test fields 5–19 (3 × 15); calibration pool the 30 v2 fields of the same regime (same-regime scenario) or all v2 fields of the three regimes (mixed fleet; 45 test fields); training pool the v1 fields (147). Methods are scale pivots with</w:t>
      </w:r>
      <w:r>
        <w:t xml:space="preserve"> </w:t>
      </w:r>
      <m:oMath>
        <m:sSub>
          <m:e>
            <m:r>
              <m:t>n</m:t>
            </m:r>
          </m:e>
          <m:sub>
            <m:r>
              <m:rPr>
                <m:sty m:val="p"/>
              </m:rPr>
              <m:t>c</m:t>
            </m:r>
            <m:r>
              <m:rPr>
                <m:sty m:val="p"/>
              </m:rPr>
              <m:t>a</m:t>
            </m:r>
            <m:r>
              <m:rPr>
                <m:sty m:val="p"/>
              </m:rPr>
              <m:t>l</m:t>
            </m:r>
          </m:sub>
        </m:sSub>
        <m:r>
          <m:rPr>
            <m:sty m:val="p"/>
          </m:rPr>
          <m:t>=</m:t>
        </m:r>
        <m:r>
          <m:t>25</m:t>
        </m:r>
      </m:oMath>
      <w:r>
        <w:t xml:space="preserve">: raw pooling, scale law, spec × scale law (</w:t>
      </w:r>
      <m:oMath>
        <m:sSub>
          <m:e>
            <m:r>
              <m:rPr>
                <m:sty m:val="p"/>
              </m:rPr>
              <m:t>p</m:t>
            </m:r>
            <m:r>
              <m:rPr>
                <m:sty m:val="p"/>
              </m:rPr>
              <m:t>2</m:t>
            </m:r>
            <m:r>
              <m:rPr>
                <m:sty m:val="p"/>
              </m:rPr>
              <m:t>p</m:t>
            </m:r>
          </m:e>
          <m:sub>
            <m:r>
              <m:t>f</m:t>
            </m:r>
          </m:sub>
        </m:sSub>
        <m:rad>
          <m:radPr>
            <m:degHide m:val="on"/>
          </m:radPr>
          <m:deg/>
          <m:e>
            <m:r>
              <m:t>2</m:t>
            </m:r>
            <m:r>
              <m:rPr>
                <m:sty m:val="p"/>
              </m:rPr>
              <m:t>log</m:t>
            </m:r>
            <m:sSub>
              <m:e>
                <m:r>
                  <m:t>N</m:t>
                </m:r>
              </m:e>
              <m:sub>
                <m:r>
                  <m:t>f</m:t>
                </m:r>
              </m:sub>
            </m:sSub>
          </m:e>
        </m:rad>
      </m:oMath>
      <w:r>
        <w:t xml:space="preserve">), CQR-type ridge regression of</w:t>
      </w:r>
      <w:r>
        <w:t xml:space="preserve"> </w:t>
      </w:r>
      <m:oMath>
        <m:r>
          <m:rPr>
            <m:sty m:val="p"/>
          </m:rPr>
          <m:t>log</m:t>
        </m:r>
        <m:r>
          <m:t>S</m:t>
        </m:r>
      </m:oMath>
      <w:r>
        <w:t xml:space="preserve"> </w:t>
      </w:r>
      <w:r>
        <w:t xml:space="preserve">on field features and machine configuration (log width, log p2p) trained with one run per training field (Romano et al., 2019), CE-EVT-R, and CE-EVT-R-G, which per scenario × regime × class chooses between the theory and the best classical pivot on the training pool only (leave-one-out with 200 random calibration subsets, common factor matching proxy coverage to</w:t>
      </w:r>
      <w:r>
        <w:t xml:space="preserve"> </w:t>
      </w:r>
      <m:oMath>
        <m:r>
          <m:t>1</m:t>
        </m:r>
        <m:r>
          <m:rPr>
            <m:sty m:val="p"/>
          </m:rPr>
          <m:t>−</m:t>
        </m:r>
        <m:r>
          <m:t>ε</m:t>
        </m:r>
      </m:oMath>
      <w:r>
        <w:t xml:space="preserve">, theory chosen only if its proxy excess overlap is at least 0.1 pp below the best classical pivot). Deployments are capped at</w:t>
      </w:r>
      <w:r>
        <w:t xml:space="preserve"> </w:t>
      </w:r>
      <m:oMath>
        <m:r>
          <m:t>0.8</m:t>
        </m:r>
        <m:r>
          <m:t> </m:t>
        </m:r>
        <m:r>
          <m:t>w</m:t>
        </m:r>
        <m:r>
          <m:rPr>
            <m:sty m:val="p"/>
          </m:rPr>
          <m:t>/</m:t>
        </m:r>
        <m:r>
          <m:t>2</m:t>
        </m:r>
      </m:oMath>
      <w:r>
        <w:t xml:space="preserve">. Each test field has a margin → P(no miss)/overlap curve (24 geometric grid points between</w:t>
      </w:r>
      <w:r>
        <w:t xml:space="preserve"> </w:t>
      </w:r>
      <m:oMath>
        <m:r>
          <m:t>0.6</m:t>
        </m:r>
        <m:sSup>
          <m:e>
            <m:r>
              <m:t>λ</m:t>
            </m:r>
          </m:e>
          <m:sup>
            <m:r>
              <m:rPr>
                <m:sty m:val="p"/>
              </m:rPr>
              <m:t>⋆</m:t>
            </m:r>
          </m:sup>
        </m:sSup>
      </m:oMath>
      <w:r>
        <w:t xml:space="preserve"> </w:t>
      </w:r>
      <w:r>
        <w:t xml:space="preserve">and</w:t>
      </w:r>
      <w:r>
        <w:t xml:space="preserve"> </w:t>
      </w:r>
      <m:oMath>
        <m:r>
          <m:rPr>
            <m:sty m:val="p"/>
          </m:rPr>
          <m:t>min</m:t>
        </m:r>
        <m:d>
          <m:dPr>
            <m:begChr m:val="("/>
            <m:endChr m:val=")"/>
            <m:sepChr m:val=""/>
            <m:grow/>
          </m:dPr>
          <m:e>
            <m:r>
              <m:t>8</m:t>
            </m:r>
            <m:sSup>
              <m:e>
                <m:r>
                  <m:t>λ</m:t>
                </m:r>
              </m:e>
              <m:sup>
                <m:r>
                  <m:rPr>
                    <m:sty m:val="p"/>
                  </m:rPr>
                  <m:t>⋆</m:t>
                </m:r>
              </m:sup>
            </m:sSup>
            <m:r>
              <m:rPr>
                <m:sty m:val="p"/>
              </m:rPr>
              <m:t>,</m:t>
            </m:r>
            <m:r>
              <m:rPr>
                <m:nor/>
                <m:sty m:val="p"/>
              </m:rPr>
              <m:t>cap</m:t>
            </m:r>
          </m:e>
        </m:d>
      </m:oMath>
      <w:r>
        <w:t xml:space="preserve">, 200 runs per point, common random numbers); each scenario × method × class is evaluated over 400 calibration subsets. Validity: mean coverage ≥ 0.89 (marginal) or a fraction ≥ 0.85 of subsets with coverage ≥ 0.9 (PAC). Efficiency: per-field mean excess overlap, one-sided paired Wilcoxon over test fields, Holm over all C3 and C4 comparisons. Curves were later extended down to</w:t>
      </w:r>
      <w:r>
        <w:t xml:space="preserve"> </w:t>
      </w:r>
      <m:oMath>
        <m:r>
          <m:t>0.25</m:t>
        </m:r>
        <m:sSup>
          <m:e>
            <m:r>
              <m:t>λ</m:t>
            </m:r>
          </m:e>
          <m:sup>
            <m:r>
              <m:rPr>
                <m:sty m:val="p"/>
              </m:rPr>
              <m:t>⋆</m:t>
            </m:r>
          </m:sup>
        </m:sSup>
      </m:oMath>
      <w:r>
        <w:t xml:space="preserve"> </w:t>
      </w:r>
      <w:r>
        <w:t xml:space="preserve">with the same seeds (</w:t>
      </w:r>
      <w:r>
        <w:rPr>
          <w:rStyle w:val="VerbatimChar"/>
        </w:rPr>
        <w:t xml:space="preserve">scripts/extend_curves.py</w:t>
      </w:r>
      <w:r>
        <w:t xml:space="preserve">).</w:t>
      </w:r>
    </w:p>
    <w:p>
      <w:pPr>
        <w:pStyle w:val="BodyText"/>
      </w:pPr>
      <w:r>
        <w:rPr>
          <w:iCs/>
          <w:i/>
        </w:rPr>
        <w:t xml:space="preserve">Matched coverage (v2, post hoc,</w:t>
      </w:r>
      <w:r>
        <w:rPr>
          <w:iCs/>
          <w:i/>
        </w:rPr>
        <w:t xml:space="preserve"> </w:t>
      </w:r>
      <w:r>
        <w:rPr>
          <w:rStyle w:val="VerbatimChar"/>
          <w:iCs/>
          <w:i/>
        </w:rPr>
        <w:t xml:space="preserve">scripts/matched_coverage.py</w:t>
      </w:r>
      <w:r>
        <w:rPr>
          <w:iCs/>
          <w:i/>
        </w:rPr>
        <w:t xml:space="preserve">).</w:t>
      </w:r>
      <w:r>
        <w:t xml:space="preserve"> </w:t>
      </w:r>
      <w:r>
        <w:t xml:space="preserve">Each pivot family is rescaled on the E-low v2 test fields by one common factor</w:t>
      </w:r>
      <w:r>
        <w:t xml:space="preserve"> </w:t>
      </w:r>
      <m:oMath>
        <m:r>
          <m:t>c</m:t>
        </m:r>
      </m:oMath>
      <w:r>
        <w:t xml:space="preserve"> </w:t>
      </w:r>
      <w:r>
        <w:t xml:space="preserve">so that pooled realised P(no miss) over the 30 test fields is exactly 0.9;</w:t>
      </w:r>
      <w:r>
        <w:t xml:space="preserve"> </w:t>
      </w:r>
      <m:oMath>
        <m:r>
          <m:t>c</m:t>
        </m:r>
        <m:r>
          <m:rPr>
            <m:sty m:val="p"/>
          </m:rPr>
          <m:t>&gt;</m:t>
        </m:r>
        <m:r>
          <m:t>1</m:t>
        </m:r>
      </m:oMath>
      <w:r>
        <w:t xml:space="preserve"> </w:t>
      </w:r>
      <w:r>
        <w:t xml:space="preserve">means the pivot under-covered at the registered draw.</w:t>
      </w:r>
    </w:p>
    <w:p>
      <w:pPr>
        <w:pStyle w:val="BodyText"/>
      </w:pPr>
      <w:r>
        <w:rPr>
          <w:iCs/>
          <w:i/>
        </w:rPr>
        <w:t xml:space="preserve">Resampling check</w:t>
      </w:r>
      <w:r>
        <w:t xml:space="preserve"> </w:t>
      </w:r>
      <w:r>
        <w:t xml:space="preserve">(</w:t>
      </w:r>
      <w:r>
        <w:rPr>
          <w:rStyle w:val="VerbatimChar"/>
        </w:rPr>
        <w:t xml:space="preserve">docs/prereg_validity.md</w:t>
      </w:r>
      <w:r>
        <w:t xml:space="preserve">): see manuscript Section 6.5.</w:t>
      </w:r>
    </w:p>
    <w:bookmarkEnd w:id="29"/>
    <w:bookmarkStart w:id="30" w:name="c.5-ce-details"/>
    <w:p>
      <w:pPr>
        <w:pStyle w:val="Heading3"/>
      </w:pPr>
      <w:r>
        <w:t xml:space="preserve">C.5 CE+ details</w:t>
      </w:r>
    </w:p>
    <w:p>
      <w:pPr>
        <w:pStyle w:val="FirstParagraph"/>
      </w:pPr>
      <m:oMath>
        <m:sSub>
          <m:e>
            <m:r>
              <m:t>λ</m:t>
            </m:r>
          </m:e>
          <m:sub>
            <m:r>
              <m:t>0</m:t>
            </m:r>
          </m:sub>
        </m:sSub>
        <m:r>
          <m:rPr>
            <m:sty m:val="p"/>
          </m:rPr>
          <m:t>=</m:t>
        </m:r>
        <m:r>
          <m:t>1.25</m:t>
        </m:r>
        <m:r>
          <m:rPr>
            <m:sty m:val="p"/>
          </m:rPr>
          <m:t>×</m:t>
        </m:r>
      </m:oMath>
      <w:r>
        <w:t xml:space="preserve"> </w:t>
      </w:r>
      <w:r>
        <w:t xml:space="preserve">the largest</w:t>
      </w:r>
      <w:r>
        <w:t xml:space="preserve"> </w:t>
      </w:r>
      <m:oMath>
        <m:d>
          <m:dPr>
            <m:begChr m:val="("/>
            <m:endChr m:val=")"/>
            <m:sepChr m:val=""/>
            <m:grow/>
          </m:dPr>
          <m:e>
            <m:r>
              <m:t>1</m:t>
            </m:r>
            <m:r>
              <m:rPr>
                <m:sty m:val="p"/>
              </m:rPr>
              <m:t>−</m:t>
            </m:r>
            <m:r>
              <m:t>ε</m:t>
            </m:r>
          </m:e>
        </m:d>
      </m:oMath>
      <w:r>
        <w:t xml:space="preserve"> </w:t>
      </w:r>
      <w:r>
        <w:t xml:space="preserve">score quantile over five training fields.</w:t>
      </w:r>
      <w:r>
        <w:t xml:space="preserve"> </w:t>
      </w:r>
      <m:oMath>
        <m:r>
          <m:t>σ</m:t>
        </m:r>
        <m:d>
          <m:dPr>
            <m:begChr m:val="("/>
            <m:endChr m:val=")"/>
            <m:sepChr m:val=""/>
            <m:grow/>
          </m:dPr>
          <m:e>
            <m:r>
              <m:t>z</m:t>
            </m:r>
          </m:e>
        </m:d>
        <m:r>
          <m:rPr>
            <m:sty m:val="p"/>
          </m:rPr>
          <m:t>=</m:t>
        </m:r>
        <m:r>
          <m:rPr>
            <m:sty m:val="p"/>
          </m:rPr>
          <m:t>max</m:t>
        </m:r>
        <m:d>
          <m:dPr>
            <m:begChr m:val="("/>
            <m:endChr m:val=")"/>
            <m:sepChr m:val=""/>
            <m:grow/>
          </m:dPr>
          <m:e>
            <m:r>
              <m:t>a</m:t>
            </m:r>
            <m:r>
              <m:rPr>
                <m:sty m:val="p"/>
              </m:rPr>
              <m:t>+</m:t>
            </m:r>
            <m:r>
              <m:t>b</m:t>
            </m:r>
            <m:r>
              <m:t>z</m:t>
            </m:r>
            <m:r>
              <m:rPr>
                <m:sty m:val="p"/>
              </m:rPr>
              <m:t>,</m:t>
            </m:r>
            <m:r>
              <m:t>0.3</m:t>
            </m:r>
            <m:acc>
              <m:accPr>
                <m:chr m:val="‾"/>
              </m:accPr>
              <m:e>
                <m:r>
                  <m:t>σ</m:t>
                </m:r>
              </m:e>
            </m:acc>
          </m:e>
        </m:d>
      </m:oMath>
      <w:r>
        <w:t xml:space="preserve"> </w:t>
      </w:r>
      <w:r>
        <w:t xml:space="preserve">is fitted on training fields after dividing each field’s scores by its median, so that</w:t>
      </w:r>
      <w:r>
        <w:t xml:space="preserve"> </w:t>
      </w:r>
      <m:oMath>
        <m:r>
          <m:t>σ</m:t>
        </m:r>
      </m:oMath>
      <w:r>
        <w:t xml:space="preserve"> </w:t>
      </w:r>
      <w:r>
        <w:t xml:space="preserve">captures run-to-run, not field-size, variation. The gate requires a leave-one-field-out saving of at least 3% of mean erosion. Deployed erosions are rounded up to a 2 mm grid. Rounding, gating and the reference plan are fixed before any calibration run on the target field.</w:t>
      </w:r>
    </w:p>
    <w:p>
      <w:pPr>
        <w:pStyle w:val="BodyText"/>
      </w:pPr>
      <w:r>
        <w:t xml:space="preserve">A margin-maximising variant that keeps the pass count was withdrawn because it shifts overlap into the main area (one field: 8.1% to 13.9% main-area overlap).</w:t>
      </w:r>
    </w:p>
    <w:p>
      <w:r>
        <w:pict>
          <v:rect style="width:0;height:1.5pt" o:hralign="center" o:hrstd="t" o:hr="t"/>
        </w:pict>
      </w:r>
    </w:p>
    <w:bookmarkEnd w:id="30"/>
    <w:bookmarkEnd w:id="31"/>
    <w:bookmarkStart w:id="41" w:name="appendix-d.-full-experimental-tables"/>
    <w:p>
      <w:pPr>
        <w:pStyle w:val="Heading2"/>
      </w:pPr>
      <w:r>
        <w:t xml:space="preserve">Appendix D. Full experimental tables</w:t>
      </w:r>
    </w:p>
    <w:bookmarkStart w:id="32" w:name="Xc74af43adeb4f0df61226d095924ef106dbf56c"/>
    <w:p>
      <w:pPr>
        <w:pStyle w:val="Heading3"/>
      </w:pPr>
      <w:r>
        <w:t xml:space="preserve">D.1 v7 system comparison (exploratory; fields 20–49)</w:t>
      </w:r>
    </w:p>
    <w:p>
      <w:pPr>
        <w:pStyle w:val="FirstParagraph"/>
      </w:pPr>
      <w:r>
        <w:t xml:space="preserve">The v7 results were used to diagnose and refine the method (v8 changes: training-only gating, PAC versions of CPP and Lindemann) and are therefore exploratory.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R1 RTK flat 3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GP cautious margin, Bonferroni (Hewing et al.)</w:t>
            </w:r>
          </w:p>
        </w:tc>
        <w:tc>
          <w:tcPr/>
          <w:p>
            <w:pPr>
              <w:pStyle w:val="Compact"/>
              <w:jc w:val="left"/>
            </w:pPr>
            <w:r>
              <w:t xml:space="preserve">0.873</w:t>
            </w:r>
          </w:p>
        </w:tc>
        <w:tc>
          <w:tcPr/>
          <w:p>
            <w:pPr>
              <w:pStyle w:val="Compact"/>
              <w:jc w:val="left"/>
            </w:pPr>
            <w:r>
              <w:t xml:space="preserve">0.633</w:t>
            </w:r>
          </w:p>
        </w:tc>
        <w:tc>
          <w:tcPr/>
          <w:p>
            <w:pPr>
              <w:pStyle w:val="Compact"/>
              <w:jc w:val="left"/>
            </w:pPr>
            <w:r>
              <w:t xml:space="preserve">8.642</w:t>
            </w:r>
          </w:p>
        </w:tc>
        <w:tc>
          <w:tcPr/>
          <w:p>
            <w:pPr>
              <w:pStyle w:val="Compact"/>
              <w:jc w:val="left"/>
            </w:pPr>
            <w:r>
              <w:t xml:space="preserve">−0.235</w:t>
            </w:r>
          </w:p>
        </w:tc>
      </w:tr>
      <w:tr>
        <w:tc>
          <w:tcPr/>
          <w:p>
            <w:pPr>
              <w:pStyle w:val="Compact"/>
              <w:jc w:val="left"/>
            </w:pPr>
            <w:r>
              <w:t xml:space="preserve">Farmer-tuned global overlap</w:t>
            </w:r>
          </w:p>
        </w:tc>
        <w:tc>
          <w:tcPr/>
          <w:p>
            <w:pPr>
              <w:pStyle w:val="Compact"/>
              <w:jc w:val="left"/>
            </w:pPr>
            <w:r>
              <w:t xml:space="preserve">0.886</w:t>
            </w:r>
          </w:p>
        </w:tc>
        <w:tc>
          <w:tcPr/>
          <w:p>
            <w:pPr>
              <w:pStyle w:val="Compact"/>
              <w:jc w:val="left"/>
            </w:pPr>
            <w:r>
              <w:t xml:space="preserve">0.733</w:t>
            </w:r>
          </w:p>
        </w:tc>
        <w:tc>
          <w:tcPr/>
          <w:p>
            <w:pPr>
              <w:pStyle w:val="Compact"/>
              <w:jc w:val="left"/>
            </w:pPr>
            <w:r>
              <w:t xml:space="preserve">8.723</w:t>
            </w:r>
          </w:p>
        </w:tc>
        <w:tc>
          <w:tcPr/>
          <w:p>
            <w:pPr>
              <w:pStyle w:val="Compact"/>
              <w:jc w:val="left"/>
            </w:pPr>
            <w:r>
              <w:t xml:space="preserve">−0.154</w:t>
            </w:r>
          </w:p>
        </w:tc>
      </w:tr>
      <w:tr>
        <w:tc>
          <w:tcPr/>
          <w:p>
            <w:pPr>
              <w:pStyle w:val="Compact"/>
              <w:jc w:val="left"/>
            </w:pPr>
            <w:r>
              <w:t xml:space="preserve">Model-based MC chance constraint</w:t>
            </w:r>
          </w:p>
        </w:tc>
        <w:tc>
          <w:tcPr/>
          <w:p>
            <w:pPr>
              <w:pStyle w:val="Compact"/>
              <w:jc w:val="left"/>
            </w:pPr>
            <w:r>
              <w:t xml:space="preserve">0.884</w:t>
            </w:r>
          </w:p>
        </w:tc>
        <w:tc>
          <w:tcPr/>
          <w:p>
            <w:pPr>
              <w:pStyle w:val="Compact"/>
              <w:jc w:val="left"/>
            </w:pPr>
            <w:r>
              <w:t xml:space="preserve">0.700</w:t>
            </w:r>
          </w:p>
        </w:tc>
        <w:tc>
          <w:tcPr/>
          <w:p>
            <w:pPr>
              <w:pStyle w:val="Compact"/>
              <w:jc w:val="left"/>
            </w:pPr>
            <w:r>
              <w:t xml:space="preserve">8.755</w:t>
            </w:r>
          </w:p>
        </w:tc>
        <w:tc>
          <w:tcPr/>
          <w:p>
            <w:pPr>
              <w:pStyle w:val="Compact"/>
              <w:jc w:val="left"/>
            </w:pPr>
            <w:r>
              <w:t xml:space="preserve">−0.122</w:t>
            </w:r>
          </w:p>
        </w:tc>
      </w:tr>
      <w:tr>
        <w:tc>
          <w:tcPr/>
          <w:p>
            <w:pPr>
              <w:pStyle w:val="Compact"/>
              <w:jc w:val="left"/>
            </w:pPr>
            <w:r>
              <w:t xml:space="preserve">Gaussian belief, Rice extreme-value</w:t>
            </w:r>
          </w:p>
        </w:tc>
        <w:tc>
          <w:tcPr/>
          <w:p>
            <w:pPr>
              <w:pStyle w:val="Compact"/>
              <w:jc w:val="left"/>
            </w:pPr>
            <w:r>
              <w:t xml:space="preserve">0.886</w:t>
            </w:r>
          </w:p>
        </w:tc>
        <w:tc>
          <w:tcPr/>
          <w:p>
            <w:pPr>
              <w:pStyle w:val="Compact"/>
              <w:jc w:val="left"/>
            </w:pPr>
            <w:r>
              <w:t xml:space="preserve">0.667</w:t>
            </w:r>
          </w:p>
        </w:tc>
        <w:tc>
          <w:tcPr/>
          <w:p>
            <w:pPr>
              <w:pStyle w:val="Compact"/>
              <w:jc w:val="left"/>
            </w:pPr>
            <w:r>
              <w:t xml:space="preserve">8.863</w:t>
            </w:r>
          </w:p>
        </w:tc>
        <w:tc>
          <w:tcPr/>
          <w:p>
            <w:pPr>
              <w:pStyle w:val="Compact"/>
              <w:jc w:val="left"/>
            </w:pPr>
            <w:r>
              <w:t xml:space="preserve">−0.015</w:t>
            </w:r>
          </w:p>
        </w:tc>
      </w:tr>
      <w:tr>
        <w:tc>
          <w:tcPr/>
          <w:p>
            <w:pPr>
              <w:pStyle w:val="Compact"/>
              <w:jc w:val="left"/>
            </w:pPr>
            <w:r>
              <w:rPr>
                <w:bCs/>
                <w:b/>
              </w:rPr>
              <w:t xml:space="preserve">CE+ (v7)</w:t>
            </w:r>
          </w:p>
        </w:tc>
        <w:tc>
          <w:tcPr/>
          <w:p>
            <w:pPr>
              <w:pStyle w:val="Compact"/>
              <w:jc w:val="left"/>
            </w:pPr>
            <w:r>
              <w:t xml:space="preserve">0.915</w:t>
            </w:r>
          </w:p>
        </w:tc>
        <w:tc>
          <w:tcPr/>
          <w:p>
            <w:pPr>
              <w:pStyle w:val="Compact"/>
              <w:jc w:val="left"/>
            </w:pPr>
            <w:r>
              <w:t xml:space="preserve">0.967</w:t>
            </w:r>
          </w:p>
        </w:tc>
        <w:tc>
          <w:tcPr/>
          <w:p>
            <w:pPr>
              <w:pStyle w:val="Compact"/>
              <w:jc w:val="left"/>
            </w:pPr>
            <w:r>
              <w:t xml:space="preserve">8.864</w:t>
            </w:r>
          </w:p>
        </w:tc>
        <w:tc>
          <w:tcPr/>
          <w:p>
            <w:pPr>
              <w:pStyle w:val="Compact"/>
              <w:jc w:val="left"/>
            </w:pPr>
            <w:r>
              <w:t xml:space="preserve">−0.014</w:t>
            </w:r>
          </w:p>
        </w:tc>
      </w:tr>
      <w:tr>
        <w:tc>
          <w:tcPr/>
          <w:p>
            <w:pPr>
              <w:pStyle w:val="Compact"/>
              <w:jc w:val="left"/>
            </w:pPr>
            <w:r>
              <w:rPr>
                <w:bCs/>
                <w:b/>
              </w:rPr>
              <w:t xml:space="preserve">CE-q</w:t>
            </w:r>
          </w:p>
        </w:tc>
        <w:tc>
          <w:tcPr/>
          <w:p>
            <w:pPr>
              <w:pStyle w:val="Compact"/>
              <w:jc w:val="left"/>
            </w:pPr>
            <w:r>
              <w:t xml:space="preserve">0.906</w:t>
            </w:r>
          </w:p>
        </w:tc>
        <w:tc>
          <w:tcPr/>
          <w:p>
            <w:pPr>
              <w:pStyle w:val="Compact"/>
              <w:jc w:val="left"/>
            </w:pPr>
            <w:r>
              <w:t xml:space="preserve">0.933</w:t>
            </w:r>
          </w:p>
        </w:tc>
        <w:tc>
          <w:tcPr/>
          <w:p>
            <w:pPr>
              <w:pStyle w:val="Compact"/>
              <w:jc w:val="left"/>
            </w:pPr>
            <w:r>
              <w:t xml:space="preserve">9.073</w:t>
            </w:r>
          </w:p>
        </w:tc>
        <w:tc>
          <w:tcPr/>
          <w:p>
            <w:pPr>
              <w:pStyle w:val="Compact"/>
              <w:jc w:val="left"/>
            </w:pPr>
            <w:r>
              <w:t xml:space="preserve">0.196</w:t>
            </w:r>
          </w:p>
        </w:tc>
      </w:tr>
      <w:tr>
        <w:tc>
          <w:tcPr/>
          <w:p>
            <w:pPr>
              <w:pStyle w:val="Compact"/>
              <w:jc w:val="left"/>
            </w:pPr>
            <w:r>
              <w:t xml:space="preserve">Gaussian chance constraint</w:t>
            </w:r>
          </w:p>
        </w:tc>
        <w:tc>
          <w:tcPr/>
          <w:p>
            <w:pPr>
              <w:pStyle w:val="Compact"/>
              <w:jc w:val="left"/>
            </w:pPr>
            <w:r>
              <w:t xml:space="preserve">0.912</w:t>
            </w:r>
          </w:p>
        </w:tc>
        <w:tc>
          <w:tcPr/>
          <w:p>
            <w:pPr>
              <w:pStyle w:val="Compact"/>
              <w:jc w:val="left"/>
            </w:pPr>
            <w:r>
              <w:t xml:space="preserve">0.900</w:t>
            </w:r>
          </w:p>
        </w:tc>
        <w:tc>
          <w:tcPr/>
          <w:p>
            <w:pPr>
              <w:pStyle w:val="Compact"/>
              <w:jc w:val="left"/>
            </w:pPr>
            <w:r>
              <w:t xml:space="preserve">9.241</w:t>
            </w:r>
          </w:p>
        </w:tc>
        <w:tc>
          <w:tcPr/>
          <w:p>
            <w:pPr>
              <w:pStyle w:val="Compact"/>
              <w:jc w:val="left"/>
            </w:pPr>
            <w:r>
              <w:t xml:space="preserve">0.363</w:t>
            </w:r>
          </w:p>
        </w:tc>
      </w:tr>
      <w:tr>
        <w:tc>
          <w:tcPr/>
          <w:p>
            <w:pPr>
              <w:pStyle w:val="Compact"/>
              <w:jc w:val="left"/>
            </w:pPr>
            <w:r>
              <w:rPr>
                <w:bCs/>
                <w:b/>
              </w:rPr>
              <w:t xml:space="preserve">CE+ PAC (v7)</w:t>
            </w:r>
          </w:p>
        </w:tc>
        <w:tc>
          <w:tcPr/>
          <w:p>
            <w:pPr>
              <w:pStyle w:val="Compact"/>
              <w:jc w:val="left"/>
            </w:pPr>
            <w:r>
              <w:t xml:space="preserve">0.950</w:t>
            </w:r>
          </w:p>
        </w:tc>
        <w:tc>
          <w:tcPr/>
          <w:p>
            <w:pPr>
              <w:pStyle w:val="Compact"/>
              <w:jc w:val="left"/>
            </w:pPr>
            <w:r>
              <w:t xml:space="preserve">1.000</w:t>
            </w:r>
          </w:p>
        </w:tc>
        <w:tc>
          <w:tcPr/>
          <w:p>
            <w:pPr>
              <w:pStyle w:val="Compact"/>
              <w:jc w:val="left"/>
            </w:pPr>
            <w:r>
              <w:t xml:space="preserve">9.506</w:t>
            </w:r>
          </w:p>
        </w:tc>
        <w:tc>
          <w:tcPr/>
          <w:p>
            <w:pPr>
              <w:pStyle w:val="Compact"/>
              <w:jc w:val="left"/>
            </w:pPr>
            <w:r>
              <w:t xml:space="preserve">0.628</w:t>
            </w:r>
          </w:p>
        </w:tc>
      </w:tr>
      <w:tr>
        <w:tc>
          <w:tcPr/>
          <w:p>
            <w:pPr>
              <w:pStyle w:val="Compact"/>
              <w:jc w:val="left"/>
            </w:pPr>
            <w:r>
              <w:t xml:space="preserve">CPP (Zhao et al.)</w:t>
            </w:r>
          </w:p>
        </w:tc>
        <w:tc>
          <w:tcPr/>
          <w:p>
            <w:pPr>
              <w:pStyle w:val="Compact"/>
              <w:jc w:val="left"/>
            </w:pPr>
            <w:r>
              <w:t xml:space="preserve">0.937</w:t>
            </w:r>
          </w:p>
        </w:tc>
        <w:tc>
          <w:tcPr/>
          <w:p>
            <w:pPr>
              <w:pStyle w:val="Compact"/>
              <w:jc w:val="left"/>
            </w:pPr>
            <w:r>
              <w:t xml:space="preserve">0.967</w:t>
            </w:r>
          </w:p>
        </w:tc>
        <w:tc>
          <w:tcPr/>
          <w:p>
            <w:pPr>
              <w:pStyle w:val="Compact"/>
              <w:jc w:val="left"/>
            </w:pPr>
            <w:r>
              <w:t xml:space="preserve">9.828</w:t>
            </w:r>
          </w:p>
        </w:tc>
        <w:tc>
          <w:tcPr/>
          <w:p>
            <w:pPr>
              <w:pStyle w:val="Compact"/>
              <w:jc w:val="left"/>
            </w:pPr>
            <w:r>
              <w:t xml:space="preserve">0.950</w:t>
            </w:r>
          </w:p>
        </w:tc>
      </w:tr>
      <w:tr>
        <w:tc>
          <w:tcPr/>
          <w:p>
            <w:pPr>
              <w:pStyle w:val="Compact"/>
              <w:jc w:val="left"/>
            </w:pPr>
            <w:r>
              <w:rPr>
                <w:bCs/>
                <w:b/>
              </w:rPr>
              <w:t xml:space="preserve">CE</w:t>
            </w:r>
          </w:p>
        </w:tc>
        <w:tc>
          <w:tcPr/>
          <w:p>
            <w:pPr>
              <w:pStyle w:val="Compact"/>
              <w:jc w:val="left"/>
            </w:pPr>
            <w:r>
              <w:t xml:space="preserve">0.946</w:t>
            </w:r>
          </w:p>
        </w:tc>
        <w:tc>
          <w:tcPr/>
          <w:p>
            <w:pPr>
              <w:pStyle w:val="Compact"/>
              <w:jc w:val="left"/>
            </w:pPr>
            <w:r>
              <w:t xml:space="preserve">1.000</w:t>
            </w:r>
          </w:p>
        </w:tc>
        <w:tc>
          <w:tcPr/>
          <w:p>
            <w:pPr>
              <w:pStyle w:val="Compact"/>
              <w:jc w:val="left"/>
            </w:pPr>
            <w:r>
              <w:t xml:space="preserve">9.920</w:t>
            </w:r>
          </w:p>
        </w:tc>
        <w:tc>
          <w:tcPr/>
          <w:p>
            <w:pPr>
              <w:pStyle w:val="Compact"/>
              <w:jc w:val="left"/>
            </w:pPr>
            <w:r>
              <w:t xml:space="preserve">1.043</w:t>
            </w:r>
          </w:p>
        </w:tc>
      </w:tr>
      <w:tr>
        <w:tc>
          <w:tcPr/>
          <w:p>
            <w:pPr>
              <w:pStyle w:val="Compact"/>
              <w:jc w:val="left"/>
            </w:pPr>
            <w:r>
              <w:t xml:space="preserve">Lindemann et al., pair-level union bound</w:t>
            </w:r>
          </w:p>
        </w:tc>
        <w:tc>
          <w:tcPr/>
          <w:p>
            <w:pPr>
              <w:pStyle w:val="Compact"/>
              <w:jc w:val="left"/>
            </w:pPr>
            <w:r>
              <w:t xml:space="preserve">0.956</w:t>
            </w:r>
          </w:p>
        </w:tc>
        <w:tc>
          <w:tcPr/>
          <w:p>
            <w:pPr>
              <w:pStyle w:val="Compact"/>
              <w:jc w:val="left"/>
            </w:pPr>
            <w:r>
              <w:t xml:space="preserve">1.000</w:t>
            </w:r>
          </w:p>
        </w:tc>
        <w:tc>
          <w:tcPr/>
          <w:p>
            <w:pPr>
              <w:pStyle w:val="Compact"/>
              <w:jc w:val="left"/>
            </w:pPr>
            <w:r>
              <w:t xml:space="preserve">10.419</w:t>
            </w:r>
          </w:p>
        </w:tc>
        <w:tc>
          <w:tcPr/>
          <w:p>
            <w:pPr>
              <w:pStyle w:val="Compact"/>
              <w:jc w:val="left"/>
            </w:pPr>
            <w:r>
              <w:t xml:space="preserve">1.542</w:t>
            </w:r>
          </w:p>
        </w:tc>
      </w:tr>
      <w:tr>
        <w:tc>
          <w:tcPr/>
          <w:p>
            <w:pPr>
              <w:pStyle w:val="Compact"/>
              <w:jc w:val="left"/>
            </w:pPr>
            <w:r>
              <w:t xml:space="preserve">Scenario approach (PAC, β = 0.01)</w:t>
            </w:r>
          </w:p>
        </w:tc>
        <w:tc>
          <w:tcPr/>
          <w:p>
            <w:pPr>
              <w:pStyle w:val="Compact"/>
              <w:jc w:val="left"/>
            </w:pPr>
            <w:r>
              <w:t xml:space="preserve">0.964</w:t>
            </w:r>
          </w:p>
        </w:tc>
        <w:tc>
          <w:tcPr/>
          <w:p>
            <w:pPr>
              <w:pStyle w:val="Compact"/>
              <w:jc w:val="left"/>
            </w:pPr>
            <w:r>
              <w:t xml:space="preserve">1.000</w:t>
            </w:r>
          </w:p>
        </w:tc>
        <w:tc>
          <w:tcPr/>
          <w:p>
            <w:pPr>
              <w:pStyle w:val="Compact"/>
              <w:jc w:val="left"/>
            </w:pPr>
            <w:r>
              <w:t xml:space="preserve">10.769</w:t>
            </w:r>
          </w:p>
        </w:tc>
        <w:tc>
          <w:tcPr/>
          <w:p>
            <w:pPr>
              <w:pStyle w:val="Compact"/>
              <w:jc w:val="left"/>
            </w:pPr>
            <w:r>
              <w:t xml:space="preserve">1.892</w:t>
            </w:r>
          </w:p>
        </w:tc>
      </w:tr>
      <w:tr>
        <w:tc>
          <w:tcPr/>
          <w:p>
            <w:pPr>
              <w:pStyle w:val="Compact"/>
              <w:jc w:val="left"/>
            </w:pPr>
            <w:r>
              <w:t xml:space="preserve">Wasserstein DRO-CVaR</w:t>
            </w:r>
          </w:p>
        </w:tc>
        <w:tc>
          <w:tcPr/>
          <w:p>
            <w:pPr>
              <w:pStyle w:val="Compact"/>
              <w:jc w:val="left"/>
            </w:pPr>
            <w:r>
              <w:t xml:space="preserve">0.994</w:t>
            </w:r>
          </w:p>
        </w:tc>
        <w:tc>
          <w:tcPr/>
          <w:p>
            <w:pPr>
              <w:pStyle w:val="Compact"/>
              <w:jc w:val="left"/>
            </w:pPr>
            <w:r>
              <w:t xml:space="preserve">1.000</w:t>
            </w:r>
          </w:p>
        </w:tc>
        <w:tc>
          <w:tcPr/>
          <w:p>
            <w:pPr>
              <w:pStyle w:val="Compact"/>
              <w:jc w:val="left"/>
            </w:pPr>
            <w:r>
              <w:t xml:space="preserve">15.851</w:t>
            </w:r>
          </w:p>
        </w:tc>
        <w:tc>
          <w:tcPr/>
          <w:p>
            <w:pPr>
              <w:pStyle w:val="Compact"/>
              <w:jc w:val="left"/>
            </w:pPr>
            <w:r>
              <w:t xml:space="preserve">6.973</w:t>
            </w:r>
          </w:p>
        </w:tc>
      </w:tr>
      <w:tr>
        <w:tc>
          <w:tcPr/>
          <w:p>
            <w:pPr>
              <w:pStyle w:val="Compact"/>
              <w:jc w:val="left"/>
            </w:pPr>
            <w:r>
              <w:t xml:space="preserve">Lindemann et al., union bound</w:t>
            </w:r>
          </w:p>
        </w:tc>
        <w:tc>
          <w:tcPr/>
          <w:p>
            <w:pPr>
              <w:pStyle w:val="Compact"/>
              <w:jc w:val="left"/>
            </w:pPr>
            <w:r>
              <w:t xml:space="preserve">0.988</w:t>
            </w:r>
          </w:p>
        </w:tc>
        <w:tc>
          <w:tcPr/>
          <w:p>
            <w:pPr>
              <w:pStyle w:val="Compact"/>
              <w:jc w:val="left"/>
            </w:pPr>
            <w:r>
              <w:t xml:space="preserve">1.000</w:t>
            </w:r>
          </w:p>
        </w:tc>
        <w:tc>
          <w:tcPr/>
          <w:p>
            <w:pPr>
              <w:pStyle w:val="Compact"/>
              <w:jc w:val="left"/>
            </w:pPr>
            <w:r>
              <w:t xml:space="preserve">19.159</w:t>
            </w:r>
          </w:p>
        </w:tc>
        <w:tc>
          <w:tcPr/>
          <w:p>
            <w:pPr>
              <w:pStyle w:val="Compact"/>
              <w:jc w:val="left"/>
            </w:pPr>
            <w:r>
              <w:t xml:space="preserve">10.282</w:t>
            </w:r>
          </w:p>
        </w:tc>
      </w:tr>
      <w:tr>
        <w:tc>
          <w:tcPr/>
          <w:p>
            <w:pPr>
              <w:pStyle w:val="Compact"/>
              <w:jc w:val="left"/>
            </w:pPr>
            <w:r>
              <w:t xml:space="preserve">Tube-MPC radius margin (W99)</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44.042</w:t>
            </w:r>
          </w:p>
        </w:tc>
        <w:tc>
          <w:tcPr/>
          <w:p>
            <w:pPr>
              <w:pStyle w:val="Compact"/>
              <w:jc w:val="left"/>
            </w:pPr>
            <w:r>
              <w:t xml:space="preserve">35.164</w:t>
            </w:r>
          </w:p>
        </w:tc>
      </w:tr>
    </w:tbl>
    <w:p>
      <w:pPr>
        <w:pStyle w:val="BodyText"/>
      </w:pPr>
      <w:r>
        <w:rPr>
          <w:iCs/>
          <w:i/>
        </w:rPr>
        <w:t xml:space="preserve">Table S1. v7, R1 (rows with meet ≥ 0.5, sorted by overlap). Oracle meet rate 0.97.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R2 RTK hilly-wet 1.5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rPr>
                <w:bCs/>
                <w:b/>
              </w:rPr>
              <w:t xml:space="preserve">CE+ (v7)</w:t>
            </w:r>
          </w:p>
        </w:tc>
        <w:tc>
          <w:tcPr/>
          <w:p>
            <w:pPr>
              <w:pStyle w:val="Compact"/>
              <w:jc w:val="left"/>
            </w:pPr>
            <w:r>
              <w:t xml:space="preserve">0.916</w:t>
            </w:r>
          </w:p>
        </w:tc>
        <w:tc>
          <w:tcPr/>
          <w:p>
            <w:pPr>
              <w:pStyle w:val="Compact"/>
              <w:jc w:val="left"/>
            </w:pPr>
            <w:r>
              <w:t xml:space="preserve">0.900</w:t>
            </w:r>
          </w:p>
        </w:tc>
        <w:tc>
          <w:tcPr/>
          <w:p>
            <w:pPr>
              <w:pStyle w:val="Compact"/>
              <w:jc w:val="left"/>
            </w:pPr>
            <w:r>
              <w:t xml:space="preserve">25.555</w:t>
            </w:r>
          </w:p>
        </w:tc>
        <w:tc>
          <w:tcPr/>
          <w:p>
            <w:pPr>
              <w:pStyle w:val="Compact"/>
              <w:jc w:val="left"/>
            </w:pPr>
            <w:r>
              <w:t xml:space="preserve">0.003</w:t>
            </w:r>
          </w:p>
        </w:tc>
      </w:tr>
      <w:tr>
        <w:tc>
          <w:tcPr/>
          <w:p>
            <w:pPr>
              <w:pStyle w:val="Compact"/>
              <w:jc w:val="left"/>
            </w:pPr>
            <w:r>
              <w:rPr>
                <w:bCs/>
                <w:b/>
              </w:rPr>
              <w:t xml:space="preserve">CE-q</w:t>
            </w:r>
          </w:p>
        </w:tc>
        <w:tc>
          <w:tcPr/>
          <w:p>
            <w:pPr>
              <w:pStyle w:val="Compact"/>
              <w:jc w:val="left"/>
            </w:pPr>
            <w:r>
              <w:t xml:space="preserve">0.907</w:t>
            </w:r>
          </w:p>
        </w:tc>
        <w:tc>
          <w:tcPr/>
          <w:p>
            <w:pPr>
              <w:pStyle w:val="Compact"/>
              <w:jc w:val="left"/>
            </w:pPr>
            <w:r>
              <w:t xml:space="preserve">0.867</w:t>
            </w:r>
          </w:p>
        </w:tc>
        <w:tc>
          <w:tcPr/>
          <w:p>
            <w:pPr>
              <w:pStyle w:val="Compact"/>
              <w:jc w:val="left"/>
            </w:pPr>
            <w:r>
              <w:t xml:space="preserve">25.918</w:t>
            </w:r>
          </w:p>
        </w:tc>
        <w:tc>
          <w:tcPr/>
          <w:p>
            <w:pPr>
              <w:pStyle w:val="Compact"/>
              <w:jc w:val="left"/>
            </w:pPr>
            <w:r>
              <w:t xml:space="preserve">0.365</w:t>
            </w:r>
          </w:p>
        </w:tc>
      </w:tr>
      <w:tr>
        <w:tc>
          <w:tcPr/>
          <w:p>
            <w:pPr>
              <w:pStyle w:val="Compact"/>
              <w:jc w:val="left"/>
            </w:pPr>
            <w:r>
              <w:t xml:space="preserve">Gaussian chance constraint</w:t>
            </w:r>
          </w:p>
        </w:tc>
        <w:tc>
          <w:tcPr/>
          <w:p>
            <w:pPr>
              <w:pStyle w:val="Compact"/>
              <w:jc w:val="left"/>
            </w:pPr>
            <w:r>
              <w:t xml:space="preserve">0.903</w:t>
            </w:r>
          </w:p>
        </w:tc>
        <w:tc>
          <w:tcPr/>
          <w:p>
            <w:pPr>
              <w:pStyle w:val="Compact"/>
              <w:jc w:val="left"/>
            </w:pPr>
            <w:r>
              <w:t xml:space="preserve">0.800</w:t>
            </w:r>
          </w:p>
        </w:tc>
        <w:tc>
          <w:tcPr/>
          <w:p>
            <w:pPr>
              <w:pStyle w:val="Compact"/>
              <w:jc w:val="left"/>
            </w:pPr>
            <w:r>
              <w:t xml:space="preserve">26.108</w:t>
            </w:r>
          </w:p>
        </w:tc>
        <w:tc>
          <w:tcPr/>
          <w:p>
            <w:pPr>
              <w:pStyle w:val="Compact"/>
              <w:jc w:val="left"/>
            </w:pPr>
            <w:r>
              <w:t xml:space="preserve">0.555</w:t>
            </w:r>
          </w:p>
        </w:tc>
      </w:tr>
      <w:tr>
        <w:tc>
          <w:tcPr/>
          <w:p>
            <w:pPr>
              <w:pStyle w:val="Compact"/>
              <w:jc w:val="left"/>
            </w:pPr>
            <w:r>
              <w:t xml:space="preserve">CPP (Zhao et al.)</w:t>
            </w:r>
          </w:p>
        </w:tc>
        <w:tc>
          <w:tcPr/>
          <w:p>
            <w:pPr>
              <w:pStyle w:val="Compact"/>
              <w:jc w:val="left"/>
            </w:pPr>
            <w:r>
              <w:t xml:space="preserve">0.915</w:t>
            </w:r>
          </w:p>
        </w:tc>
        <w:tc>
          <w:tcPr/>
          <w:p>
            <w:pPr>
              <w:pStyle w:val="Compact"/>
              <w:jc w:val="left"/>
            </w:pPr>
            <w:r>
              <w:t xml:space="preserve">0.933</w:t>
            </w:r>
          </w:p>
        </w:tc>
        <w:tc>
          <w:tcPr/>
          <w:p>
            <w:pPr>
              <w:pStyle w:val="Compact"/>
              <w:jc w:val="left"/>
            </w:pPr>
            <w:r>
              <w:t xml:space="preserve">26.515</w:t>
            </w:r>
          </w:p>
        </w:tc>
        <w:tc>
          <w:tcPr/>
          <w:p>
            <w:pPr>
              <w:pStyle w:val="Compact"/>
              <w:jc w:val="left"/>
            </w:pPr>
            <w:r>
              <w:t xml:space="preserve">0.962</w:t>
            </w:r>
          </w:p>
        </w:tc>
      </w:tr>
      <w:tr>
        <w:tc>
          <w:tcPr/>
          <w:p>
            <w:pPr>
              <w:pStyle w:val="Compact"/>
              <w:jc w:val="left"/>
            </w:pPr>
            <w:r>
              <w:rPr>
                <w:bCs/>
                <w:b/>
              </w:rPr>
              <w:t xml:space="preserve">CE+ PAC (v7)</w:t>
            </w:r>
          </w:p>
        </w:tc>
        <w:tc>
          <w:tcPr/>
          <w:p>
            <w:pPr>
              <w:pStyle w:val="Compact"/>
              <w:jc w:val="left"/>
            </w:pPr>
            <w:r>
              <w:t xml:space="preserve">0.947</w:t>
            </w:r>
          </w:p>
        </w:tc>
        <w:tc>
          <w:tcPr/>
          <w:p>
            <w:pPr>
              <w:pStyle w:val="Compact"/>
              <w:jc w:val="left"/>
            </w:pPr>
            <w:r>
              <w:t xml:space="preserve">1.000</w:t>
            </w:r>
          </w:p>
        </w:tc>
        <w:tc>
          <w:tcPr/>
          <w:p>
            <w:pPr>
              <w:pStyle w:val="Compact"/>
              <w:jc w:val="left"/>
            </w:pPr>
            <w:r>
              <w:t xml:space="preserve">27.491</w:t>
            </w:r>
          </w:p>
        </w:tc>
        <w:tc>
          <w:tcPr/>
          <w:p>
            <w:pPr>
              <w:pStyle w:val="Compact"/>
              <w:jc w:val="left"/>
            </w:pPr>
            <w:r>
              <w:t xml:space="preserve">1.938</w:t>
            </w:r>
          </w:p>
        </w:tc>
      </w:tr>
      <w:tr>
        <w:tc>
          <w:tcPr/>
          <w:p>
            <w:pPr>
              <w:pStyle w:val="Compact"/>
              <w:jc w:val="left"/>
            </w:pPr>
            <w:r>
              <w:rPr>
                <w:bCs/>
                <w:b/>
              </w:rPr>
              <w:t xml:space="preserve">CE</w:t>
            </w:r>
          </w:p>
        </w:tc>
        <w:tc>
          <w:tcPr/>
          <w:p>
            <w:pPr>
              <w:pStyle w:val="Compact"/>
              <w:jc w:val="left"/>
            </w:pPr>
            <w:r>
              <w:t xml:space="preserve">0.938</w:t>
            </w:r>
          </w:p>
        </w:tc>
        <w:tc>
          <w:tcPr/>
          <w:p>
            <w:pPr>
              <w:pStyle w:val="Compact"/>
              <w:jc w:val="left"/>
            </w:pPr>
            <w:r>
              <w:t xml:space="preserve">1.000</w:t>
            </w:r>
          </w:p>
        </w:tc>
        <w:tc>
          <w:tcPr/>
          <w:p>
            <w:pPr>
              <w:pStyle w:val="Compact"/>
              <w:jc w:val="left"/>
            </w:pPr>
            <w:r>
              <w:t xml:space="preserve">28.142</w:t>
            </w:r>
          </w:p>
        </w:tc>
        <w:tc>
          <w:tcPr/>
          <w:p>
            <w:pPr>
              <w:pStyle w:val="Compact"/>
              <w:jc w:val="left"/>
            </w:pPr>
            <w:r>
              <w:t xml:space="preserve">2.589</w:t>
            </w:r>
          </w:p>
        </w:tc>
      </w:tr>
      <w:tr>
        <w:tc>
          <w:tcPr/>
          <w:p>
            <w:pPr>
              <w:pStyle w:val="Compact"/>
              <w:jc w:val="left"/>
            </w:pPr>
            <w:r>
              <w:t xml:space="preserve">Lindemann et al., pair-level union bound</w:t>
            </w:r>
          </w:p>
        </w:tc>
        <w:tc>
          <w:tcPr/>
          <w:p>
            <w:pPr>
              <w:pStyle w:val="Compact"/>
              <w:jc w:val="left"/>
            </w:pPr>
            <w:r>
              <w:t xml:space="preserve">0.950</w:t>
            </w:r>
          </w:p>
        </w:tc>
        <w:tc>
          <w:tcPr/>
          <w:p>
            <w:pPr>
              <w:pStyle w:val="Compact"/>
              <w:jc w:val="left"/>
            </w:pPr>
            <w:r>
              <w:t xml:space="preserve">1.000</w:t>
            </w:r>
          </w:p>
        </w:tc>
        <w:tc>
          <w:tcPr/>
          <w:p>
            <w:pPr>
              <w:pStyle w:val="Compact"/>
              <w:jc w:val="left"/>
            </w:pPr>
            <w:r>
              <w:t xml:space="preserve">29.691</w:t>
            </w:r>
          </w:p>
        </w:tc>
        <w:tc>
          <w:tcPr/>
          <w:p>
            <w:pPr>
              <w:pStyle w:val="Compact"/>
              <w:jc w:val="left"/>
            </w:pPr>
            <w:r>
              <w:t xml:space="preserve">4.138</w:t>
            </w:r>
          </w:p>
        </w:tc>
      </w:tr>
      <w:tr>
        <w:tc>
          <w:tcPr/>
          <w:p>
            <w:pPr>
              <w:pStyle w:val="Compact"/>
              <w:jc w:val="left"/>
            </w:pPr>
            <w:r>
              <w:t xml:space="preserve">Scenario approach (PAC, β = 0.01)</w:t>
            </w:r>
          </w:p>
        </w:tc>
        <w:tc>
          <w:tcPr/>
          <w:p>
            <w:pPr>
              <w:pStyle w:val="Compact"/>
              <w:jc w:val="left"/>
            </w:pPr>
            <w:r>
              <w:t xml:space="preserve">0.957</w:t>
            </w:r>
          </w:p>
        </w:tc>
        <w:tc>
          <w:tcPr/>
          <w:p>
            <w:pPr>
              <w:pStyle w:val="Compact"/>
              <w:jc w:val="left"/>
            </w:pPr>
            <w:r>
              <w:t xml:space="preserve">1.000</w:t>
            </w:r>
          </w:p>
        </w:tc>
        <w:tc>
          <w:tcPr/>
          <w:p>
            <w:pPr>
              <w:pStyle w:val="Compact"/>
              <w:jc w:val="left"/>
            </w:pPr>
            <w:r>
              <w:t xml:space="preserve">30.160</w:t>
            </w:r>
          </w:p>
        </w:tc>
        <w:tc>
          <w:tcPr/>
          <w:p>
            <w:pPr>
              <w:pStyle w:val="Compact"/>
              <w:jc w:val="left"/>
            </w:pPr>
            <w:r>
              <w:t xml:space="preserve">4.607</w:t>
            </w:r>
          </w:p>
        </w:tc>
      </w:tr>
      <w:tr>
        <w:tc>
          <w:tcPr/>
          <w:p>
            <w:pPr>
              <w:pStyle w:val="Compact"/>
              <w:jc w:val="left"/>
            </w:pPr>
            <w:r>
              <w:t xml:space="preserve">Lindemann et al., union bound (1 infeasible field)</w:t>
            </w:r>
          </w:p>
        </w:tc>
        <w:tc>
          <w:tcPr/>
          <w:p>
            <w:pPr>
              <w:pStyle w:val="Compact"/>
              <w:jc w:val="left"/>
            </w:pPr>
            <w:r>
              <w:t xml:space="preserve">0.975</w:t>
            </w:r>
          </w:p>
        </w:tc>
        <w:tc>
          <w:tcPr/>
          <w:p>
            <w:pPr>
              <w:pStyle w:val="Compact"/>
              <w:jc w:val="left"/>
            </w:pPr>
            <w:r>
              <w:t xml:space="preserve">0.967</w:t>
            </w:r>
          </w:p>
        </w:tc>
        <w:tc>
          <w:tcPr/>
          <w:p>
            <w:pPr>
              <w:pStyle w:val="Compact"/>
              <w:jc w:val="left"/>
            </w:pPr>
            <w:r>
              <w:t xml:space="preserve">47.636</w:t>
            </w:r>
          </w:p>
        </w:tc>
        <w:tc>
          <w:tcPr/>
          <w:p>
            <w:pPr>
              <w:pStyle w:val="Compact"/>
              <w:jc w:val="left"/>
            </w:pPr>
            <w:r>
              <w:t xml:space="preserve">22.097</w:t>
            </w:r>
          </w:p>
        </w:tc>
      </w:tr>
      <w:tr>
        <w:tc>
          <w:tcPr/>
          <w:p>
            <w:pPr>
              <w:pStyle w:val="Compact"/>
              <w:jc w:val="left"/>
            </w:pPr>
            <w:r>
              <w:t xml:space="preserve">Wasserstein DRO-CVaR</w:t>
            </w:r>
          </w:p>
        </w:tc>
        <w:tc>
          <w:tcPr/>
          <w:p>
            <w:pPr>
              <w:pStyle w:val="Compact"/>
              <w:jc w:val="left"/>
            </w:pPr>
            <w:r>
              <w:t xml:space="preserve">0.993</w:t>
            </w:r>
          </w:p>
        </w:tc>
        <w:tc>
          <w:tcPr/>
          <w:p>
            <w:pPr>
              <w:pStyle w:val="Compact"/>
              <w:jc w:val="left"/>
            </w:pPr>
            <w:r>
              <w:t xml:space="preserve">1.000</w:t>
            </w:r>
          </w:p>
        </w:tc>
        <w:tc>
          <w:tcPr/>
          <w:p>
            <w:pPr>
              <w:pStyle w:val="Compact"/>
              <w:jc w:val="left"/>
            </w:pPr>
            <w:r>
              <w:t xml:space="preserve">48.472</w:t>
            </w:r>
          </w:p>
        </w:tc>
        <w:tc>
          <w:tcPr/>
          <w:p>
            <w:pPr>
              <w:pStyle w:val="Compact"/>
              <w:jc w:val="left"/>
            </w:pPr>
            <w:r>
              <w:t xml:space="preserve">22.920</w:t>
            </w:r>
          </w:p>
        </w:tc>
      </w:tr>
    </w:tbl>
    <w:p>
      <w:pPr>
        <w:pStyle w:val="BodyText"/>
      </w:pPr>
      <w:r>
        <w:rPr>
          <w:iCs/>
          <w:i/>
        </w:rPr>
        <w:t xml:space="preserve">Table S2. v7, R2. Oracle meet rate 0.90.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R3 DGPS hilly 6 m — BCD + LQR-I stack</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Farmer-tuned global overlap</w:t>
            </w:r>
          </w:p>
        </w:tc>
        <w:tc>
          <w:tcPr/>
          <w:p>
            <w:pPr>
              <w:pStyle w:val="Compact"/>
              <w:jc w:val="left"/>
            </w:pPr>
            <w:r>
              <w:t xml:space="preserve">0.868</w:t>
            </w:r>
          </w:p>
        </w:tc>
        <w:tc>
          <w:tcPr/>
          <w:p>
            <w:pPr>
              <w:pStyle w:val="Compact"/>
              <w:jc w:val="left"/>
            </w:pPr>
            <w:r>
              <w:t xml:space="preserve">0.700</w:t>
            </w:r>
          </w:p>
        </w:tc>
        <w:tc>
          <w:tcPr/>
          <w:p>
            <w:pPr>
              <w:pStyle w:val="Compact"/>
              <w:jc w:val="left"/>
            </w:pPr>
            <w:r>
              <w:t xml:space="preserve">13.821</w:t>
            </w:r>
          </w:p>
        </w:tc>
        <w:tc>
          <w:tcPr/>
          <w:p>
            <w:pPr>
              <w:pStyle w:val="Compact"/>
              <w:jc w:val="left"/>
            </w:pPr>
            <w:r>
              <w:t xml:space="preserve">−1.219</w:t>
            </w:r>
          </w:p>
        </w:tc>
      </w:tr>
      <w:tr>
        <w:tc>
          <w:tcPr/>
          <w:p>
            <w:pPr>
              <w:pStyle w:val="Compact"/>
              <w:jc w:val="left"/>
            </w:pPr>
            <w:r>
              <w:rPr>
                <w:bCs/>
                <w:b/>
              </w:rPr>
              <w:t xml:space="preserve">CE-q</w:t>
            </w:r>
          </w:p>
        </w:tc>
        <w:tc>
          <w:tcPr/>
          <w:p>
            <w:pPr>
              <w:pStyle w:val="Compact"/>
              <w:jc w:val="left"/>
            </w:pPr>
            <w:r>
              <w:t xml:space="preserve">0.905</w:t>
            </w:r>
          </w:p>
        </w:tc>
        <w:tc>
          <w:tcPr/>
          <w:p>
            <w:pPr>
              <w:pStyle w:val="Compact"/>
              <w:jc w:val="left"/>
            </w:pPr>
            <w:r>
              <w:t xml:space="preserve">0.867</w:t>
            </w:r>
          </w:p>
        </w:tc>
        <w:tc>
          <w:tcPr/>
          <w:p>
            <w:pPr>
              <w:pStyle w:val="Compact"/>
              <w:jc w:val="left"/>
            </w:pPr>
            <w:r>
              <w:t xml:space="preserve">15.449</w:t>
            </w:r>
          </w:p>
        </w:tc>
        <w:tc>
          <w:tcPr/>
          <w:p>
            <w:pPr>
              <w:pStyle w:val="Compact"/>
              <w:jc w:val="left"/>
            </w:pPr>
            <w:r>
              <w:t xml:space="preserve">0.409</w:t>
            </w:r>
          </w:p>
        </w:tc>
      </w:tr>
      <w:tr>
        <w:tc>
          <w:tcPr/>
          <w:p>
            <w:pPr>
              <w:pStyle w:val="Compact"/>
              <w:jc w:val="left"/>
            </w:pPr>
            <w:r>
              <w:rPr>
                <w:bCs/>
                <w:b/>
              </w:rPr>
              <w:t xml:space="preserve">CE+ (v7)</w:t>
            </w:r>
          </w:p>
        </w:tc>
        <w:tc>
          <w:tcPr/>
          <w:p>
            <w:pPr>
              <w:pStyle w:val="Compact"/>
              <w:jc w:val="left"/>
            </w:pPr>
            <w:r>
              <w:t xml:space="preserve">0.910</w:t>
            </w:r>
          </w:p>
        </w:tc>
        <w:tc>
          <w:tcPr/>
          <w:p>
            <w:pPr>
              <w:pStyle w:val="Compact"/>
              <w:jc w:val="left"/>
            </w:pPr>
            <w:r>
              <w:t xml:space="preserve">0.833</w:t>
            </w:r>
          </w:p>
        </w:tc>
        <w:tc>
          <w:tcPr/>
          <w:p>
            <w:pPr>
              <w:pStyle w:val="Compact"/>
              <w:jc w:val="left"/>
            </w:pPr>
            <w:r>
              <w:t xml:space="preserve">15.997</w:t>
            </w:r>
          </w:p>
        </w:tc>
        <w:tc>
          <w:tcPr/>
          <w:p>
            <w:pPr>
              <w:pStyle w:val="Compact"/>
              <w:jc w:val="left"/>
            </w:pPr>
            <w:r>
              <w:t xml:space="preserve">0.957</w:t>
            </w:r>
          </w:p>
        </w:tc>
      </w:tr>
      <w:tr>
        <w:tc>
          <w:tcPr/>
          <w:p>
            <w:pPr>
              <w:pStyle w:val="Compact"/>
              <w:jc w:val="left"/>
            </w:pPr>
            <w:r>
              <w:t xml:space="preserve">GP cautious margin, Bonferroni (Hewing et al.)</w:t>
            </w:r>
          </w:p>
        </w:tc>
        <w:tc>
          <w:tcPr/>
          <w:p>
            <w:pPr>
              <w:pStyle w:val="Compact"/>
              <w:jc w:val="left"/>
            </w:pPr>
            <w:r>
              <w:t xml:space="preserve">0.935</w:t>
            </w:r>
          </w:p>
        </w:tc>
        <w:tc>
          <w:tcPr/>
          <w:p>
            <w:pPr>
              <w:pStyle w:val="Compact"/>
              <w:jc w:val="left"/>
            </w:pPr>
            <w:r>
              <w:t xml:space="preserve">0.967</w:t>
            </w:r>
          </w:p>
        </w:tc>
        <w:tc>
          <w:tcPr/>
          <w:p>
            <w:pPr>
              <w:pStyle w:val="Compact"/>
              <w:jc w:val="left"/>
            </w:pPr>
            <w:r>
              <w:t xml:space="preserve">17.037</w:t>
            </w:r>
          </w:p>
        </w:tc>
        <w:tc>
          <w:tcPr/>
          <w:p>
            <w:pPr>
              <w:pStyle w:val="Compact"/>
              <w:jc w:val="left"/>
            </w:pPr>
            <w:r>
              <w:t xml:space="preserve">1.997</w:t>
            </w:r>
          </w:p>
        </w:tc>
      </w:tr>
      <w:tr>
        <w:tc>
          <w:tcPr/>
          <w:p>
            <w:pPr>
              <w:pStyle w:val="Compact"/>
              <w:jc w:val="left"/>
            </w:pPr>
            <w:r>
              <w:rPr>
                <w:bCs/>
                <w:b/>
              </w:rPr>
              <w:t xml:space="preserve">CE</w:t>
            </w:r>
          </w:p>
        </w:tc>
        <w:tc>
          <w:tcPr/>
          <w:p>
            <w:pPr>
              <w:pStyle w:val="Compact"/>
              <w:jc w:val="left"/>
            </w:pPr>
            <w:r>
              <w:t xml:space="preserve">0.936</w:t>
            </w:r>
          </w:p>
        </w:tc>
        <w:tc>
          <w:tcPr/>
          <w:p>
            <w:pPr>
              <w:pStyle w:val="Compact"/>
              <w:jc w:val="left"/>
            </w:pPr>
            <w:r>
              <w:t xml:space="preserve">1.000</w:t>
            </w:r>
          </w:p>
        </w:tc>
        <w:tc>
          <w:tcPr/>
          <w:p>
            <w:pPr>
              <w:pStyle w:val="Compact"/>
              <w:jc w:val="left"/>
            </w:pPr>
            <w:r>
              <w:t xml:space="preserve">17.204</w:t>
            </w:r>
          </w:p>
        </w:tc>
        <w:tc>
          <w:tcPr/>
          <w:p>
            <w:pPr>
              <w:pStyle w:val="Compact"/>
              <w:jc w:val="left"/>
            </w:pPr>
            <w:r>
              <w:t xml:space="preserve">2.163</w:t>
            </w:r>
          </w:p>
        </w:tc>
      </w:tr>
      <w:tr>
        <w:tc>
          <w:tcPr/>
          <w:p>
            <w:pPr>
              <w:pStyle w:val="Compact"/>
              <w:jc w:val="left"/>
            </w:pPr>
            <w:r>
              <w:t xml:space="preserve">Gaussian chance constraint</w:t>
            </w:r>
          </w:p>
        </w:tc>
        <w:tc>
          <w:tcPr/>
          <w:p>
            <w:pPr>
              <w:pStyle w:val="Compact"/>
              <w:jc w:val="left"/>
            </w:pPr>
            <w:r>
              <w:t xml:space="preserve">0.926</w:t>
            </w:r>
          </w:p>
        </w:tc>
        <w:tc>
          <w:tcPr/>
          <w:p>
            <w:pPr>
              <w:pStyle w:val="Compact"/>
              <w:jc w:val="left"/>
            </w:pPr>
            <w:r>
              <w:t xml:space="preserve">1.000</w:t>
            </w:r>
          </w:p>
        </w:tc>
        <w:tc>
          <w:tcPr/>
          <w:p>
            <w:pPr>
              <w:pStyle w:val="Compact"/>
              <w:jc w:val="left"/>
            </w:pPr>
            <w:r>
              <w:t xml:space="preserve">17.417</w:t>
            </w:r>
          </w:p>
        </w:tc>
        <w:tc>
          <w:tcPr/>
          <w:p>
            <w:pPr>
              <w:pStyle w:val="Compact"/>
              <w:jc w:val="left"/>
            </w:pPr>
            <w:r>
              <w:t xml:space="preserve">2.376</w:t>
            </w:r>
          </w:p>
        </w:tc>
      </w:tr>
      <w:tr>
        <w:tc>
          <w:tcPr/>
          <w:p>
            <w:pPr>
              <w:pStyle w:val="Compact"/>
              <w:jc w:val="left"/>
            </w:pPr>
            <w:r>
              <w:t xml:space="preserve">Model-based MC chance constraint</w:t>
            </w:r>
          </w:p>
        </w:tc>
        <w:tc>
          <w:tcPr/>
          <w:p>
            <w:pPr>
              <w:pStyle w:val="Compact"/>
              <w:jc w:val="left"/>
            </w:pPr>
            <w:r>
              <w:t xml:space="preserve">0.939</w:t>
            </w:r>
          </w:p>
        </w:tc>
        <w:tc>
          <w:tcPr/>
          <w:p>
            <w:pPr>
              <w:pStyle w:val="Compact"/>
              <w:jc w:val="left"/>
            </w:pPr>
            <w:r>
              <w:t xml:space="preserve">1.000</w:t>
            </w:r>
          </w:p>
        </w:tc>
        <w:tc>
          <w:tcPr/>
          <w:p>
            <w:pPr>
              <w:pStyle w:val="Compact"/>
              <w:jc w:val="left"/>
            </w:pPr>
            <w:r>
              <w:t xml:space="preserve">17.841</w:t>
            </w:r>
          </w:p>
        </w:tc>
        <w:tc>
          <w:tcPr/>
          <w:p>
            <w:pPr>
              <w:pStyle w:val="Compact"/>
              <w:jc w:val="left"/>
            </w:pPr>
            <w:r>
              <w:t xml:space="preserve">2.800</w:t>
            </w:r>
          </w:p>
        </w:tc>
      </w:tr>
      <w:tr>
        <w:tc>
          <w:tcPr/>
          <w:p>
            <w:pPr>
              <w:pStyle w:val="Compact"/>
              <w:jc w:val="left"/>
            </w:pPr>
            <w:r>
              <w:t xml:space="preserve">CPP (Zhao et al.)</w:t>
            </w:r>
          </w:p>
        </w:tc>
        <w:tc>
          <w:tcPr/>
          <w:p>
            <w:pPr>
              <w:pStyle w:val="Compact"/>
              <w:jc w:val="left"/>
            </w:pPr>
            <w:r>
              <w:t xml:space="preserve">0.947</w:t>
            </w:r>
          </w:p>
        </w:tc>
        <w:tc>
          <w:tcPr/>
          <w:p>
            <w:pPr>
              <w:pStyle w:val="Compact"/>
              <w:jc w:val="left"/>
            </w:pPr>
            <w:r>
              <w:t xml:space="preserve">1.000</w:t>
            </w:r>
          </w:p>
        </w:tc>
        <w:tc>
          <w:tcPr/>
          <w:p>
            <w:pPr>
              <w:pStyle w:val="Compact"/>
              <w:jc w:val="left"/>
            </w:pPr>
            <w:r>
              <w:t xml:space="preserve">18.369</w:t>
            </w:r>
          </w:p>
        </w:tc>
        <w:tc>
          <w:tcPr/>
          <w:p>
            <w:pPr>
              <w:pStyle w:val="Compact"/>
              <w:jc w:val="left"/>
            </w:pPr>
            <w:r>
              <w:t xml:space="preserve">3.329</w:t>
            </w:r>
          </w:p>
        </w:tc>
      </w:tr>
      <w:tr>
        <w:tc>
          <w:tcPr/>
          <w:p>
            <w:pPr>
              <w:pStyle w:val="Compact"/>
              <w:jc w:val="left"/>
            </w:pPr>
            <w:r>
              <w:rPr>
                <w:bCs/>
                <w:b/>
              </w:rPr>
              <w:t xml:space="preserve">CE+ PAC (v7)</w:t>
            </w:r>
          </w:p>
        </w:tc>
        <w:tc>
          <w:tcPr/>
          <w:p>
            <w:pPr>
              <w:pStyle w:val="Compact"/>
              <w:jc w:val="left"/>
            </w:pPr>
            <w:r>
              <w:t xml:space="preserve">0.946</w:t>
            </w:r>
          </w:p>
        </w:tc>
        <w:tc>
          <w:tcPr/>
          <w:p>
            <w:pPr>
              <w:pStyle w:val="Compact"/>
              <w:jc w:val="left"/>
            </w:pPr>
            <w:r>
              <w:t xml:space="preserve">1.000</w:t>
            </w:r>
          </w:p>
        </w:tc>
        <w:tc>
          <w:tcPr/>
          <w:p>
            <w:pPr>
              <w:pStyle w:val="Compact"/>
              <w:jc w:val="left"/>
            </w:pPr>
            <w:r>
              <w:t xml:space="preserve">19.191</w:t>
            </w:r>
          </w:p>
        </w:tc>
        <w:tc>
          <w:tcPr/>
          <w:p>
            <w:pPr>
              <w:pStyle w:val="Compact"/>
              <w:jc w:val="left"/>
            </w:pPr>
            <w:r>
              <w:t xml:space="preserve">4.151</w:t>
            </w:r>
          </w:p>
        </w:tc>
      </w:tr>
      <w:tr>
        <w:tc>
          <w:tcPr/>
          <w:p>
            <w:pPr>
              <w:pStyle w:val="Compact"/>
              <w:jc w:val="left"/>
            </w:pPr>
            <w:r>
              <w:t xml:space="preserve">Gaussian belief, Rice extreme-value</w:t>
            </w:r>
          </w:p>
        </w:tc>
        <w:tc>
          <w:tcPr/>
          <w:p>
            <w:pPr>
              <w:pStyle w:val="Compact"/>
              <w:jc w:val="left"/>
            </w:pPr>
            <w:r>
              <w:t xml:space="preserve">0.956</w:t>
            </w:r>
          </w:p>
        </w:tc>
        <w:tc>
          <w:tcPr/>
          <w:p>
            <w:pPr>
              <w:pStyle w:val="Compact"/>
              <w:jc w:val="left"/>
            </w:pPr>
            <w:r>
              <w:t xml:space="preserve">1.000</w:t>
            </w:r>
          </w:p>
        </w:tc>
        <w:tc>
          <w:tcPr/>
          <w:p>
            <w:pPr>
              <w:pStyle w:val="Compact"/>
              <w:jc w:val="left"/>
            </w:pPr>
            <w:r>
              <w:t xml:space="preserve">20.044</w:t>
            </w:r>
          </w:p>
        </w:tc>
        <w:tc>
          <w:tcPr/>
          <w:p>
            <w:pPr>
              <w:pStyle w:val="Compact"/>
              <w:jc w:val="left"/>
            </w:pPr>
            <w:r>
              <w:t xml:space="preserve">5.004</w:t>
            </w:r>
          </w:p>
        </w:tc>
      </w:tr>
      <w:tr>
        <w:tc>
          <w:tcPr/>
          <w:p>
            <w:pPr>
              <w:pStyle w:val="Compact"/>
              <w:jc w:val="left"/>
            </w:pPr>
            <w:r>
              <w:t xml:space="preserve">Scenario approach (PAC, β = 0.01)</w:t>
            </w:r>
          </w:p>
        </w:tc>
        <w:tc>
          <w:tcPr/>
          <w:p>
            <w:pPr>
              <w:pStyle w:val="Compact"/>
              <w:jc w:val="left"/>
            </w:pPr>
            <w:r>
              <w:t xml:space="preserve">0.961</w:t>
            </w:r>
          </w:p>
        </w:tc>
        <w:tc>
          <w:tcPr/>
          <w:p>
            <w:pPr>
              <w:pStyle w:val="Compact"/>
              <w:jc w:val="left"/>
            </w:pPr>
            <w:r>
              <w:t xml:space="preserve">1.000</w:t>
            </w:r>
          </w:p>
        </w:tc>
        <w:tc>
          <w:tcPr/>
          <w:p>
            <w:pPr>
              <w:pStyle w:val="Compact"/>
              <w:jc w:val="left"/>
            </w:pPr>
            <w:r>
              <w:t xml:space="preserve">21.929</w:t>
            </w:r>
          </w:p>
        </w:tc>
        <w:tc>
          <w:tcPr/>
          <w:p>
            <w:pPr>
              <w:pStyle w:val="Compact"/>
              <w:jc w:val="left"/>
            </w:pPr>
            <w:r>
              <w:t xml:space="preserve">6.889</w:t>
            </w:r>
          </w:p>
        </w:tc>
      </w:tr>
      <w:tr>
        <w:tc>
          <w:tcPr/>
          <w:p>
            <w:pPr>
              <w:pStyle w:val="Compact"/>
              <w:jc w:val="left"/>
            </w:pPr>
            <w:r>
              <w:t xml:space="preserve">Lindemann et al., pair-level union bound</w:t>
            </w:r>
          </w:p>
        </w:tc>
        <w:tc>
          <w:tcPr/>
          <w:p>
            <w:pPr>
              <w:pStyle w:val="Compact"/>
              <w:jc w:val="left"/>
            </w:pPr>
            <w:r>
              <w:t xml:space="preserve">0.964</w:t>
            </w:r>
          </w:p>
        </w:tc>
        <w:tc>
          <w:tcPr/>
          <w:p>
            <w:pPr>
              <w:pStyle w:val="Compact"/>
              <w:jc w:val="left"/>
            </w:pPr>
            <w:r>
              <w:t xml:space="preserve">1.000</w:t>
            </w:r>
          </w:p>
        </w:tc>
        <w:tc>
          <w:tcPr/>
          <w:p>
            <w:pPr>
              <w:pStyle w:val="Compact"/>
              <w:jc w:val="left"/>
            </w:pPr>
            <w:r>
              <w:t xml:space="preserve">22.265</w:t>
            </w:r>
          </w:p>
        </w:tc>
        <w:tc>
          <w:tcPr/>
          <w:p>
            <w:pPr>
              <w:pStyle w:val="Compact"/>
              <w:jc w:val="left"/>
            </w:pPr>
            <w:r>
              <w:t xml:space="preserve">7.225</w:t>
            </w:r>
          </w:p>
        </w:tc>
      </w:tr>
      <w:tr>
        <w:tc>
          <w:tcPr/>
          <w:p>
            <w:pPr>
              <w:pStyle w:val="Compact"/>
              <w:jc w:val="left"/>
            </w:pPr>
            <w:r>
              <w:t xml:space="preserve">Wasserstein DRO-CVaR</w:t>
            </w:r>
          </w:p>
        </w:tc>
        <w:tc>
          <w:tcPr/>
          <w:p>
            <w:pPr>
              <w:pStyle w:val="Compact"/>
              <w:jc w:val="left"/>
            </w:pPr>
            <w:r>
              <w:t xml:space="preserve">0.988</w:t>
            </w:r>
          </w:p>
        </w:tc>
        <w:tc>
          <w:tcPr/>
          <w:p>
            <w:pPr>
              <w:pStyle w:val="Compact"/>
              <w:jc w:val="left"/>
            </w:pPr>
            <w:r>
              <w:t xml:space="preserve">1.000</w:t>
            </w:r>
          </w:p>
        </w:tc>
        <w:tc>
          <w:tcPr/>
          <w:p>
            <w:pPr>
              <w:pStyle w:val="Compact"/>
              <w:jc w:val="left"/>
            </w:pPr>
            <w:r>
              <w:t xml:space="preserve">42.882</w:t>
            </w:r>
          </w:p>
        </w:tc>
        <w:tc>
          <w:tcPr/>
          <w:p>
            <w:pPr>
              <w:pStyle w:val="Compact"/>
              <w:jc w:val="left"/>
            </w:pPr>
            <w:r>
              <w:t xml:space="preserve">27.842</w:t>
            </w:r>
          </w:p>
        </w:tc>
      </w:tr>
      <w:tr>
        <w:tc>
          <w:tcPr/>
          <w:p>
            <w:pPr>
              <w:pStyle w:val="Compact"/>
              <w:jc w:val="left"/>
            </w:pPr>
            <w:r>
              <w:t xml:space="preserve">Lindemann et al., union bound</w:t>
            </w:r>
          </w:p>
        </w:tc>
        <w:tc>
          <w:tcPr/>
          <w:p>
            <w:pPr>
              <w:pStyle w:val="Compact"/>
              <w:jc w:val="left"/>
            </w:pPr>
            <w:r>
              <w:t xml:space="preserve">0.992</w:t>
            </w:r>
          </w:p>
        </w:tc>
        <w:tc>
          <w:tcPr/>
          <w:p>
            <w:pPr>
              <w:pStyle w:val="Compact"/>
              <w:jc w:val="left"/>
            </w:pPr>
            <w:r>
              <w:t xml:space="preserve">1.000</w:t>
            </w:r>
          </w:p>
        </w:tc>
        <w:tc>
          <w:tcPr/>
          <w:p>
            <w:pPr>
              <w:pStyle w:val="Compact"/>
              <w:jc w:val="left"/>
            </w:pPr>
            <w:r>
              <w:t xml:space="preserve">68.289</w:t>
            </w:r>
          </w:p>
        </w:tc>
        <w:tc>
          <w:tcPr/>
          <w:p>
            <w:pPr>
              <w:pStyle w:val="Compact"/>
              <w:jc w:val="left"/>
            </w:pPr>
            <w:r>
              <w:t xml:space="preserve">53.248</w:t>
            </w:r>
          </w:p>
        </w:tc>
      </w:tr>
      <w:tr>
        <w:tc>
          <w:tcPr/>
          <w:p>
            <w:pPr>
              <w:pStyle w:val="Compact"/>
              <w:jc w:val="left"/>
            </w:pPr>
            <w:r>
              <w:t xml:space="preserve">Tube-MPC radius margin (W99)</w:t>
            </w:r>
          </w:p>
        </w:tc>
        <w:tc>
          <w:tcPr/>
          <w:p>
            <w:pPr>
              <w:pStyle w:val="Compact"/>
              <w:jc w:val="left"/>
            </w:pPr>
            <w:r>
              <w:t xml:space="preserve">0.999</w:t>
            </w:r>
          </w:p>
        </w:tc>
        <w:tc>
          <w:tcPr/>
          <w:p>
            <w:pPr>
              <w:pStyle w:val="Compact"/>
              <w:jc w:val="left"/>
            </w:pPr>
            <w:r>
              <w:t xml:space="preserve">1.000</w:t>
            </w:r>
          </w:p>
        </w:tc>
        <w:tc>
          <w:tcPr/>
          <w:p>
            <w:pPr>
              <w:pStyle w:val="Compact"/>
              <w:jc w:val="left"/>
            </w:pPr>
            <w:r>
              <w:t xml:space="preserve">179.142</w:t>
            </w:r>
          </w:p>
        </w:tc>
        <w:tc>
          <w:tcPr/>
          <w:p>
            <w:pPr>
              <w:pStyle w:val="Compact"/>
              <w:jc w:val="left"/>
            </w:pPr>
            <w:r>
              <w:t xml:space="preserve">164.102</w:t>
            </w:r>
          </w:p>
        </w:tc>
      </w:tr>
    </w:tbl>
    <w:p>
      <w:pPr>
        <w:pStyle w:val="BodyText"/>
      </w:pPr>
      <w:r>
        <w:rPr>
          <w:iCs/>
          <w:i/>
        </w:rPr>
        <w:t xml:space="preserve">Table S3. v7, R3. Oracle meet rate 0.97. Negative regret is possible because the oracle targets exactly 0.9 per field while a method may undershoot it.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Lowest-regret system with meet ≥ 0.9</w:t>
            </w:r>
          </w:p>
        </w:tc>
        <w:tc>
          <w:tcPr/>
          <w:p>
            <w:pPr>
              <w:pStyle w:val="Compact"/>
              <w:jc w:val="left"/>
            </w:pPr>
            <w:r>
              <w:t xml:space="preserve">P</w:t>
            </w:r>
          </w:p>
        </w:tc>
        <w:tc>
          <w:tcPr/>
          <w:p>
            <w:pPr>
              <w:pStyle w:val="Compact"/>
              <w:jc w:val="left"/>
            </w:pPr>
            <w:r>
              <w:t xml:space="preserve">meet</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R1</w:t>
            </w:r>
          </w:p>
        </w:tc>
        <w:tc>
          <w:tcPr/>
          <w:p>
            <w:pPr>
              <w:pStyle w:val="Compact"/>
              <w:jc w:val="left"/>
            </w:pPr>
            <w:r>
              <w:t xml:space="preserve">Follow-previous-pass + Lenain ctrl + CE+ PAC</w:t>
            </w:r>
          </w:p>
        </w:tc>
        <w:tc>
          <w:tcPr/>
          <w:p>
            <w:pPr>
              <w:pStyle w:val="Compact"/>
              <w:jc w:val="left"/>
            </w:pPr>
            <w:r>
              <w:t xml:space="preserve">0.946</w:t>
            </w:r>
          </w:p>
        </w:tc>
        <w:tc>
          <w:tcPr/>
          <w:p>
            <w:pPr>
              <w:pStyle w:val="Compact"/>
              <w:jc w:val="left"/>
            </w:pPr>
            <w:r>
              <w:t xml:space="preserve">0.967</w:t>
            </w:r>
          </w:p>
        </w:tc>
        <w:tc>
          <w:tcPr/>
          <w:p>
            <w:pPr>
              <w:pStyle w:val="Compact"/>
              <w:jc w:val="left"/>
            </w:pPr>
            <w:r>
              <w:t xml:space="preserve">7.471</w:t>
            </w:r>
          </w:p>
        </w:tc>
        <w:tc>
          <w:tcPr/>
          <w:p>
            <w:pPr>
              <w:pStyle w:val="Compact"/>
              <w:jc w:val="left"/>
            </w:pPr>
            <w:r>
              <w:t xml:space="preserve">−1.406</w:t>
            </w:r>
          </w:p>
        </w:tc>
      </w:tr>
      <w:tr>
        <w:tc>
          <w:tcPr/>
          <w:p>
            <w:pPr>
              <w:pStyle w:val="Compact"/>
              <w:jc w:val="left"/>
            </w:pPr>
            <w:r>
              <w:t xml:space="preserve">R2</w:t>
            </w:r>
          </w:p>
        </w:tc>
        <w:tc>
          <w:tcPr/>
          <w:p>
            <w:pPr>
              <w:pStyle w:val="Compact"/>
              <w:jc w:val="left"/>
            </w:pPr>
            <w:r>
              <w:t xml:space="preserve">BCD + Lenain ctrl + CE+</w:t>
            </w:r>
          </w:p>
        </w:tc>
        <w:tc>
          <w:tcPr/>
          <w:p>
            <w:pPr>
              <w:pStyle w:val="Compact"/>
              <w:jc w:val="left"/>
            </w:pPr>
            <w:r>
              <w:t xml:space="preserve">0.907</w:t>
            </w:r>
          </w:p>
        </w:tc>
        <w:tc>
          <w:tcPr/>
          <w:p>
            <w:pPr>
              <w:pStyle w:val="Compact"/>
              <w:jc w:val="left"/>
            </w:pPr>
            <w:r>
              <w:t xml:space="preserve">0.900</w:t>
            </w:r>
          </w:p>
        </w:tc>
        <w:tc>
          <w:tcPr/>
          <w:p>
            <w:pPr>
              <w:pStyle w:val="Compact"/>
              <w:jc w:val="left"/>
            </w:pPr>
            <w:r>
              <w:t xml:space="preserve">20.301</w:t>
            </w:r>
          </w:p>
        </w:tc>
        <w:tc>
          <w:tcPr/>
          <w:p>
            <w:pPr>
              <w:pStyle w:val="Compact"/>
              <w:jc w:val="left"/>
            </w:pPr>
            <w:r>
              <w:t xml:space="preserve">−5.251</w:t>
            </w:r>
          </w:p>
        </w:tc>
      </w:tr>
      <w:tr>
        <w:tc>
          <w:tcPr/>
          <w:p>
            <w:pPr>
              <w:pStyle w:val="Compact"/>
              <w:jc w:val="left"/>
            </w:pPr>
            <w:r>
              <w:t xml:space="preserve">R3</w:t>
            </w:r>
          </w:p>
        </w:tc>
        <w:tc>
          <w:tcPr/>
          <w:p>
            <w:pPr>
              <w:pStyle w:val="Compact"/>
              <w:jc w:val="left"/>
            </w:pPr>
            <w:r>
              <w:t xml:space="preserve">BCD + offset-free MPC + CE-q</w:t>
            </w:r>
          </w:p>
        </w:tc>
        <w:tc>
          <w:tcPr/>
          <w:p>
            <w:pPr>
              <w:pStyle w:val="Compact"/>
              <w:jc w:val="left"/>
            </w:pPr>
            <w:r>
              <w:t xml:space="preserve">0.908</w:t>
            </w:r>
          </w:p>
        </w:tc>
        <w:tc>
          <w:tcPr/>
          <w:p>
            <w:pPr>
              <w:pStyle w:val="Compact"/>
              <w:jc w:val="left"/>
            </w:pPr>
            <w:r>
              <w:t xml:space="preserve">0.933</w:t>
            </w:r>
          </w:p>
        </w:tc>
        <w:tc>
          <w:tcPr/>
          <w:p>
            <w:pPr>
              <w:pStyle w:val="Compact"/>
              <w:jc w:val="left"/>
            </w:pPr>
            <w:r>
              <w:t xml:space="preserve">15.070</w:t>
            </w:r>
          </w:p>
        </w:tc>
        <w:tc>
          <w:tcPr/>
          <w:p>
            <w:pPr>
              <w:pStyle w:val="Compact"/>
              <w:jc w:val="left"/>
            </w:pPr>
            <w:r>
              <w:t xml:space="preserve">0.030</w:t>
            </w:r>
          </w:p>
        </w:tc>
      </w:tr>
    </w:tbl>
    <w:p>
      <w:pPr>
        <w:pStyle w:val="BodyText"/>
      </w:pPr>
      <w:r>
        <w:rPr>
          <w:iCs/>
          <w:i/>
        </w:rPr>
        <w:t xml:space="preserve">Table S4. Best certified systems across all stacks (v7). Regret is relative to the BCD + LQR-I oracle, so stacks with better controllers can have negative regret.</w:t>
      </w:r>
    </w:p>
    <w:p>
      <w:pPr>
        <w:pStyle w:val="BodyText"/>
      </w:pPr>
      <w:r>
        <w:rPr>
          <w:bCs/>
          <w:b/>
        </w:rPr>
        <w:t xml:space="preserve">Observations (exploratory).</w:t>
      </w:r>
      <w:r>
        <w:t xml:space="preserve"> </w:t>
      </w:r>
      <w:r>
        <w:t xml:space="preserve">Vendor-specification overlap reached a meet rate of 0.00 in all three regimes on every stack (BCD + LQR-I regret −7.07 pp in R1, −22.04 pp in R2, −7.45 pp in R3): it is cheap because it misses on almost every run. GP cautious margins without Bonferroni and pointwise Gaussian belief had meet rate 0.00 in R1 and R2; model-based MC and Rice-corrected Gaussian belief met the target on 0.43 and 0.30 of R2 fields. Within the conformal class on the same stack, every baseline with meet ≥ 0.9 was dominated (equal or higher meet rate and lower regret) by a CE variant, with two exceptions: CPP in R2 (meet 0.933, regret 0.96 pp; CE+ regret 0.003 pp at meet 0.900) and GP cautious margin with Bonferroni in R3 (meet 0.97, regret 2.00 pp; CE 2.16 pp at meet 1.00). In R3, CE-q (regret 0.409, meet 0.867) had lower regret than CE+ (0.957, meet 0.833); CE+’s R3 meet rate is at the level Proposition 7 predicts for an exactly calibrated marginal method.</w:t>
      </w:r>
    </w:p>
    <w:bookmarkEnd w:id="32"/>
    <w:bookmarkStart w:id="33" w:name="d.2-v8-secondary-metric"/>
    <w:p>
      <w:pPr>
        <w:pStyle w:val="Heading3"/>
      </w:pPr>
      <w:r>
        <w:t xml:space="preserve">D.2 v8 secondary metric</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CE+ v8</w:t>
            </w:r>
          </w:p>
        </w:tc>
        <w:tc>
          <w:tcPr/>
          <w:p>
            <w:pPr>
              <w:pStyle w:val="Compact"/>
              <w:jc w:val="left"/>
            </w:pPr>
            <w:r>
              <w:t xml:space="preserve">CPP</w:t>
            </w:r>
          </w:p>
        </w:tc>
        <w:tc>
          <w:tcPr/>
          <w:p>
            <w:pPr>
              <w:pStyle w:val="Compact"/>
              <w:jc w:val="left"/>
            </w:pPr>
            <w:r>
              <w:t xml:space="preserve">Lindemann pair-level</w:t>
            </w:r>
          </w:p>
        </w:tc>
        <w:tc>
          <w:tcPr/>
          <w:p>
            <w:pPr>
              <w:pStyle w:val="Compact"/>
              <w:jc w:val="left"/>
            </w:pPr>
            <w:r>
              <w:t xml:space="preserve">Reduction vs CPP / Lindemann</w:t>
            </w:r>
          </w:p>
        </w:tc>
        <w:tc>
          <w:tcPr/>
          <w:p>
            <w:pPr>
              <w:pStyle w:val="Compact"/>
              <w:jc w:val="left"/>
            </w:pPr>
            <w:r>
              <w:t xml:space="preserve">Holm p vs CPP / Lindemann</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30.05%</w:t>
            </w:r>
          </w:p>
        </w:tc>
        <w:tc>
          <w:tcPr/>
          <w:p>
            <w:pPr>
              <w:pStyle w:val="Compact"/>
              <w:jc w:val="left"/>
            </w:pPr>
            <w:r>
              <w:t xml:space="preserve">31.04%</w:t>
            </w:r>
          </w:p>
        </w:tc>
        <w:tc>
          <w:tcPr/>
          <w:p>
            <w:pPr>
              <w:pStyle w:val="Compact"/>
              <w:jc w:val="left"/>
            </w:pPr>
            <w:r>
              <w:t xml:space="preserve">31.46%</w:t>
            </w:r>
          </w:p>
        </w:tc>
        <w:tc>
          <w:tcPr/>
          <w:p>
            <w:pPr>
              <w:pStyle w:val="Compact"/>
              <w:jc w:val="left"/>
            </w:pPr>
            <w:r>
              <w:t xml:space="preserve">3.2% / 4.5%</w:t>
            </w:r>
          </w:p>
        </w:tc>
        <w:tc>
          <w:tcPr/>
          <w:p>
            <w:pPr>
              <w:pStyle w:val="Compact"/>
              <w:jc w:val="left"/>
            </w:pPr>
            <w:r>
              <w:t xml:space="preserve">0.0001 / 0.0000</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30.52%</w:t>
            </w:r>
          </w:p>
        </w:tc>
        <w:tc>
          <w:tcPr/>
          <w:p>
            <w:pPr>
              <w:pStyle w:val="Compact"/>
              <w:jc w:val="left"/>
            </w:pPr>
            <w:r>
              <w:t xml:space="preserve">32.45%</w:t>
            </w:r>
          </w:p>
        </w:tc>
        <w:tc>
          <w:tcPr/>
          <w:p>
            <w:pPr>
              <w:pStyle w:val="Compact"/>
              <w:jc w:val="left"/>
            </w:pPr>
            <w:r>
              <w:t xml:space="preserve">34.33%</w:t>
            </w:r>
          </w:p>
        </w:tc>
        <w:tc>
          <w:tcPr/>
          <w:p>
            <w:pPr>
              <w:pStyle w:val="Compact"/>
              <w:jc w:val="left"/>
            </w:pPr>
            <w:r>
              <w:t xml:space="preserve">6.0% / 11.1%</w:t>
            </w:r>
          </w:p>
        </w:tc>
        <w:tc>
          <w:tcPr/>
          <w:p>
            <w:pPr>
              <w:pStyle w:val="Compact"/>
              <w:jc w:val="left"/>
            </w:pPr>
            <w:r>
              <w:t xml:space="preserve">0.0001 / 0.0000</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36.54%</w:t>
            </w:r>
          </w:p>
        </w:tc>
        <w:tc>
          <w:tcPr/>
          <w:p>
            <w:pPr>
              <w:pStyle w:val="Compact"/>
              <w:jc w:val="left"/>
            </w:pPr>
            <w:r>
              <w:t xml:space="preserve">37.58%</w:t>
            </w:r>
          </w:p>
        </w:tc>
        <w:tc>
          <w:tcPr/>
          <w:p>
            <w:pPr>
              <w:pStyle w:val="Compact"/>
              <w:jc w:val="left"/>
            </w:pPr>
            <w:r>
              <w:t xml:space="preserve">39.22%</w:t>
            </w:r>
          </w:p>
        </w:tc>
        <w:tc>
          <w:tcPr/>
          <w:p>
            <w:pPr>
              <w:pStyle w:val="Compact"/>
              <w:jc w:val="left"/>
            </w:pPr>
            <w:r>
              <w:t xml:space="preserve">2.8% / 6.8%</w:t>
            </w:r>
          </w:p>
        </w:tc>
        <w:tc>
          <w:tcPr/>
          <w:p>
            <w:pPr>
              <w:pStyle w:val="Compact"/>
              <w:jc w:val="left"/>
            </w:pPr>
            <w:r>
              <w:t xml:space="preserve">0.0345 / 0.0000</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39.04%</w:t>
            </w:r>
          </w:p>
        </w:tc>
        <w:tc>
          <w:tcPr/>
          <w:p>
            <w:pPr>
              <w:pStyle w:val="Compact"/>
              <w:jc w:val="left"/>
            </w:pPr>
            <w:r>
              <w:t xml:space="preserve">40.17%</w:t>
            </w:r>
          </w:p>
        </w:tc>
        <w:tc>
          <w:tcPr/>
          <w:p>
            <w:pPr>
              <w:pStyle w:val="Compact"/>
              <w:jc w:val="left"/>
            </w:pPr>
            <w:r>
              <w:t xml:space="preserve">55.22%</w:t>
            </w:r>
          </w:p>
        </w:tc>
        <w:tc>
          <w:tcPr/>
          <w:p>
            <w:pPr>
              <w:pStyle w:val="Compact"/>
              <w:jc w:val="left"/>
            </w:pPr>
            <w:r>
              <w:t xml:space="preserve">2.8% / 29.3%</w:t>
            </w:r>
          </w:p>
        </w:tc>
        <w:tc>
          <w:tcPr/>
          <w:p>
            <w:pPr>
              <w:pStyle w:val="Compact"/>
              <w:jc w:val="left"/>
            </w:pPr>
            <w:r>
              <w:t xml:space="preserve">0.0345 / 0.0000</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46.29%</w:t>
            </w:r>
          </w:p>
        </w:tc>
        <w:tc>
          <w:tcPr/>
          <w:p>
            <w:pPr>
              <w:pStyle w:val="Compact"/>
              <w:jc w:val="left"/>
            </w:pPr>
            <w:r>
              <w:t xml:space="preserve">50.30%</w:t>
            </w:r>
          </w:p>
        </w:tc>
        <w:tc>
          <w:tcPr/>
          <w:p>
            <w:pPr>
              <w:pStyle w:val="Compact"/>
              <w:jc w:val="left"/>
            </w:pPr>
            <w:r>
              <w:t xml:space="preserve">53.74%</w:t>
            </w:r>
          </w:p>
        </w:tc>
        <w:tc>
          <w:tcPr/>
          <w:p>
            <w:pPr>
              <w:pStyle w:val="Compact"/>
              <w:jc w:val="left"/>
            </w:pPr>
            <w:r>
              <w:t xml:space="preserve">8.0% / 13.9%</w:t>
            </w:r>
          </w:p>
        </w:tc>
        <w:tc>
          <w:tcPr/>
          <w:p>
            <w:pPr>
              <w:pStyle w:val="Compact"/>
              <w:jc w:val="left"/>
            </w:pPr>
            <w:r>
              <w:t xml:space="preserve">0.0000 / 0.0000</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48.87%</w:t>
            </w:r>
          </w:p>
        </w:tc>
        <w:tc>
          <w:tcPr/>
          <w:p>
            <w:pPr>
              <w:pStyle w:val="Compact"/>
              <w:jc w:val="left"/>
            </w:pPr>
            <w:r>
              <w:t xml:space="preserve">54.79%</w:t>
            </w:r>
          </w:p>
        </w:tc>
        <w:tc>
          <w:tcPr/>
          <w:p>
            <w:pPr>
              <w:pStyle w:val="Compact"/>
              <w:jc w:val="left"/>
            </w:pPr>
            <w:r>
              <w:t xml:space="preserve">68.46%</w:t>
            </w:r>
          </w:p>
        </w:tc>
        <w:tc>
          <w:tcPr/>
          <w:p>
            <w:pPr>
              <w:pStyle w:val="Compact"/>
              <w:jc w:val="left"/>
            </w:pPr>
            <w:r>
              <w:t xml:space="preserve">10.8% / 28.6%</w:t>
            </w:r>
          </w:p>
        </w:tc>
        <w:tc>
          <w:tcPr/>
          <w:p>
            <w:pPr>
              <w:pStyle w:val="Compact"/>
              <w:jc w:val="left"/>
            </w:pPr>
            <w:r>
              <w:t xml:space="preserve">0.0000 / 0.0000</w:t>
            </w:r>
          </w:p>
        </w:tc>
      </w:tr>
    </w:tbl>
    <w:p>
      <w:pPr>
        <w:pStyle w:val="BodyText"/>
      </w:pPr>
      <w:r>
        <w:rPr>
          <w:iCs/>
          <w:i/>
        </w:rPr>
        <w:t xml:space="preserve">Table S22. v8 confirmatory comparison, secondary metric: applied overlap including swath reaching into the headland (Holm over 12). All comparisons met.</w:t>
      </w:r>
    </w:p>
    <w:p>
      <w:pPr>
        <w:pStyle w:val="BodyText"/>
      </w:pPr>
      <w:r>
        <w:t xml:space="preserve">v8 computation note: shards 15–44 were computed on three additional cloud machines with identical package versions (numpy 2.5.3, scipy 1.18.1, pandas 3.0.5, shapely 2.2.0, scikit-learn 1.9.1); seeds are per field, so the split does not change any number. In R2, CE+ v8 chose constant normalisation (training-only gate), and its erosion (0.153 m) differs from CPP’s (0.158 m) by only 3%, both close to the oracle (0.149 m).</w:t>
      </w:r>
    </w:p>
    <w:bookmarkEnd w:id="33"/>
    <w:bookmarkStart w:id="34" w:name="X75c01cc893bf4bcabdc3d73a8406eae7c3113cf"/>
    <w:p>
      <w:pPr>
        <w:pStyle w:val="Heading3"/>
      </w:pPr>
      <w:r>
        <w:t xml:space="preserve">D.3 E-low v1 (pre-registered; claims not met)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 (test fields)</w:t>
            </w:r>
          </w:p>
        </w:tc>
        <w:tc>
          <w:tcPr/>
          <w:p>
            <w:pPr>
              <w:pStyle w:val="Compact"/>
              <w:jc w:val="left"/>
            </w:pPr>
            <w:r>
              <w:t xml:space="preserve">Method</w:t>
            </w:r>
          </w:p>
        </w:tc>
        <w:tc>
          <w:tcPr/>
          <w:p>
            <w:pPr>
              <w:pStyle w:val="Compact"/>
              <w:jc w:val="left"/>
            </w:pPr>
            <w:r>
              <w:t xml:space="preserve">Class</w:t>
            </w:r>
          </w:p>
        </w:tc>
        <w:tc>
          <w:tcPr/>
          <w:p>
            <w:pPr>
              <w:pStyle w:val="Compact"/>
              <w:jc w:val="left"/>
            </w:pPr>
            <w:r>
              <w:t xml:space="preserve">P(no miss)</w:t>
            </w:r>
          </w:p>
        </w:tc>
        <w:tc>
          <w:tcPr/>
          <w:p>
            <w:pPr>
              <w:pStyle w:val="Compact"/>
              <w:jc w:val="left"/>
            </w:pPr>
            <w:r>
              <w:t xml:space="preserve">Valid (v1 test)</w:t>
            </w:r>
          </w:p>
        </w:tc>
        <w:tc>
          <w:tcPr/>
          <w:p>
            <w:pPr>
              <w:pStyle w:val="Compact"/>
              <w:jc w:val="left"/>
            </w:pPr>
            <w:r>
              <w:t xml:space="preserve">Excess pp</w:t>
            </w:r>
          </w:p>
        </w:tc>
        <w:tc>
          <w:tcPr/>
          <w:p>
            <w:pPr>
              <w:pStyle w:val="Compact"/>
              <w:jc w:val="left"/>
            </w:pPr>
            <w:r>
              <w:t xml:space="preserve">Overlap %</w:t>
            </w:r>
          </w:p>
        </w:tc>
      </w:tr>
      <w:tr>
        <w:tc>
          <w:tcPr/>
          <w:p>
            <w:pPr>
              <w:pStyle w:val="Compact"/>
              <w:jc w:val="left"/>
            </w:pPr>
            <w:r>
              <w:t xml:space="preserve">R1 (60)</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0.885</w:t>
            </w:r>
          </w:p>
        </w:tc>
        <w:tc>
          <w:tcPr/>
          <w:p>
            <w:pPr>
              <w:pStyle w:val="Compact"/>
              <w:jc w:val="left"/>
            </w:pPr>
            <w:r>
              <w:t xml:space="preserve">NO (p=0.018)</w:t>
            </w:r>
          </w:p>
        </w:tc>
        <w:tc>
          <w:tcPr/>
          <w:p>
            <w:pPr>
              <w:pStyle w:val="Compact"/>
              <w:jc w:val="left"/>
            </w:pPr>
            <w:r>
              <w:t xml:space="preserve">+0.07</w:t>
            </w:r>
          </w:p>
        </w:tc>
        <w:tc>
          <w:tcPr/>
          <w:p>
            <w:pPr>
              <w:pStyle w:val="Compact"/>
              <w:jc w:val="left"/>
            </w:pPr>
            <w:r>
              <w:t xml:space="preserve">9.09</w:t>
            </w:r>
          </w:p>
        </w:tc>
      </w:tr>
      <w:tr>
        <w:tc>
          <w:tcPr/>
          <w:p>
            <w:pPr>
              <w:pStyle w:val="Compact"/>
              <w:jc w:val="left"/>
            </w:pPr>
            <w:r>
              <w:t xml:space="preserve">R1</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0.966</w:t>
            </w:r>
          </w:p>
        </w:tc>
        <w:tc>
          <w:tcPr/>
          <w:p>
            <w:pPr>
              <w:pStyle w:val="Compact"/>
              <w:jc w:val="left"/>
            </w:pPr>
            <w:r>
              <w:t xml:space="preserve">yes (2 fails)</w:t>
            </w:r>
          </w:p>
        </w:tc>
        <w:tc>
          <w:tcPr/>
          <w:p>
            <w:pPr>
              <w:pStyle w:val="Compact"/>
              <w:jc w:val="left"/>
            </w:pPr>
            <w:r>
              <w:t xml:space="preserve">+5.35</w:t>
            </w:r>
          </w:p>
        </w:tc>
        <w:tc>
          <w:tcPr/>
          <w:p>
            <w:pPr>
              <w:pStyle w:val="Compact"/>
              <w:jc w:val="left"/>
            </w:pPr>
            <w:r>
              <w:t xml:space="preserve">14.37</w:t>
            </w:r>
          </w:p>
        </w:tc>
      </w:tr>
      <w:tr>
        <w:tc>
          <w:tcPr/>
          <w:p>
            <w:pPr>
              <w:pStyle w:val="Compact"/>
              <w:jc w:val="left"/>
            </w:pPr>
            <w:r>
              <w:t xml:space="preserve">R1</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0.900</w:t>
            </w:r>
          </w:p>
        </w:tc>
        <w:tc>
          <w:tcPr/>
          <w:p>
            <w:pPr>
              <w:pStyle w:val="Compact"/>
              <w:jc w:val="left"/>
            </w:pPr>
            <w:r>
              <w:t xml:space="preserve">yes (p=0.513)</w:t>
            </w:r>
          </w:p>
        </w:tc>
        <w:tc>
          <w:tcPr/>
          <w:p>
            <w:pPr>
              <w:pStyle w:val="Compact"/>
              <w:jc w:val="left"/>
            </w:pPr>
            <w:r>
              <w:t xml:space="preserve">+0.27</w:t>
            </w:r>
          </w:p>
        </w:tc>
        <w:tc>
          <w:tcPr/>
          <w:p>
            <w:pPr>
              <w:pStyle w:val="Compact"/>
              <w:jc w:val="left"/>
            </w:pPr>
            <w:r>
              <w:t xml:space="preserve">9.29</w:t>
            </w:r>
          </w:p>
        </w:tc>
      </w:tr>
      <w:tr>
        <w:tc>
          <w:tcPr/>
          <w:p>
            <w:pPr>
              <w:pStyle w:val="Compact"/>
              <w:jc w:val="left"/>
            </w:pPr>
            <w:r>
              <w:t xml:space="preserve">R1</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0.968</w:t>
            </w:r>
          </w:p>
        </w:tc>
        <w:tc>
          <w:tcPr/>
          <w:p>
            <w:pPr>
              <w:pStyle w:val="Compact"/>
              <w:jc w:val="left"/>
            </w:pPr>
            <w:r>
              <w:t xml:space="preserve">yes (2 fails)</w:t>
            </w:r>
          </w:p>
        </w:tc>
        <w:tc>
          <w:tcPr/>
          <w:p>
            <w:pPr>
              <w:pStyle w:val="Compact"/>
              <w:jc w:val="left"/>
            </w:pPr>
            <w:r>
              <w:t xml:space="preserve">+3.22</w:t>
            </w:r>
          </w:p>
        </w:tc>
        <w:tc>
          <w:tcPr/>
          <w:p>
            <w:pPr>
              <w:pStyle w:val="Compact"/>
              <w:jc w:val="left"/>
            </w:pPr>
            <w:r>
              <w:t xml:space="preserve">12.24</w:t>
            </w:r>
          </w:p>
        </w:tc>
      </w:tr>
      <w:tr>
        <w:tc>
          <w:tcPr/>
          <w:p>
            <w:pPr>
              <w:pStyle w:val="Compact"/>
              <w:jc w:val="left"/>
            </w:pPr>
            <w:r>
              <w:t xml:space="preserve">R1</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0.887</w:t>
            </w:r>
          </w:p>
        </w:tc>
        <w:tc>
          <w:tcPr/>
          <w:p>
            <w:pPr>
              <w:pStyle w:val="Compact"/>
              <w:jc w:val="left"/>
            </w:pPr>
            <w:r>
              <w:t xml:space="preserve">NO (p=0.031)</w:t>
            </w:r>
          </w:p>
        </w:tc>
        <w:tc>
          <w:tcPr/>
          <w:p>
            <w:pPr>
              <w:pStyle w:val="Compact"/>
              <w:jc w:val="left"/>
            </w:pPr>
            <w:r>
              <w:t xml:space="preserve">+0.09</w:t>
            </w:r>
          </w:p>
        </w:tc>
        <w:tc>
          <w:tcPr/>
          <w:p>
            <w:pPr>
              <w:pStyle w:val="Compact"/>
              <w:jc w:val="left"/>
            </w:pPr>
            <w:r>
              <w:t xml:space="preserve">9.11</w:t>
            </w:r>
          </w:p>
        </w:tc>
      </w:tr>
      <w:tr>
        <w:tc>
          <w:tcPr/>
          <w:p>
            <w:pPr>
              <w:pStyle w:val="Compact"/>
              <w:jc w:val="left"/>
            </w:pPr>
            <w:r>
              <w:t xml:space="preserve">R1</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0.966</w:t>
            </w:r>
          </w:p>
        </w:tc>
        <w:tc>
          <w:tcPr/>
          <w:p>
            <w:pPr>
              <w:pStyle w:val="Compact"/>
              <w:jc w:val="left"/>
            </w:pPr>
            <w:r>
              <w:t xml:space="preserve">yes (1 fail)</w:t>
            </w:r>
          </w:p>
        </w:tc>
        <w:tc>
          <w:tcPr/>
          <w:p>
            <w:pPr>
              <w:pStyle w:val="Compact"/>
              <w:jc w:val="left"/>
            </w:pPr>
            <w:r>
              <w:t xml:space="preserve">+2.49</w:t>
            </w:r>
          </w:p>
        </w:tc>
        <w:tc>
          <w:tcPr/>
          <w:p>
            <w:pPr>
              <w:pStyle w:val="Compact"/>
              <w:jc w:val="left"/>
            </w:pPr>
            <w:r>
              <w:t xml:space="preserve">11.51</w:t>
            </w:r>
          </w:p>
        </w:tc>
      </w:tr>
      <w:tr>
        <w:tc>
          <w:tcPr/>
          <w:p>
            <w:pPr>
              <w:pStyle w:val="Compact"/>
              <w:jc w:val="left"/>
            </w:pPr>
            <w:r>
              <w:t xml:space="preserve">R1</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0.894</w:t>
            </w:r>
          </w:p>
        </w:tc>
        <w:tc>
          <w:tcPr/>
          <w:p>
            <w:pPr>
              <w:pStyle w:val="Compact"/>
              <w:jc w:val="left"/>
            </w:pPr>
            <w:r>
              <w:t xml:space="preserve">NO (p=0.028)</w:t>
            </w:r>
          </w:p>
        </w:tc>
        <w:tc>
          <w:tcPr/>
          <w:p>
            <w:pPr>
              <w:pStyle w:val="Compact"/>
              <w:jc w:val="left"/>
            </w:pPr>
            <w:r>
              <w:t xml:space="preserve">−0.04</w:t>
            </w:r>
          </w:p>
        </w:tc>
        <w:tc>
          <w:tcPr/>
          <w:p>
            <w:pPr>
              <w:pStyle w:val="Compact"/>
              <w:jc w:val="left"/>
            </w:pPr>
            <w:r>
              <w:t xml:space="preserve">8.98</w:t>
            </w:r>
          </w:p>
        </w:tc>
      </w:tr>
      <w:tr>
        <w:tc>
          <w:tcPr/>
          <w:p>
            <w:pPr>
              <w:pStyle w:val="Compact"/>
              <w:jc w:val="left"/>
            </w:pPr>
            <w:r>
              <w:t xml:space="preserve">R1</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0.891</w:t>
            </w:r>
          </w:p>
        </w:tc>
        <w:tc>
          <w:tcPr/>
          <w:p>
            <w:pPr>
              <w:pStyle w:val="Compact"/>
              <w:jc w:val="left"/>
            </w:pPr>
            <w:r>
              <w:t xml:space="preserve">yes (p=0.099)</w:t>
            </w:r>
          </w:p>
        </w:tc>
        <w:tc>
          <w:tcPr/>
          <w:p>
            <w:pPr>
              <w:pStyle w:val="Compact"/>
              <w:jc w:val="left"/>
            </w:pPr>
            <w:r>
              <w:t xml:space="preserve">−0.02</w:t>
            </w:r>
          </w:p>
        </w:tc>
        <w:tc>
          <w:tcPr/>
          <w:p>
            <w:pPr>
              <w:pStyle w:val="Compact"/>
              <w:jc w:val="left"/>
            </w:pPr>
            <w:r>
              <w:t xml:space="preserve">9.00</w:t>
            </w:r>
          </w:p>
        </w:tc>
      </w:tr>
      <w:tr>
        <w:tc>
          <w:tcPr/>
          <w:p>
            <w:pPr>
              <w:pStyle w:val="Compact"/>
              <w:jc w:val="left"/>
            </w:pPr>
            <w:r>
              <w:t xml:space="preserve">R1</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w:t>
            </w:r>
          </w:p>
        </w:tc>
        <w:tc>
          <w:tcPr/>
          <w:p>
            <w:pPr>
              <w:pStyle w:val="Compact"/>
              <w:jc w:val="left"/>
            </w:pPr>
            <w:r>
              <w:t xml:space="preserve">NO</w:t>
            </w:r>
          </w:p>
        </w:tc>
        <w:tc>
          <w:tcPr/>
          <w:p>
            <w:pPr>
              <w:pStyle w:val="Compact"/>
              <w:jc w:val="left"/>
            </w:pPr>
            <w:r>
              <w:t xml:space="preserve">−7.29</w:t>
            </w:r>
          </w:p>
        </w:tc>
        <w:tc>
          <w:tcPr/>
          <w:p>
            <w:pPr>
              <w:pStyle w:val="Compact"/>
              <w:jc w:val="left"/>
            </w:pPr>
            <w:r>
              <w:t xml:space="preserve">1.73</w:t>
            </w:r>
          </w:p>
        </w:tc>
      </w:tr>
      <w:tr>
        <w:tc>
          <w:tcPr/>
          <w:p>
            <w:pPr>
              <w:pStyle w:val="Compact"/>
              <w:jc w:val="left"/>
            </w:pPr>
            <w:r>
              <w:t xml:space="preserve">R2 (57)</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0.868</w:t>
            </w:r>
          </w:p>
        </w:tc>
        <w:tc>
          <w:tcPr/>
          <w:p>
            <w:pPr>
              <w:pStyle w:val="Compact"/>
              <w:jc w:val="left"/>
            </w:pPr>
            <w:r>
              <w:t xml:space="preserve">NO (p=0.000)</w:t>
            </w:r>
          </w:p>
        </w:tc>
        <w:tc>
          <w:tcPr/>
          <w:p>
            <w:pPr>
              <w:pStyle w:val="Compact"/>
              <w:jc w:val="left"/>
            </w:pPr>
            <w:r>
              <w:t xml:space="preserve">−0.90</w:t>
            </w:r>
          </w:p>
        </w:tc>
        <w:tc>
          <w:tcPr/>
          <w:p>
            <w:pPr>
              <w:pStyle w:val="Compact"/>
              <w:jc w:val="left"/>
            </w:pPr>
            <w:r>
              <w:t xml:space="preserve">24.13</w:t>
            </w:r>
          </w:p>
        </w:tc>
      </w:tr>
      <w:tr>
        <w:tc>
          <w:tcPr/>
          <w:p>
            <w:pPr>
              <w:pStyle w:val="Compact"/>
              <w:jc w:val="left"/>
            </w:pPr>
            <w:r>
              <w:t xml:space="preserve">R2</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0.954</w:t>
            </w:r>
          </w:p>
        </w:tc>
        <w:tc>
          <w:tcPr/>
          <w:p>
            <w:pPr>
              <w:pStyle w:val="Compact"/>
              <w:jc w:val="left"/>
            </w:pPr>
            <w:r>
              <w:t xml:space="preserve">yes (1 fail)</w:t>
            </w:r>
          </w:p>
        </w:tc>
        <w:tc>
          <w:tcPr/>
          <w:p>
            <w:pPr>
              <w:pStyle w:val="Compact"/>
              <w:jc w:val="left"/>
            </w:pPr>
            <w:r>
              <w:t xml:space="preserve">+3.98</w:t>
            </w:r>
          </w:p>
        </w:tc>
        <w:tc>
          <w:tcPr/>
          <w:p>
            <w:pPr>
              <w:pStyle w:val="Compact"/>
              <w:jc w:val="left"/>
            </w:pPr>
            <w:r>
              <w:t xml:space="preserve">29.01</w:t>
            </w:r>
          </w:p>
        </w:tc>
      </w:tr>
      <w:tr>
        <w:tc>
          <w:tcPr/>
          <w:p>
            <w:pPr>
              <w:pStyle w:val="Compact"/>
              <w:jc w:val="left"/>
            </w:pPr>
            <w:r>
              <w:t xml:space="preserve">R2</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0.869</w:t>
            </w:r>
          </w:p>
        </w:tc>
        <w:tc>
          <w:tcPr/>
          <w:p>
            <w:pPr>
              <w:pStyle w:val="Compact"/>
              <w:jc w:val="left"/>
            </w:pPr>
            <w:r>
              <w:t xml:space="preserve">NO (p=0.000)</w:t>
            </w:r>
          </w:p>
        </w:tc>
        <w:tc>
          <w:tcPr/>
          <w:p>
            <w:pPr>
              <w:pStyle w:val="Compact"/>
              <w:jc w:val="left"/>
            </w:pPr>
            <w:r>
              <w:t xml:space="preserve">−0.81</w:t>
            </w:r>
          </w:p>
        </w:tc>
        <w:tc>
          <w:tcPr/>
          <w:p>
            <w:pPr>
              <w:pStyle w:val="Compact"/>
              <w:jc w:val="left"/>
            </w:pPr>
            <w:r>
              <w:t xml:space="preserve">24.22</w:t>
            </w:r>
          </w:p>
        </w:tc>
      </w:tr>
      <w:tr>
        <w:tc>
          <w:tcPr/>
          <w:p>
            <w:pPr>
              <w:pStyle w:val="Compact"/>
              <w:jc w:val="left"/>
            </w:pPr>
            <w:r>
              <w:t xml:space="preserve">R2</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0.947</w:t>
            </w:r>
          </w:p>
        </w:tc>
        <w:tc>
          <w:tcPr/>
          <w:p>
            <w:pPr>
              <w:pStyle w:val="Compact"/>
              <w:jc w:val="left"/>
            </w:pPr>
            <w:r>
              <w:t xml:space="preserve">yes (1 fail)</w:t>
            </w:r>
          </w:p>
        </w:tc>
        <w:tc>
          <w:tcPr/>
          <w:p>
            <w:pPr>
              <w:pStyle w:val="Compact"/>
              <w:jc w:val="left"/>
            </w:pPr>
            <w:r>
              <w:t xml:space="preserve">+3.26</w:t>
            </w:r>
          </w:p>
        </w:tc>
        <w:tc>
          <w:tcPr/>
          <w:p>
            <w:pPr>
              <w:pStyle w:val="Compact"/>
              <w:jc w:val="left"/>
            </w:pPr>
            <w:r>
              <w:t xml:space="preserve">28.30</w:t>
            </w:r>
          </w:p>
        </w:tc>
      </w:tr>
      <w:tr>
        <w:tc>
          <w:tcPr/>
          <w:p>
            <w:pPr>
              <w:pStyle w:val="Compact"/>
              <w:jc w:val="left"/>
            </w:pPr>
            <w:r>
              <w:t xml:space="preserve">R2</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0.879</w:t>
            </w:r>
          </w:p>
        </w:tc>
        <w:tc>
          <w:tcPr/>
          <w:p>
            <w:pPr>
              <w:pStyle w:val="Compact"/>
              <w:jc w:val="left"/>
            </w:pPr>
            <w:r>
              <w:t xml:space="preserve">NO (p=0.002)</w:t>
            </w:r>
          </w:p>
        </w:tc>
        <w:tc>
          <w:tcPr/>
          <w:p>
            <w:pPr>
              <w:pStyle w:val="Compact"/>
              <w:jc w:val="left"/>
            </w:pPr>
            <w:r>
              <w:t xml:space="preserve">−0.52</w:t>
            </w:r>
          </w:p>
        </w:tc>
        <w:tc>
          <w:tcPr/>
          <w:p>
            <w:pPr>
              <w:pStyle w:val="Compact"/>
              <w:jc w:val="left"/>
            </w:pPr>
            <w:r>
              <w:t xml:space="preserve">24.52</w:t>
            </w:r>
          </w:p>
        </w:tc>
      </w:tr>
      <w:tr>
        <w:tc>
          <w:tcPr/>
          <w:p>
            <w:pPr>
              <w:pStyle w:val="Compact"/>
              <w:jc w:val="left"/>
            </w:pPr>
            <w:r>
              <w:t xml:space="preserve">R2</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0.954</w:t>
            </w:r>
          </w:p>
        </w:tc>
        <w:tc>
          <w:tcPr/>
          <w:p>
            <w:pPr>
              <w:pStyle w:val="Compact"/>
              <w:jc w:val="left"/>
            </w:pPr>
            <w:r>
              <w:t xml:space="preserve">yes (0 fails)</w:t>
            </w:r>
          </w:p>
        </w:tc>
        <w:tc>
          <w:tcPr/>
          <w:p>
            <w:pPr>
              <w:pStyle w:val="Compact"/>
              <w:jc w:val="left"/>
            </w:pPr>
            <w:r>
              <w:t xml:space="preserve">+4.02</w:t>
            </w:r>
          </w:p>
        </w:tc>
        <w:tc>
          <w:tcPr/>
          <w:p>
            <w:pPr>
              <w:pStyle w:val="Compact"/>
              <w:jc w:val="left"/>
            </w:pPr>
            <w:r>
              <w:t xml:space="preserve">29.05</w:t>
            </w:r>
          </w:p>
        </w:tc>
      </w:tr>
      <w:tr>
        <w:tc>
          <w:tcPr/>
          <w:p>
            <w:pPr>
              <w:pStyle w:val="Compact"/>
              <w:jc w:val="left"/>
            </w:pPr>
            <w:r>
              <w:t xml:space="preserve">R2</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0.900</w:t>
            </w:r>
          </w:p>
        </w:tc>
        <w:tc>
          <w:tcPr/>
          <w:p>
            <w:pPr>
              <w:pStyle w:val="Compact"/>
              <w:jc w:val="left"/>
            </w:pPr>
            <w:r>
              <w:t xml:space="preserve">yes (p=0.460)</w:t>
            </w:r>
          </w:p>
        </w:tc>
        <w:tc>
          <w:tcPr/>
          <w:p>
            <w:pPr>
              <w:pStyle w:val="Compact"/>
              <w:jc w:val="left"/>
            </w:pPr>
            <w:r>
              <w:t xml:space="preserve">+0.09</w:t>
            </w:r>
          </w:p>
        </w:tc>
        <w:tc>
          <w:tcPr/>
          <w:p>
            <w:pPr>
              <w:pStyle w:val="Compact"/>
              <w:jc w:val="left"/>
            </w:pPr>
            <w:r>
              <w:t xml:space="preserve">25.13</w:t>
            </w:r>
          </w:p>
        </w:tc>
      </w:tr>
      <w:tr>
        <w:tc>
          <w:tcPr/>
          <w:p>
            <w:pPr>
              <w:pStyle w:val="Compact"/>
              <w:jc w:val="left"/>
            </w:pPr>
            <w:r>
              <w:t xml:space="preserve">R2</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NO (p=0.000)</w:t>
            </w:r>
          </w:p>
        </w:tc>
        <w:tc>
          <w:tcPr/>
          <w:p>
            <w:pPr>
              <w:pStyle w:val="Compact"/>
              <w:jc w:val="left"/>
            </w:pPr>
            <w:r>
              <w:t xml:space="preserve">−2.04</w:t>
            </w:r>
          </w:p>
        </w:tc>
        <w:tc>
          <w:tcPr/>
          <w:p>
            <w:pPr>
              <w:pStyle w:val="Compact"/>
              <w:jc w:val="left"/>
            </w:pPr>
            <w:r>
              <w:t xml:space="preserve">22.99</w:t>
            </w:r>
          </w:p>
        </w:tc>
      </w:tr>
      <w:tr>
        <w:tc>
          <w:tcPr/>
          <w:p>
            <w:pPr>
              <w:pStyle w:val="Compact"/>
              <w:jc w:val="left"/>
            </w:pPr>
            <w:r>
              <w:t xml:space="preserve">R2</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w:t>
            </w:r>
          </w:p>
        </w:tc>
        <w:tc>
          <w:tcPr/>
          <w:p>
            <w:pPr>
              <w:pStyle w:val="Compact"/>
              <w:jc w:val="left"/>
            </w:pPr>
            <w:r>
              <w:t xml:space="preserve">NO</w:t>
            </w:r>
          </w:p>
        </w:tc>
        <w:tc>
          <w:tcPr/>
          <w:p>
            <w:pPr>
              <w:pStyle w:val="Compact"/>
              <w:jc w:val="left"/>
            </w:pPr>
            <w:r>
              <w:t xml:space="preserve">−21.51</w:t>
            </w:r>
          </w:p>
        </w:tc>
        <w:tc>
          <w:tcPr/>
          <w:p>
            <w:pPr>
              <w:pStyle w:val="Compact"/>
              <w:jc w:val="left"/>
            </w:pPr>
            <w:r>
              <w:t xml:space="preserve">3.52</w:t>
            </w:r>
          </w:p>
        </w:tc>
      </w:tr>
      <w:tr>
        <w:tc>
          <w:tcPr/>
          <w:p>
            <w:pPr>
              <w:pStyle w:val="Compact"/>
              <w:jc w:val="left"/>
            </w:pPr>
            <w:r>
              <w:t xml:space="preserve">R3 (31)</w:t>
            </w:r>
          </w:p>
        </w:tc>
        <w:tc>
          <w:tcPr/>
          <w:p>
            <w:pPr>
              <w:pStyle w:val="Compact"/>
              <w:jc w:val="left"/>
            </w:pPr>
            <w:r>
              <w:t xml:space="preserve">CE-EVT</w:t>
            </w:r>
          </w:p>
        </w:tc>
        <w:tc>
          <w:tcPr/>
          <w:p>
            <w:pPr>
              <w:pStyle w:val="Compact"/>
              <w:jc w:val="left"/>
            </w:pPr>
            <w:r>
              <w:t xml:space="preserve">marginal</w:t>
            </w:r>
          </w:p>
        </w:tc>
        <w:tc>
          <w:tcPr/>
          <w:p>
            <w:pPr>
              <w:pStyle w:val="Compact"/>
              <w:jc w:val="left"/>
            </w:pPr>
            <w:r>
              <w:t xml:space="preserve">0.917</w:t>
            </w:r>
          </w:p>
        </w:tc>
        <w:tc>
          <w:tcPr/>
          <w:p>
            <w:pPr>
              <w:pStyle w:val="Compact"/>
              <w:jc w:val="left"/>
            </w:pPr>
            <w:r>
              <w:t xml:space="preserve">yes (p=0.714)</w:t>
            </w:r>
          </w:p>
        </w:tc>
        <w:tc>
          <w:tcPr/>
          <w:p>
            <w:pPr>
              <w:pStyle w:val="Compact"/>
              <w:jc w:val="left"/>
            </w:pPr>
            <w:r>
              <w:t xml:space="preserve">+5.70</w:t>
            </w:r>
          </w:p>
        </w:tc>
        <w:tc>
          <w:tcPr/>
          <w:p>
            <w:pPr>
              <w:pStyle w:val="Compact"/>
              <w:jc w:val="left"/>
            </w:pPr>
            <w:r>
              <w:t xml:space="preserve">20.59</w:t>
            </w:r>
          </w:p>
        </w:tc>
      </w:tr>
      <w:tr>
        <w:tc>
          <w:tcPr/>
          <w:p>
            <w:pPr>
              <w:pStyle w:val="Compact"/>
              <w:jc w:val="left"/>
            </w:pPr>
            <w:r>
              <w:t xml:space="preserve">R3</w:t>
            </w:r>
          </w:p>
        </w:tc>
        <w:tc>
          <w:tcPr/>
          <w:p>
            <w:pPr>
              <w:pStyle w:val="Compact"/>
              <w:jc w:val="left"/>
            </w:pPr>
            <w:r>
              <w:t xml:space="preserve">CE-EVT PAC</w:t>
            </w:r>
          </w:p>
        </w:tc>
        <w:tc>
          <w:tcPr/>
          <w:p>
            <w:pPr>
              <w:pStyle w:val="Compact"/>
              <w:jc w:val="left"/>
            </w:pPr>
            <w:r>
              <w:t xml:space="preserve">PAC</w:t>
            </w:r>
          </w:p>
        </w:tc>
        <w:tc>
          <w:tcPr/>
          <w:p>
            <w:pPr>
              <w:pStyle w:val="Compact"/>
              <w:jc w:val="left"/>
            </w:pPr>
            <w:r>
              <w:t xml:space="preserve">0.000</w:t>
            </w:r>
          </w:p>
        </w:tc>
        <w:tc>
          <w:tcPr/>
          <w:p>
            <w:pPr>
              <w:pStyle w:val="Compact"/>
              <w:jc w:val="left"/>
            </w:pPr>
            <w:r>
              <w:t xml:space="preserve">NO (31 fails)</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R3</w:t>
            </w:r>
          </w:p>
        </w:tc>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0.922</w:t>
            </w:r>
          </w:p>
        </w:tc>
        <w:tc>
          <w:tcPr/>
          <w:p>
            <w:pPr>
              <w:pStyle w:val="Compact"/>
              <w:jc w:val="left"/>
            </w:pPr>
            <w:r>
              <w:t xml:space="preserve">yes (p=0.998)</w:t>
            </w:r>
          </w:p>
        </w:tc>
        <w:tc>
          <w:tcPr/>
          <w:p>
            <w:pPr>
              <w:pStyle w:val="Compact"/>
              <w:jc w:val="left"/>
            </w:pPr>
            <w:r>
              <w:t xml:space="preserve">+1.31</w:t>
            </w:r>
          </w:p>
        </w:tc>
        <w:tc>
          <w:tcPr/>
          <w:p>
            <w:pPr>
              <w:pStyle w:val="Compact"/>
              <w:jc w:val="left"/>
            </w:pPr>
            <w:r>
              <w:t xml:space="preserve">16.17</w:t>
            </w:r>
          </w:p>
        </w:tc>
      </w:tr>
      <w:tr>
        <w:tc>
          <w:tcPr/>
          <w:p>
            <w:pPr>
              <w:pStyle w:val="Compact"/>
              <w:jc w:val="left"/>
            </w:pPr>
            <w:r>
              <w:t xml:space="preserve">R3</w:t>
            </w:r>
          </w:p>
        </w:tc>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0.986</w:t>
            </w:r>
          </w:p>
        </w:tc>
        <w:tc>
          <w:tcPr/>
          <w:p>
            <w:pPr>
              <w:pStyle w:val="Compact"/>
              <w:jc w:val="left"/>
            </w:pPr>
            <w:r>
              <w:t xml:space="preserve">yes (0 fails)</w:t>
            </w:r>
          </w:p>
        </w:tc>
        <w:tc>
          <w:tcPr/>
          <w:p>
            <w:pPr>
              <w:pStyle w:val="Compact"/>
              <w:jc w:val="left"/>
            </w:pPr>
            <w:r>
              <w:t xml:space="preserve">+20.84</w:t>
            </w:r>
          </w:p>
        </w:tc>
        <w:tc>
          <w:tcPr/>
          <w:p>
            <w:pPr>
              <w:pStyle w:val="Compact"/>
              <w:jc w:val="left"/>
            </w:pPr>
            <w:r>
              <w:t xml:space="preserve">35.70</w:t>
            </w:r>
          </w:p>
        </w:tc>
      </w:tr>
      <w:tr>
        <w:tc>
          <w:tcPr/>
          <w:p>
            <w:pPr>
              <w:pStyle w:val="Compact"/>
              <w:jc w:val="left"/>
            </w:pPr>
            <w:r>
              <w:t xml:space="preserve">R3</w:t>
            </w:r>
          </w:p>
        </w:tc>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0.914</w:t>
            </w:r>
          </w:p>
        </w:tc>
        <w:tc>
          <w:tcPr/>
          <w:p>
            <w:pPr>
              <w:pStyle w:val="Compact"/>
              <w:jc w:val="left"/>
            </w:pPr>
            <w:r>
              <w:t xml:space="preserve">yes (p=0.977)</w:t>
            </w:r>
          </w:p>
        </w:tc>
        <w:tc>
          <w:tcPr/>
          <w:p>
            <w:pPr>
              <w:pStyle w:val="Compact"/>
              <w:jc w:val="left"/>
            </w:pPr>
            <w:r>
              <w:t xml:space="preserve">+0.85</w:t>
            </w:r>
          </w:p>
        </w:tc>
        <w:tc>
          <w:tcPr/>
          <w:p>
            <w:pPr>
              <w:pStyle w:val="Compact"/>
              <w:jc w:val="left"/>
            </w:pPr>
            <w:r>
              <w:t xml:space="preserve">15.71</w:t>
            </w:r>
          </w:p>
        </w:tc>
      </w:tr>
      <w:tr>
        <w:tc>
          <w:tcPr/>
          <w:p>
            <w:pPr>
              <w:pStyle w:val="Compact"/>
              <w:jc w:val="left"/>
            </w:pPr>
            <w:r>
              <w:t xml:space="preserve">R3</w:t>
            </w:r>
          </w:p>
        </w:tc>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0.987</w:t>
            </w:r>
          </w:p>
        </w:tc>
        <w:tc>
          <w:tcPr/>
          <w:p>
            <w:pPr>
              <w:pStyle w:val="Compact"/>
              <w:jc w:val="left"/>
            </w:pPr>
            <w:r>
              <w:t xml:space="preserve">yes (0 fails)</w:t>
            </w:r>
          </w:p>
        </w:tc>
        <w:tc>
          <w:tcPr/>
          <w:p>
            <w:pPr>
              <w:pStyle w:val="Compact"/>
              <w:jc w:val="left"/>
            </w:pPr>
            <w:r>
              <w:t xml:space="preserve">+23.44</w:t>
            </w:r>
          </w:p>
        </w:tc>
        <w:tc>
          <w:tcPr/>
          <w:p>
            <w:pPr>
              <w:pStyle w:val="Compact"/>
              <w:jc w:val="left"/>
            </w:pPr>
            <w:r>
              <w:t xml:space="preserve">38.30</w:t>
            </w:r>
          </w:p>
        </w:tc>
      </w:tr>
      <w:tr>
        <w:tc>
          <w:tcPr/>
          <w:p>
            <w:pPr>
              <w:pStyle w:val="Compact"/>
              <w:jc w:val="left"/>
            </w:pPr>
            <w:r>
              <w:t xml:space="preserve">R3</w:t>
            </w:r>
          </w:p>
        </w:tc>
        <w:tc>
          <w:tcPr/>
          <w:p>
            <w:pPr>
              <w:pStyle w:val="Compact"/>
              <w:jc w:val="left"/>
            </w:pPr>
            <w:r>
              <w:t xml:space="preserve">Theory only, no conformal</w:t>
            </w:r>
          </w:p>
        </w:tc>
        <w:tc>
          <w:tcPr/>
          <w:p>
            <w:pPr>
              <w:pStyle w:val="Compact"/>
              <w:jc w:val="left"/>
            </w:pPr>
            <w:r>
              <w:t xml:space="preserve">marginal</w:t>
            </w:r>
          </w:p>
        </w:tc>
        <w:tc>
          <w:tcPr/>
          <w:p>
            <w:pPr>
              <w:pStyle w:val="Compact"/>
              <w:jc w:val="left"/>
            </w:pPr>
            <w:r>
              <w:t xml:space="preserve">0.854</w:t>
            </w:r>
          </w:p>
        </w:tc>
        <w:tc>
          <w:tcPr/>
          <w:p>
            <w:pPr>
              <w:pStyle w:val="Compact"/>
              <w:jc w:val="left"/>
            </w:pPr>
            <w:r>
              <w:t xml:space="preserve">yes (p=0.059)</w:t>
            </w:r>
          </w:p>
        </w:tc>
        <w:tc>
          <w:tcPr/>
          <w:p>
            <w:pPr>
              <w:pStyle w:val="Compact"/>
              <w:jc w:val="left"/>
            </w:pPr>
            <w:r>
              <w:t xml:space="preserve">−0.51</w:t>
            </w:r>
          </w:p>
        </w:tc>
        <w:tc>
          <w:tcPr/>
          <w:p>
            <w:pPr>
              <w:pStyle w:val="Compact"/>
              <w:jc w:val="left"/>
            </w:pPr>
            <w:r>
              <w:t xml:space="preserve">14.38</w:t>
            </w:r>
          </w:p>
        </w:tc>
      </w:tr>
      <w:tr>
        <w:tc>
          <w:tcPr/>
          <w:p>
            <w:pPr>
              <w:pStyle w:val="Compact"/>
              <w:jc w:val="left"/>
            </w:pPr>
            <w:r>
              <w:t xml:space="preserve">R3</w:t>
            </w:r>
          </w:p>
        </w:tc>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0.865</w:t>
            </w:r>
          </w:p>
        </w:tc>
        <w:tc>
          <w:tcPr/>
          <w:p>
            <w:pPr>
              <w:pStyle w:val="Compact"/>
              <w:jc w:val="left"/>
            </w:pPr>
            <w:r>
              <w:t xml:space="preserve">NO (p=0.000)</w:t>
            </w:r>
          </w:p>
        </w:tc>
        <w:tc>
          <w:tcPr/>
          <w:p>
            <w:pPr>
              <w:pStyle w:val="Compact"/>
              <w:jc w:val="left"/>
            </w:pPr>
            <w:r>
              <w:t xml:space="preserve">−1.23</w:t>
            </w:r>
          </w:p>
        </w:tc>
        <w:tc>
          <w:tcPr/>
          <w:p>
            <w:pPr>
              <w:pStyle w:val="Compact"/>
              <w:jc w:val="left"/>
            </w:pPr>
            <w:r>
              <w:t xml:space="preserve">13.63</w:t>
            </w:r>
          </w:p>
        </w:tc>
      </w:tr>
      <w:tr>
        <w:tc>
          <w:tcPr/>
          <w:p>
            <w:pPr>
              <w:pStyle w:val="Compact"/>
              <w:jc w:val="left"/>
            </w:pPr>
            <w:r>
              <w:t xml:space="preserve">R3</w:t>
            </w:r>
          </w:p>
        </w:tc>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0.453</w:t>
            </w:r>
          </w:p>
        </w:tc>
        <w:tc>
          <w:tcPr/>
          <w:p>
            <w:pPr>
              <w:pStyle w:val="Compact"/>
              <w:jc w:val="left"/>
            </w:pPr>
            <w:r>
              <w:t xml:space="preserve">NO</w:t>
            </w:r>
          </w:p>
        </w:tc>
        <w:tc>
          <w:tcPr/>
          <w:p>
            <w:pPr>
              <w:pStyle w:val="Compact"/>
              <w:jc w:val="left"/>
            </w:pPr>
            <w:r>
              <w:t xml:space="preserve">−7.36</w:t>
            </w:r>
          </w:p>
        </w:tc>
        <w:tc>
          <w:tcPr/>
          <w:p>
            <w:pPr>
              <w:pStyle w:val="Compact"/>
              <w:jc w:val="left"/>
            </w:pPr>
            <w:r>
              <w:t xml:space="preserve">7.50</w:t>
            </w:r>
          </w:p>
        </w:tc>
      </w:tr>
    </w:tbl>
    <w:p>
      <w:pPr>
        <w:pStyle w:val="BodyText"/>
      </w:pPr>
      <w:r>
        <w:rPr>
          <w:iCs/>
          <w:i/>
        </w:rPr>
        <w:t xml:space="preserve">Table S6. E-low v1, all methods (pre-registered). R3 had 33 infeasible deployments in total; CE-EVT PAC could not deploy on any R3 field.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Comparator (valid, strongest)</w:t>
            </w:r>
          </w:p>
        </w:tc>
        <w:tc>
          <w:tcPr/>
          <w:p>
            <w:pPr>
              <w:pStyle w:val="Compact"/>
              <w:jc w:val="left"/>
            </w:pPr>
            <w:r>
              <w:t xml:space="preserve">CE-EVT excess pp</w:t>
            </w:r>
          </w:p>
        </w:tc>
        <w:tc>
          <w:tcPr/>
          <w:p>
            <w:pPr>
              <w:pStyle w:val="Compact"/>
              <w:jc w:val="left"/>
            </w:pPr>
            <w:r>
              <w:t xml:space="preserve">Comparator excess pp</w:t>
            </w:r>
          </w:p>
        </w:tc>
        <w:tc>
          <w:tcPr/>
          <w:p>
            <w:pPr>
              <w:pStyle w:val="Compact"/>
              <w:jc w:val="left"/>
            </w:pPr>
            <w:r>
              <w:t xml:space="preserve">Relative</w:t>
            </w:r>
          </w:p>
        </w:tc>
        <w:tc>
          <w:tcPr/>
          <w:p>
            <w:pPr>
              <w:pStyle w:val="Compact"/>
              <w:jc w:val="left"/>
            </w:pPr>
            <w:r>
              <w:t xml:space="preserve">Holm p</w:t>
            </w:r>
          </w:p>
        </w:tc>
        <w:tc>
          <w:tcPr/>
          <w:p>
            <w:pPr>
              <w:pStyle w:val="Compact"/>
              <w:jc w:val="left"/>
            </w:pPr>
            <w:r>
              <w:t xml:space="preserve">Claim</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+5.35</w:t>
            </w:r>
          </w:p>
        </w:tc>
        <w:tc>
          <w:tcPr/>
          <w:p>
            <w:pPr>
              <w:pStyle w:val="Compact"/>
              <w:jc w:val="left"/>
            </w:pPr>
            <w:r>
              <w:t xml:space="preserve">+3.22</w:t>
            </w:r>
          </w:p>
        </w:tc>
        <w:tc>
          <w:tcPr/>
          <w:p>
            <w:pPr>
              <w:pStyle w:val="Compact"/>
              <w:jc w:val="left"/>
            </w:pPr>
            <w:r>
              <w:t xml:space="preserve">−66.3%</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+3.98</w:t>
            </w:r>
          </w:p>
        </w:tc>
        <w:tc>
          <w:tcPr/>
          <w:p>
            <w:pPr>
              <w:pStyle w:val="Compact"/>
              <w:jc w:val="left"/>
            </w:pPr>
            <w:r>
              <w:t xml:space="preserve">+3.26</w:t>
            </w:r>
          </w:p>
        </w:tc>
        <w:tc>
          <w:tcPr/>
          <w:p>
            <w:pPr>
              <w:pStyle w:val="Compact"/>
              <w:jc w:val="left"/>
            </w:pPr>
            <w:r>
              <w:t xml:space="preserve">−21.9%</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+5.70</w:t>
            </w:r>
          </w:p>
        </w:tc>
        <w:tc>
          <w:tcPr/>
          <w:p>
            <w:pPr>
              <w:pStyle w:val="Compact"/>
              <w:jc w:val="left"/>
            </w:pPr>
            <w:r>
              <w:t xml:space="preserve">+1.31</w:t>
            </w:r>
          </w:p>
        </w:tc>
        <w:tc>
          <w:tcPr/>
          <w:p>
            <w:pPr>
              <w:pStyle w:val="Compact"/>
              <w:jc w:val="left"/>
            </w:pPr>
            <w:r>
              <w:t xml:space="preserve">−334.2%</w:t>
            </w:r>
          </w:p>
        </w:tc>
        <w:tc>
          <w:tcPr/>
          <w:p>
            <w:pPr>
              <w:pStyle w:val="Compact"/>
              <w:jc w:val="left"/>
            </w:pPr>
            <w:r>
              <w:t xml:space="preserve">1.0000</w:t>
            </w:r>
          </w:p>
        </w:tc>
        <w:tc>
          <w:tcPr/>
          <w:p>
            <w:pPr>
              <w:pStyle w:val="Compact"/>
              <w:jc w:val="left"/>
            </w:pPr>
            <w:r>
              <w:t xml:space="preserve">not met</w:t>
            </w:r>
          </w:p>
        </w:tc>
      </w:tr>
    </w:tbl>
    <w:p>
      <w:pPr>
        <w:pStyle w:val="BodyText"/>
      </w:pPr>
      <w:r>
        <w:rPr>
          <w:iCs/>
          <w:i/>
        </w:rPr>
        <w:t xml:space="preserve">Table S7. E-low v1 registered comparisons.</w:t>
      </w:r>
    </w:p>
    <w:p>
      <w:pPr>
        <w:pStyle w:val="BodyText"/>
      </w:pPr>
      <w:r>
        <w:rPr>
          <w:bCs/>
          <w:b/>
        </w:rPr>
        <w:t xml:space="preserve">Why v1 failed (post hoc, exploratory;</w:t>
      </w:r>
      <w:r>
        <w:rPr>
          <w:bCs/>
          <w:b/>
        </w:rPr>
        <w:t xml:space="preserve"> </w:t>
      </w:r>
      <w:r>
        <w:rPr>
          <w:rStyle w:val="VerbatimChar"/>
          <w:bCs/>
          <w:b/>
        </w:rPr>
        <w:t xml:space="preserve">docs/prereg_lowdata_v2.md</w:t>
      </w:r>
      <w:r>
        <w:rPr>
          <w:bCs/>
          <w:b/>
        </w:rPr>
        <w:t xml:space="preserve"> </w:t>
      </w:r>
      <w:r>
        <w:rPr>
          <w:bCs/>
          <w:b/>
        </w:rPr>
        <w:t xml:space="preserve">§0).</w:t>
      </w:r>
      <w:r>
        <w:t xml:space="preserve"> </w:t>
      </w:r>
      <w:r>
        <w:t xml:space="preserve">(1) The stationary approximation of the observation-operator variance gave a negative variance on one R3 field and an all-NaN predicted CDF; the NaN was ranked highest and pushed R3’s PIT quantile to the extreme tail (31 PAC failures and the +5.70 pp marginal excess). (2) PIT pivot instability in the tail (B.4). (3) The registered field-clustered marginal validity test ignored that all test fields share almost the same calibration pool; given the calibration set, coverage is Beta(</w:t>
      </w:r>
      <m:oMath>
        <m:r>
          <m:t>k</m:t>
        </m:r>
      </m:oMath>
      <w:r>
        <w:t xml:space="preserve">,</w:t>
      </w:r>
      <w:r>
        <w:t xml:space="preserve"> </w:t>
      </w:r>
      <m:oMath>
        <m:r>
          <m:t>n</m:t>
        </m:r>
        <m:r>
          <m:rPr>
            <m:sty m:val="p"/>
          </m:rPr>
          <m:t>+</m:t>
        </m:r>
        <m:r>
          <m:t>1</m:t>
        </m:r>
        <m:r>
          <m:rPr>
            <m:sty m:val="p"/>
          </m:rPr>
          <m:t>−</m:t>
        </m:r>
        <m:r>
          <m:t>k</m:t>
        </m:r>
      </m:oMath>
      <w:r>
        <w:t xml:space="preserve">) with standard deviation about 0.05 at</w:t>
      </w:r>
      <w:r>
        <w:t xml:space="preserve"> </w:t>
      </w:r>
      <m:oMath>
        <m:r>
          <m:t>n</m:t>
        </m:r>
        <m:r>
          <m:rPr>
            <m:sty m:val="p"/>
          </m:rPr>
          <m:t>=</m:t>
        </m:r>
        <m:r>
          <m:t>30</m:t>
        </m:r>
      </m:oMath>
      <w:r>
        <w:t xml:space="preserve">, so even classical pooled conformal was judged invalid in R2 (0.869). This does not rescue v1: the efficiency claim failed in all three regimes regardless of validity. The exploratory analysis also concluded that field-level normalisation can remove only between-field differences, that the PAC rule at</w:t>
      </w:r>
      <w:r>
        <w:t xml:space="preserve"> </w:t>
      </w:r>
      <m:oMath>
        <m:r>
          <m:t>n</m:t>
        </m:r>
        <m:r>
          <m:rPr>
            <m:sty m:val="p"/>
          </m:rPr>
          <m:t>≈</m:t>
        </m:r>
        <m:r>
          <m:t>30</m:t>
        </m:r>
      </m:oMath>
      <w:r>
        <w:t xml:space="preserve"> </w:t>
      </w:r>
      <w:r>
        <w:t xml:space="preserve">essentially takes the maximum, which is dominated by within-field randomness, and that an oracle normalisation could not beat the classical method in R2 PAC or R3 PAC; these conclusions were written into the v2 registration as predictions.</w:t>
      </w:r>
    </w:p>
    <w:bookmarkEnd w:id="34"/>
    <w:bookmarkStart w:id="35" w:name="X930404cbd7fa9dc1ee80206a2a4de0220b84c72"/>
    <w:p>
      <w:pPr>
        <w:pStyle w:val="Heading3"/>
      </w:pPr>
      <w:r>
        <w:t xml:space="preserve">D.4 E-low v2 (pre-registered; both claims met, with a post hoc caveat)</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Method</w:t>
            </w:r>
          </w:p>
        </w:tc>
        <w:tc>
          <w:tcPr/>
          <w:p>
            <w:pPr>
              <w:pStyle w:val="Compact"/>
              <w:jc w:val="left"/>
            </w:pPr>
            <w:r>
              <w:t xml:space="preserve">Class</w:t>
            </w:r>
          </w:p>
        </w:tc>
        <w:tc>
          <w:tcPr/>
          <w:p>
            <w:pPr>
              <w:pStyle w:val="Compact"/>
              <w:jc w:val="left"/>
            </w:pPr>
            <w:r>
              <w:t xml:space="preserve">R1 P</w:t>
            </w:r>
          </w:p>
        </w:tc>
        <w:tc>
          <w:tcPr/>
          <w:p>
            <w:pPr>
              <w:pStyle w:val="Compact"/>
              <w:jc w:val="left"/>
            </w:pPr>
            <w:r>
              <w:t xml:space="preserve">R1 excess pp</w:t>
            </w:r>
          </w:p>
        </w:tc>
        <w:tc>
          <w:tcPr/>
          <w:p>
            <w:pPr>
              <w:pStyle w:val="Compact"/>
              <w:jc w:val="left"/>
            </w:pPr>
            <w:r>
              <w:t xml:space="preserve">R1 overlap %</w:t>
            </w:r>
          </w:p>
        </w:tc>
        <w:tc>
          <w:tcPr/>
          <w:p>
            <w:pPr>
              <w:pStyle w:val="Compact"/>
              <w:jc w:val="left"/>
            </w:pPr>
            <w:r>
              <w:t xml:space="preserve">R2 P</w:t>
            </w:r>
          </w:p>
        </w:tc>
        <w:tc>
          <w:tcPr/>
          <w:p>
            <w:pPr>
              <w:pStyle w:val="Compact"/>
              <w:jc w:val="left"/>
            </w:pPr>
            <w:r>
              <w:t xml:space="preserve">R2 excess pp</w:t>
            </w:r>
          </w:p>
        </w:tc>
        <w:tc>
          <w:tcPr/>
          <w:p>
            <w:pPr>
              <w:pStyle w:val="Compact"/>
              <w:jc w:val="left"/>
            </w:pPr>
            <w:r>
              <w:t xml:space="preserve">R2 overlap %</w:t>
            </w:r>
          </w:p>
        </w:tc>
        <w:tc>
          <w:tcPr/>
          <w:p>
            <w:pPr>
              <w:pStyle w:val="Compact"/>
              <w:jc w:val="left"/>
            </w:pPr>
            <w:r>
              <w:t xml:space="preserve">R3 P</w:t>
            </w:r>
          </w:p>
        </w:tc>
        <w:tc>
          <w:tcPr/>
          <w:p>
            <w:pPr>
              <w:pStyle w:val="Compact"/>
              <w:jc w:val="left"/>
            </w:pPr>
            <w:r>
              <w:t xml:space="preserve">R3 excess pp</w:t>
            </w:r>
          </w:p>
        </w:tc>
        <w:tc>
          <w:tcPr/>
          <w:p>
            <w:pPr>
              <w:pStyle w:val="Compact"/>
              <w:jc w:val="left"/>
            </w:pPr>
            <w:r>
              <w:t xml:space="preserve">R3 overlap %</w:t>
            </w:r>
          </w:p>
        </w:tc>
      </w:tr>
      <w:tr>
        <w:tc>
          <w:tcPr/>
          <w:p>
            <w:pPr>
              <w:pStyle w:val="Compact"/>
              <w:jc w:val="left"/>
            </w:pPr>
            <w:r>
              <w:rPr>
                <w:bCs/>
                <w:b/>
              </w:rPr>
              <w:t xml:space="preserve">CE-EVT-R (ratio pivot)</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−0.97</w:t>
            </w:r>
          </w:p>
        </w:tc>
        <w:tc>
          <w:tcPr/>
          <w:p>
            <w:pPr>
              <w:pStyle w:val="Compact"/>
              <w:jc w:val="left"/>
            </w:pPr>
            <w:r>
              <w:t xml:space="preserve">7.90</w:t>
            </w:r>
          </w:p>
        </w:tc>
        <w:tc>
          <w:tcPr/>
          <w:p>
            <w:pPr>
              <w:pStyle w:val="Compact"/>
              <w:jc w:val="left"/>
            </w:pPr>
            <w:r>
              <w:t xml:space="preserve">0.967</w:t>
            </w:r>
          </w:p>
        </w:tc>
        <w:tc>
          <w:tcPr/>
          <w:p>
            <w:pPr>
              <w:pStyle w:val="Compact"/>
              <w:jc w:val="left"/>
            </w:pPr>
            <w:r>
              <w:t xml:space="preserve">+5.26</w:t>
            </w:r>
          </w:p>
        </w:tc>
        <w:tc>
          <w:tcPr/>
          <w:p>
            <w:pPr>
              <w:pStyle w:val="Compact"/>
              <w:jc w:val="left"/>
            </w:pPr>
            <w:r>
              <w:t xml:space="preserve">30.47</w:t>
            </w:r>
          </w:p>
        </w:tc>
        <w:tc>
          <w:tcPr/>
          <w:p>
            <w:pPr>
              <w:pStyle w:val="Compact"/>
              <w:jc w:val="left"/>
            </w:pPr>
            <w:r>
              <w:t xml:space="preserve">0.885</w:t>
            </w:r>
          </w:p>
        </w:tc>
        <w:tc>
          <w:tcPr/>
          <w:p>
            <w:pPr>
              <w:pStyle w:val="Compact"/>
              <w:jc w:val="left"/>
            </w:pPr>
            <w:r>
              <w:t xml:space="preserve">−0.38</w:t>
            </w:r>
          </w:p>
        </w:tc>
        <w:tc>
          <w:tcPr/>
          <w:p>
            <w:pPr>
              <w:pStyle w:val="Compact"/>
              <w:jc w:val="left"/>
            </w:pPr>
            <w:r>
              <w:t xml:space="preserve">15.09</w:t>
            </w:r>
          </w:p>
        </w:tc>
      </w:tr>
      <w:tr>
        <w:tc>
          <w:tcPr/>
          <w:p>
            <w:pPr>
              <w:pStyle w:val="Compact"/>
              <w:jc w:val="left"/>
            </w:pPr>
            <w:r>
              <w:rPr>
                <w:bCs/>
                <w:b/>
              </w:rPr>
              <w:t xml:space="preserve">CE-EVT-R PAC (ratio pivot)</w:t>
            </w:r>
          </w:p>
        </w:tc>
        <w:tc>
          <w:tcPr/>
          <w:p>
            <w:pPr>
              <w:pStyle w:val="Compact"/>
              <w:jc w:val="left"/>
            </w:pPr>
            <w:r>
              <w:t xml:space="preserve">PAC</w:t>
            </w:r>
          </w:p>
        </w:tc>
        <w:tc>
          <w:tcPr/>
          <w:p>
            <w:pPr>
              <w:pStyle w:val="Compact"/>
              <w:jc w:val="left"/>
            </w:pPr>
            <w:r>
              <w:t xml:space="preserve">0.914</w:t>
            </w:r>
          </w:p>
        </w:tc>
        <w:tc>
          <w:tcPr/>
          <w:p>
            <w:pPr>
              <w:pStyle w:val="Compact"/>
              <w:jc w:val="left"/>
            </w:pPr>
            <w:r>
              <w:t xml:space="preserve">+0.27</w:t>
            </w:r>
          </w:p>
        </w:tc>
        <w:tc>
          <w:tcPr/>
          <w:p>
            <w:pPr>
              <w:pStyle w:val="Compact"/>
              <w:jc w:val="left"/>
            </w:pPr>
            <w:r>
              <w:t xml:space="preserve">9.14</w:t>
            </w:r>
          </w:p>
        </w:tc>
        <w:tc>
          <w:tcPr/>
          <w:p>
            <w:pPr>
              <w:pStyle w:val="Compact"/>
              <w:jc w:val="left"/>
            </w:pPr>
            <w:r>
              <w:t xml:space="preserve">0.979</w:t>
            </w:r>
          </w:p>
        </w:tc>
        <w:tc>
          <w:tcPr/>
          <w:p>
            <w:pPr>
              <w:pStyle w:val="Compact"/>
              <w:jc w:val="left"/>
            </w:pPr>
            <w:r>
              <w:t xml:space="preserve">+7.44</w:t>
            </w:r>
          </w:p>
        </w:tc>
        <w:tc>
          <w:tcPr/>
          <w:p>
            <w:pPr>
              <w:pStyle w:val="Compact"/>
              <w:jc w:val="left"/>
            </w:pPr>
            <w:r>
              <w:t xml:space="preserve">32.65</w:t>
            </w:r>
          </w:p>
        </w:tc>
        <w:tc>
          <w:tcPr/>
          <w:p>
            <w:pPr>
              <w:pStyle w:val="Compact"/>
              <w:jc w:val="left"/>
            </w:pPr>
            <w:r>
              <w:t xml:space="preserve">0.978</w:t>
            </w:r>
          </w:p>
        </w:tc>
        <w:tc>
          <w:tcPr/>
          <w:p>
            <w:pPr>
              <w:pStyle w:val="Compact"/>
              <w:jc w:val="left"/>
            </w:pPr>
            <w:r>
              <w:t xml:space="preserve">+15.25</w:t>
            </w:r>
          </w:p>
        </w:tc>
        <w:tc>
          <w:tcPr/>
          <w:p>
            <w:pPr>
              <w:pStyle w:val="Compact"/>
              <w:jc w:val="left"/>
            </w:pPr>
            <w:r>
              <w:t xml:space="preserve">30.72</w:t>
            </w:r>
          </w:p>
        </w:tc>
      </w:tr>
      <w:tr>
        <w:tc>
          <w:tcPr/>
          <w:p>
            <w:pPr>
              <w:pStyle w:val="Compact"/>
              <w:jc w:val="left"/>
            </w:pPr>
            <w:r>
              <w:t xml:space="preserve">Pooled conformal, raw</w:t>
            </w:r>
          </w:p>
        </w:tc>
        <w:tc>
          <w:tcPr/>
          <w:p>
            <w:pPr>
              <w:pStyle w:val="Compact"/>
              <w:jc w:val="left"/>
            </w:pPr>
            <w:r>
              <w:t xml:space="preserve">marginal</w:t>
            </w:r>
          </w:p>
        </w:tc>
        <w:tc>
          <w:tcPr/>
          <w:p>
            <w:pPr>
              <w:pStyle w:val="Compact"/>
              <w:jc w:val="left"/>
            </w:pPr>
            <w:r>
              <w:t xml:space="preserve">0.891</w:t>
            </w:r>
          </w:p>
        </w:tc>
        <w:tc>
          <w:tcPr/>
          <w:p>
            <w:pPr>
              <w:pStyle w:val="Compact"/>
              <w:jc w:val="left"/>
            </w:pPr>
            <w:r>
              <w:t xml:space="preserve">+0.28</w:t>
            </w:r>
          </w:p>
        </w:tc>
        <w:tc>
          <w:tcPr/>
          <w:p>
            <w:pPr>
              <w:pStyle w:val="Compact"/>
              <w:jc w:val="left"/>
            </w:pPr>
            <w:r>
              <w:t xml:space="preserve">9.15</w:t>
            </w:r>
          </w:p>
        </w:tc>
        <w:tc>
          <w:tcPr/>
          <w:p>
            <w:pPr>
              <w:pStyle w:val="Compact"/>
              <w:jc w:val="left"/>
            </w:pPr>
            <w:r>
              <w:t xml:space="preserve">0.950</w:t>
            </w:r>
          </w:p>
        </w:tc>
        <w:tc>
          <w:tcPr/>
          <w:p>
            <w:pPr>
              <w:pStyle w:val="Compact"/>
              <w:jc w:val="left"/>
            </w:pPr>
            <w:r>
              <w:t xml:space="preserve">+3.02</w:t>
            </w:r>
          </w:p>
        </w:tc>
        <w:tc>
          <w:tcPr/>
          <w:p>
            <w:pPr>
              <w:pStyle w:val="Compact"/>
              <w:jc w:val="left"/>
            </w:pPr>
            <w:r>
              <w:t xml:space="preserve">28.23</w:t>
            </w:r>
          </w:p>
        </w:tc>
        <w:tc>
          <w:tcPr/>
          <w:p>
            <w:pPr>
              <w:pStyle w:val="Compact"/>
              <w:jc w:val="left"/>
            </w:pPr>
            <w:r>
              <w:t xml:space="preserve">0.909</w:t>
            </w:r>
          </w:p>
        </w:tc>
        <w:tc>
          <w:tcPr/>
          <w:p>
            <w:pPr>
              <w:pStyle w:val="Compact"/>
              <w:jc w:val="left"/>
            </w:pPr>
            <w:r>
              <w:t xml:space="preserve">+1.10</w:t>
            </w:r>
          </w:p>
        </w:tc>
        <w:tc>
          <w:tcPr/>
          <w:p>
            <w:pPr>
              <w:pStyle w:val="Compact"/>
              <w:jc w:val="left"/>
            </w:pPr>
            <w:r>
              <w:t xml:space="preserve">16.58</w:t>
            </w:r>
          </w:p>
        </w:tc>
      </w:tr>
      <w:tr>
        <w:tc>
          <w:tcPr/>
          <w:p>
            <w:pPr>
              <w:pStyle w:val="Compact"/>
              <w:jc w:val="left"/>
            </w:pPr>
            <w:r>
              <w:t xml:space="preserve">Pooled conformal, raw PAC</w:t>
            </w:r>
          </w:p>
        </w:tc>
        <w:tc>
          <w:tcPr/>
          <w:p>
            <w:pPr>
              <w:pStyle w:val="Compact"/>
              <w:jc w:val="left"/>
            </w:pPr>
            <w:r>
              <w:t xml:space="preserve">PAC</w:t>
            </w:r>
          </w:p>
        </w:tc>
        <w:tc>
          <w:tcPr/>
          <w:p>
            <w:pPr>
              <w:pStyle w:val="Compact"/>
              <w:jc w:val="left"/>
            </w:pPr>
            <w:r>
              <w:t xml:space="preserve">0.948</w:t>
            </w:r>
          </w:p>
        </w:tc>
        <w:tc>
          <w:tcPr/>
          <w:p>
            <w:pPr>
              <w:pStyle w:val="Compact"/>
              <w:jc w:val="left"/>
            </w:pPr>
            <w:r>
              <w:t xml:space="preserve">+1.56</w:t>
            </w:r>
          </w:p>
        </w:tc>
        <w:tc>
          <w:tcPr/>
          <w:p>
            <w:pPr>
              <w:pStyle w:val="Compact"/>
              <w:jc w:val="left"/>
            </w:pPr>
            <w:r>
              <w:t xml:space="preserve">10.43</w:t>
            </w:r>
          </w:p>
        </w:tc>
        <w:tc>
          <w:tcPr/>
          <w:p>
            <w:pPr>
              <w:pStyle w:val="Compact"/>
              <w:jc w:val="left"/>
            </w:pPr>
            <w:r>
              <w:t xml:space="preserve">0.979</w:t>
            </w:r>
          </w:p>
        </w:tc>
        <w:tc>
          <w:tcPr/>
          <w:p>
            <w:pPr>
              <w:pStyle w:val="Compact"/>
              <w:jc w:val="left"/>
            </w:pPr>
            <w:r>
              <w:t xml:space="preserve">+7.51</w:t>
            </w:r>
          </w:p>
        </w:tc>
        <w:tc>
          <w:tcPr/>
          <w:p>
            <w:pPr>
              <w:pStyle w:val="Compact"/>
              <w:jc w:val="left"/>
            </w:pPr>
            <w:r>
              <w:t xml:space="preserve">32.72</w:t>
            </w:r>
          </w:p>
        </w:tc>
        <w:tc>
          <w:tcPr/>
          <w:p>
            <w:pPr>
              <w:pStyle w:val="Compact"/>
              <w:jc w:val="left"/>
            </w:pPr>
            <w:r>
              <w:t xml:space="preserve">0.973</w:t>
            </w:r>
          </w:p>
        </w:tc>
        <w:tc>
          <w:tcPr/>
          <w:p>
            <w:pPr>
              <w:pStyle w:val="Compact"/>
              <w:jc w:val="left"/>
            </w:pPr>
            <w:r>
              <w:t xml:space="preserve">+10.36</w:t>
            </w:r>
          </w:p>
        </w:tc>
        <w:tc>
          <w:tcPr/>
          <w:p>
            <w:pPr>
              <w:pStyle w:val="Compact"/>
              <w:jc w:val="left"/>
            </w:pPr>
            <w:r>
              <w:t xml:space="preserve">25.83</w:t>
            </w:r>
          </w:p>
        </w:tc>
      </w:tr>
      <w:tr>
        <w:tc>
          <w:tcPr/>
          <w:p>
            <w:pPr>
              <w:pStyle w:val="Compact"/>
              <w:jc w:val="left"/>
            </w:pPr>
            <w:r>
              <w:t xml:space="preserve">Pooled, scale-law normalised</w:t>
            </w:r>
          </w:p>
        </w:tc>
        <w:tc>
          <w:tcPr/>
          <w:p>
            <w:pPr>
              <w:pStyle w:val="Compact"/>
              <w:jc w:val="left"/>
            </w:pPr>
            <w:r>
              <w:t xml:space="preserve">marginal</w:t>
            </w:r>
          </w:p>
        </w:tc>
        <w:tc>
          <w:tcPr/>
          <w:p>
            <w:pPr>
              <w:pStyle w:val="Compact"/>
              <w:jc w:val="left"/>
            </w:pPr>
            <w:r>
              <w:t xml:space="preserve">0.871</w:t>
            </w:r>
          </w:p>
        </w:tc>
        <w:tc>
          <w:tcPr/>
          <w:p>
            <w:pPr>
              <w:pStyle w:val="Compact"/>
              <w:jc w:val="left"/>
            </w:pPr>
            <w:r>
              <w:t xml:space="preserve">−0.49</w:t>
            </w:r>
          </w:p>
        </w:tc>
        <w:tc>
          <w:tcPr/>
          <w:p>
            <w:pPr>
              <w:pStyle w:val="Compact"/>
              <w:jc w:val="left"/>
            </w:pPr>
            <w:r>
              <w:t xml:space="preserve">8.38</w:t>
            </w:r>
          </w:p>
        </w:tc>
        <w:tc>
          <w:tcPr/>
          <w:p>
            <w:pPr>
              <w:pStyle w:val="Compact"/>
              <w:jc w:val="left"/>
            </w:pPr>
            <w:r>
              <w:t xml:space="preserve">0.964</w:t>
            </w:r>
          </w:p>
        </w:tc>
        <w:tc>
          <w:tcPr/>
          <w:p>
            <w:pPr>
              <w:pStyle w:val="Compact"/>
              <w:jc w:val="left"/>
            </w:pPr>
            <w:r>
              <w:t xml:space="preserve">+4.28</w:t>
            </w:r>
          </w:p>
        </w:tc>
        <w:tc>
          <w:tcPr/>
          <w:p>
            <w:pPr>
              <w:pStyle w:val="Compact"/>
              <w:jc w:val="left"/>
            </w:pPr>
            <w:r>
              <w:t xml:space="preserve">29.49</w:t>
            </w:r>
          </w:p>
        </w:tc>
        <w:tc>
          <w:tcPr/>
          <w:p>
            <w:pPr>
              <w:pStyle w:val="Compact"/>
              <w:jc w:val="left"/>
            </w:pPr>
            <w:r>
              <w:t xml:space="preserve">0.898</w:t>
            </w:r>
          </w:p>
        </w:tc>
        <w:tc>
          <w:tcPr/>
          <w:p>
            <w:pPr>
              <w:pStyle w:val="Compact"/>
              <w:jc w:val="left"/>
            </w:pPr>
            <w:r>
              <w:t xml:space="preserve">+0.36</w:t>
            </w:r>
          </w:p>
        </w:tc>
        <w:tc>
          <w:tcPr/>
          <w:p>
            <w:pPr>
              <w:pStyle w:val="Compact"/>
              <w:jc w:val="left"/>
            </w:pPr>
            <w:r>
              <w:t xml:space="preserve">15.83</w:t>
            </w:r>
          </w:p>
        </w:tc>
      </w:tr>
      <w:tr>
        <w:tc>
          <w:tcPr/>
          <w:p>
            <w:pPr>
              <w:pStyle w:val="Compact"/>
              <w:jc w:val="left"/>
            </w:pPr>
            <w:r>
              <w:t xml:space="preserve">Pooled, scale-law normalised PAC</w:t>
            </w:r>
          </w:p>
        </w:tc>
        <w:tc>
          <w:tcPr/>
          <w:p>
            <w:pPr>
              <w:pStyle w:val="Compact"/>
              <w:jc w:val="left"/>
            </w:pPr>
            <w:r>
              <w:t xml:space="preserve">PAC</w:t>
            </w:r>
          </w:p>
        </w:tc>
        <w:tc>
          <w:tcPr/>
          <w:p>
            <w:pPr>
              <w:pStyle w:val="Compact"/>
              <w:jc w:val="left"/>
            </w:pPr>
            <w:r>
              <w:t xml:space="preserve">0.925</w:t>
            </w:r>
          </w:p>
        </w:tc>
        <w:tc>
          <w:tcPr/>
          <w:p>
            <w:pPr>
              <w:pStyle w:val="Compact"/>
              <w:jc w:val="left"/>
            </w:pPr>
            <w:r>
              <w:t xml:space="preserve">+0.61</w:t>
            </w:r>
          </w:p>
        </w:tc>
        <w:tc>
          <w:tcPr/>
          <w:p>
            <w:pPr>
              <w:pStyle w:val="Compact"/>
              <w:jc w:val="left"/>
            </w:pPr>
            <w:r>
              <w:t xml:space="preserve">9.48</w:t>
            </w:r>
          </w:p>
        </w:tc>
        <w:tc>
          <w:tcPr/>
          <w:p>
            <w:pPr>
              <w:pStyle w:val="Compact"/>
              <w:jc w:val="left"/>
            </w:pPr>
            <w:r>
              <w:t xml:space="preserve">0.979</w:t>
            </w:r>
          </w:p>
        </w:tc>
        <w:tc>
          <w:tcPr/>
          <w:p>
            <w:pPr>
              <w:pStyle w:val="Compact"/>
              <w:jc w:val="left"/>
            </w:pPr>
            <w:r>
              <w:t xml:space="preserve">+7.29</w:t>
            </w:r>
          </w:p>
        </w:tc>
        <w:tc>
          <w:tcPr/>
          <w:p>
            <w:pPr>
              <w:pStyle w:val="Compact"/>
              <w:jc w:val="left"/>
            </w:pPr>
            <w:r>
              <w:t xml:space="preserve">32.50</w:t>
            </w:r>
          </w:p>
        </w:tc>
        <w:tc>
          <w:tcPr/>
          <w:p>
            <w:pPr>
              <w:pStyle w:val="Compact"/>
              <w:jc w:val="left"/>
            </w:pPr>
            <w:r>
              <w:t xml:space="preserve">0.969</w:t>
            </w:r>
          </w:p>
        </w:tc>
        <w:tc>
          <w:tcPr/>
          <w:p>
            <w:pPr>
              <w:pStyle w:val="Compact"/>
              <w:jc w:val="left"/>
            </w:pPr>
            <w:r>
              <w:t xml:space="preserve">+9.14</w:t>
            </w:r>
          </w:p>
        </w:tc>
        <w:tc>
          <w:tcPr/>
          <w:p>
            <w:pPr>
              <w:pStyle w:val="Compact"/>
              <w:jc w:val="left"/>
            </w:pPr>
            <w:r>
              <w:t xml:space="preserve">24.61</w:t>
            </w:r>
          </w:p>
        </w:tc>
      </w:tr>
      <w:tr>
        <w:tc>
          <w:tcPr/>
          <w:p>
            <w:pPr>
              <w:pStyle w:val="Compact"/>
              <w:jc w:val="left"/>
            </w:pPr>
            <w:r>
              <w:t xml:space="preserve">Farmer-tuned global overlap</w:t>
            </w:r>
          </w:p>
        </w:tc>
        <w:tc>
          <w:tcPr/>
          <w:p>
            <w:pPr>
              <w:pStyle w:val="Compact"/>
              <w:jc w:val="left"/>
            </w:pPr>
            <w:r>
              <w:t xml:space="preserve">marginal</w:t>
            </w:r>
          </w:p>
        </w:tc>
        <w:tc>
          <w:tcPr/>
          <w:p>
            <w:pPr>
              <w:pStyle w:val="Compact"/>
              <w:jc w:val="left"/>
            </w:pPr>
            <w:r>
              <w:t xml:space="preserve">0.895</w:t>
            </w:r>
          </w:p>
        </w:tc>
        <w:tc>
          <w:tcPr/>
          <w:p>
            <w:pPr>
              <w:pStyle w:val="Compact"/>
              <w:jc w:val="left"/>
            </w:pPr>
            <w:r>
              <w:t xml:space="preserve">+0.35</w:t>
            </w:r>
          </w:p>
        </w:tc>
        <w:tc>
          <w:tcPr/>
          <w:p>
            <w:pPr>
              <w:pStyle w:val="Compact"/>
              <w:jc w:val="left"/>
            </w:pPr>
            <w:r>
              <w:t xml:space="preserve">9.22</w:t>
            </w:r>
          </w:p>
        </w:tc>
        <w:tc>
          <w:tcPr/>
          <w:p>
            <w:pPr>
              <w:pStyle w:val="Compact"/>
              <w:jc w:val="left"/>
            </w:pPr>
            <w:r>
              <w:t xml:space="preserve">0.846</w:t>
            </w:r>
          </w:p>
        </w:tc>
        <w:tc>
          <w:tcPr/>
          <w:p>
            <w:pPr>
              <w:pStyle w:val="Compact"/>
              <w:jc w:val="left"/>
            </w:pPr>
            <w:r>
              <w:t xml:space="preserve">−2.20</w:t>
            </w:r>
          </w:p>
        </w:tc>
        <w:tc>
          <w:tcPr/>
          <w:p>
            <w:pPr>
              <w:pStyle w:val="Compact"/>
              <w:jc w:val="left"/>
            </w:pPr>
            <w:r>
              <w:t xml:space="preserve">23.00</w:t>
            </w:r>
          </w:p>
        </w:tc>
        <w:tc>
          <w:tcPr/>
          <w:p>
            <w:pPr>
              <w:pStyle w:val="Compact"/>
              <w:jc w:val="left"/>
            </w:pPr>
            <w:r>
              <w:t xml:space="preserve">0.836</w:t>
            </w:r>
          </w:p>
        </w:tc>
        <w:tc>
          <w:tcPr/>
          <w:p>
            <w:pPr>
              <w:pStyle w:val="Compact"/>
              <w:jc w:val="left"/>
            </w:pPr>
            <w:r>
              <w:t xml:space="preserve">−1.95</w:t>
            </w:r>
          </w:p>
        </w:tc>
        <w:tc>
          <w:tcPr/>
          <w:p>
            <w:pPr>
              <w:pStyle w:val="Compact"/>
              <w:jc w:val="left"/>
            </w:pPr>
            <w:r>
              <w:t xml:space="preserve">13.53</w:t>
            </w:r>
          </w:p>
        </w:tc>
      </w:tr>
      <w:tr>
        <w:tc>
          <w:tcPr/>
          <w:p>
            <w:pPr>
              <w:pStyle w:val="Compact"/>
              <w:jc w:val="left"/>
            </w:pPr>
            <w:r>
              <w:t xml:space="preserve">Spec overlap (2× p2p)</w:t>
            </w:r>
          </w:p>
        </w:tc>
        <w:tc>
          <w:tcPr/>
          <w:p>
            <w:pPr>
              <w:pStyle w:val="Compact"/>
              <w:jc w:val="left"/>
            </w:pPr>
            <w:r>
              <w:t xml:space="preserve">marginal</w:t>
            </w:r>
          </w:p>
        </w:tc>
        <w:tc>
          <w:tcPr/>
          <w:p>
            <w:pPr>
              <w:pStyle w:val="Compact"/>
              <w:jc w:val="left"/>
            </w:pPr>
            <w:r>
              <w:t xml:space="preserve">0.000 (invalid)</w:t>
            </w:r>
          </w:p>
        </w:tc>
        <w:tc>
          <w:tcPr/>
          <w:p>
            <w:pPr>
              <w:pStyle w:val="Compact"/>
              <w:jc w:val="left"/>
            </w:pPr>
            <w:r>
              <w:t xml:space="preserve">−7.12</w:t>
            </w:r>
          </w:p>
        </w:tc>
        <w:tc>
          <w:tcPr/>
          <w:p>
            <w:pPr>
              <w:pStyle w:val="Compact"/>
              <w:jc w:val="left"/>
            </w:pPr>
            <w:r>
              <w:t xml:space="preserve">1.75</w:t>
            </w:r>
          </w:p>
        </w:tc>
        <w:tc>
          <w:tcPr/>
          <w:p>
            <w:pPr>
              <w:pStyle w:val="Compact"/>
              <w:jc w:val="left"/>
            </w:pPr>
            <w:r>
              <w:t xml:space="preserve">0.000 (invalid)</w:t>
            </w:r>
          </w:p>
        </w:tc>
        <w:tc>
          <w:tcPr/>
          <w:p>
            <w:pPr>
              <w:pStyle w:val="Compact"/>
              <w:jc w:val="left"/>
            </w:pPr>
            <w:r>
              <w:t xml:space="preserve">−21.75</w:t>
            </w:r>
          </w:p>
        </w:tc>
        <w:tc>
          <w:tcPr/>
          <w:p>
            <w:pPr>
              <w:pStyle w:val="Compact"/>
              <w:jc w:val="left"/>
            </w:pPr>
            <w:r>
              <w:t xml:space="preserve">3.46</w:t>
            </w:r>
          </w:p>
        </w:tc>
        <w:tc>
          <w:tcPr/>
          <w:p>
            <w:pPr>
              <w:pStyle w:val="Compact"/>
              <w:jc w:val="left"/>
            </w:pPr>
            <w:r>
              <w:t xml:space="preserve">0.410 (invalid)</w:t>
            </w:r>
          </w:p>
        </w:tc>
        <w:tc>
          <w:tcPr/>
          <w:p>
            <w:pPr>
              <w:pStyle w:val="Compact"/>
              <w:jc w:val="left"/>
            </w:pPr>
            <w:r>
              <w:t xml:space="preserve">−7.89</w:t>
            </w:r>
          </w:p>
        </w:tc>
        <w:tc>
          <w:tcPr/>
          <w:p>
            <w:pPr>
              <w:pStyle w:val="Compact"/>
              <w:jc w:val="left"/>
            </w:pPr>
            <w:r>
              <w:t xml:space="preserve">7.59</w:t>
            </w:r>
          </w:p>
        </w:tc>
      </w:tr>
      <w:tr>
        <w:tc>
          <w:tcPr/>
          <w:p>
            <w:pPr>
              <w:pStyle w:val="Compact"/>
              <w:jc w:val="left"/>
            </w:pPr>
            <w:r>
              <w:t xml:space="preserve">CE-EVT, PIT pivot (reported, not claimed)</w:t>
            </w:r>
          </w:p>
        </w:tc>
        <w:tc>
          <w:tcPr/>
          <w:p>
            <w:pPr>
              <w:pStyle w:val="Compact"/>
              <w:jc w:val="left"/>
            </w:pPr>
            <w:r>
              <w:t xml:space="preserve">marginal</w:t>
            </w:r>
          </w:p>
        </w:tc>
        <w:tc>
          <w:tcPr/>
          <w:p>
            <w:pPr>
              <w:pStyle w:val="Compact"/>
              <w:jc w:val="left"/>
            </w:pPr>
            <w:r>
              <w:t xml:space="preserve">0.844</w:t>
            </w:r>
          </w:p>
        </w:tc>
        <w:tc>
          <w:tcPr/>
          <w:p>
            <w:pPr>
              <w:pStyle w:val="Compact"/>
              <w:jc w:val="left"/>
            </w:pPr>
            <w:r>
              <w:t xml:space="preserve">−0.95</w:t>
            </w:r>
          </w:p>
        </w:tc>
        <w:tc>
          <w:tcPr/>
          <w:p>
            <w:pPr>
              <w:pStyle w:val="Compact"/>
              <w:jc w:val="left"/>
            </w:pPr>
            <w:r>
              <w:t xml:space="preserve">7.92</w:t>
            </w:r>
          </w:p>
        </w:tc>
        <w:tc>
          <w:tcPr/>
          <w:p>
            <w:pPr>
              <w:pStyle w:val="Compact"/>
              <w:jc w:val="left"/>
            </w:pPr>
            <w:r>
              <w:t xml:space="preserve">0.971</w:t>
            </w:r>
          </w:p>
        </w:tc>
        <w:tc>
          <w:tcPr/>
          <w:p>
            <w:pPr>
              <w:pStyle w:val="Compact"/>
              <w:jc w:val="left"/>
            </w:pPr>
            <w:r>
              <w:t xml:space="preserve">+6.44</w:t>
            </w:r>
          </w:p>
        </w:tc>
        <w:tc>
          <w:tcPr/>
          <w:p>
            <w:pPr>
              <w:pStyle w:val="Compact"/>
              <w:jc w:val="left"/>
            </w:pPr>
            <w:r>
              <w:t xml:space="preserve">31.65</w:t>
            </w:r>
          </w:p>
        </w:tc>
        <w:tc>
          <w:tcPr/>
          <w:p>
            <w:pPr>
              <w:pStyle w:val="Compact"/>
              <w:jc w:val="left"/>
            </w:pPr>
            <w:r>
              <w:t xml:space="preserve">0.885</w:t>
            </w:r>
          </w:p>
        </w:tc>
        <w:tc>
          <w:tcPr/>
          <w:p>
            <w:pPr>
              <w:pStyle w:val="Compact"/>
              <w:jc w:val="left"/>
            </w:pPr>
            <w:r>
              <w:t xml:space="preserve">−0.41</w:t>
            </w:r>
          </w:p>
        </w:tc>
        <w:tc>
          <w:tcPr/>
          <w:p>
            <w:pPr>
              <w:pStyle w:val="Compact"/>
              <w:jc w:val="left"/>
            </w:pPr>
            <w:r>
              <w:t xml:space="preserve">15.07</w:t>
            </w:r>
          </w:p>
        </w:tc>
      </w:tr>
      <w:tr>
        <w:tc>
          <w:tcPr/>
          <w:p>
            <w:pPr>
              <w:pStyle w:val="Compact"/>
              <w:jc w:val="left"/>
            </w:pPr>
            <w:r>
              <w:t xml:space="preserve">CE-EVT PAC, PIT pivot (reported, not claimed)</w:t>
            </w:r>
          </w:p>
        </w:tc>
        <w:tc>
          <w:tcPr/>
          <w:p>
            <w:pPr>
              <w:pStyle w:val="Compact"/>
              <w:jc w:val="left"/>
            </w:pPr>
            <w:r>
              <w:t xml:space="preserve">PAC</w:t>
            </w:r>
          </w:p>
        </w:tc>
        <w:tc>
          <w:tcPr/>
          <w:p>
            <w:pPr>
              <w:pStyle w:val="Compact"/>
              <w:jc w:val="left"/>
            </w:pPr>
            <w:r>
              <w:t xml:space="preserve">0.912</w:t>
            </w:r>
          </w:p>
        </w:tc>
        <w:tc>
          <w:tcPr/>
          <w:p>
            <w:pPr>
              <w:pStyle w:val="Compact"/>
              <w:jc w:val="left"/>
            </w:pPr>
            <w:r>
              <w:t xml:space="preserve">+0.24</w:t>
            </w:r>
          </w:p>
        </w:tc>
        <w:tc>
          <w:tcPr/>
          <w:p>
            <w:pPr>
              <w:pStyle w:val="Compact"/>
              <w:jc w:val="left"/>
            </w:pPr>
            <w:r>
              <w:t xml:space="preserve">9.10</w:t>
            </w:r>
          </w:p>
        </w:tc>
        <w:tc>
          <w:tcPr/>
          <w:p>
            <w:pPr>
              <w:pStyle w:val="Compact"/>
              <w:jc w:val="left"/>
            </w:pPr>
            <w:r>
              <w:t xml:space="preserve">0.981</w:t>
            </w:r>
          </w:p>
        </w:tc>
        <w:tc>
          <w:tcPr/>
          <w:p>
            <w:pPr>
              <w:pStyle w:val="Compact"/>
              <w:jc w:val="left"/>
            </w:pPr>
            <w:r>
              <w:t xml:space="preserve">+8.00</w:t>
            </w:r>
          </w:p>
        </w:tc>
        <w:tc>
          <w:tcPr/>
          <w:p>
            <w:pPr>
              <w:pStyle w:val="Compact"/>
              <w:jc w:val="left"/>
            </w:pPr>
            <w:r>
              <w:t xml:space="preserve">33.21</w:t>
            </w:r>
          </w:p>
        </w:tc>
        <w:tc>
          <w:tcPr/>
          <w:p>
            <w:pPr>
              <w:pStyle w:val="Compact"/>
              <w:jc w:val="left"/>
            </w:pPr>
            <w:r>
              <w:t xml:space="preserve">0.987</w:t>
            </w:r>
          </w:p>
        </w:tc>
        <w:tc>
          <w:tcPr/>
          <w:p>
            <w:pPr>
              <w:pStyle w:val="Compact"/>
              <w:jc w:val="left"/>
            </w:pPr>
            <w:r>
              <w:t xml:space="preserve">+28.38</w:t>
            </w:r>
          </w:p>
        </w:tc>
        <w:tc>
          <w:tcPr/>
          <w:p>
            <w:pPr>
              <w:pStyle w:val="Compact"/>
              <w:jc w:val="left"/>
            </w:pPr>
            <w:r>
              <w:t xml:space="preserve">43.86</w:t>
            </w:r>
          </w:p>
        </w:tc>
      </w:tr>
      <w:tr>
        <w:tc>
          <w:tcPr/>
          <w:p>
            <w:pPr>
              <w:pStyle w:val="Compact"/>
              <w:jc w:val="left"/>
            </w:pPr>
            <w:r>
              <w:t xml:space="preserve">Theory only, no conformal (no guarantee)</w:t>
            </w:r>
          </w:p>
        </w:tc>
        <w:tc>
          <w:tcPr/>
          <w:p>
            <w:pPr>
              <w:pStyle w:val="Compact"/>
              <w:jc w:val="left"/>
            </w:pPr>
            <w:r>
              <w:t xml:space="preserve">—</w:t>
            </w:r>
          </w:p>
        </w:tc>
        <w:tc>
          <w:tcPr/>
          <w:p>
            <w:pPr>
              <w:pStyle w:val="Compact"/>
              <w:jc w:val="left"/>
            </w:pPr>
            <w:r>
              <w:t xml:space="preserve">0.904</w:t>
            </w:r>
          </w:p>
        </w:tc>
        <w:tc>
          <w:tcPr/>
          <w:p>
            <w:pPr>
              <w:pStyle w:val="Compact"/>
              <w:jc w:val="left"/>
            </w:pPr>
            <w:r>
              <w:t xml:space="preserve">+0.05</w:t>
            </w:r>
          </w:p>
        </w:tc>
        <w:tc>
          <w:tcPr/>
          <w:p>
            <w:pPr>
              <w:pStyle w:val="Compact"/>
              <w:jc w:val="left"/>
            </w:pPr>
            <w:r>
              <w:t xml:space="preserve">8.92</w:t>
            </w:r>
          </w:p>
        </w:tc>
        <w:tc>
          <w:tcPr/>
          <w:p>
            <w:pPr>
              <w:pStyle w:val="Compact"/>
              <w:jc w:val="left"/>
            </w:pPr>
            <w:r>
              <w:t xml:space="preserve">0.906</w:t>
            </w:r>
          </w:p>
        </w:tc>
        <w:tc>
          <w:tcPr/>
          <w:p>
            <w:pPr>
              <w:pStyle w:val="Compact"/>
              <w:jc w:val="left"/>
            </w:pPr>
            <w:r>
              <w:t xml:space="preserve">+0.17</w:t>
            </w:r>
          </w:p>
        </w:tc>
        <w:tc>
          <w:tcPr/>
          <w:p>
            <w:pPr>
              <w:pStyle w:val="Compact"/>
              <w:jc w:val="left"/>
            </w:pPr>
            <w:r>
              <w:t xml:space="preserve">25.38</w:t>
            </w:r>
          </w:p>
        </w:tc>
        <w:tc>
          <w:tcPr/>
          <w:p>
            <w:pPr>
              <w:pStyle w:val="Compact"/>
              <w:jc w:val="left"/>
            </w:pPr>
            <w:r>
              <w:t xml:space="preserve">0.881</w:t>
            </w:r>
          </w:p>
        </w:tc>
        <w:tc>
          <w:tcPr/>
          <w:p>
            <w:pPr>
              <w:pStyle w:val="Compact"/>
              <w:jc w:val="left"/>
            </w:pPr>
            <w:r>
              <w:t xml:space="preserve">−0.59</w:t>
            </w:r>
          </w:p>
        </w:tc>
        <w:tc>
          <w:tcPr/>
          <w:p>
            <w:pPr>
              <w:pStyle w:val="Compact"/>
              <w:jc w:val="left"/>
            </w:pPr>
            <w:r>
              <w:t xml:space="preserve">14.89</w:t>
            </w:r>
          </w:p>
        </w:tc>
      </w:tr>
    </w:tbl>
    <w:p>
      <w:pPr>
        <w:pStyle w:val="BodyText"/>
      </w:pPr>
      <w:r>
        <w:rPr>
          <w:iCs/>
          <w:i/>
        </w:rPr>
        <w:t xml:space="preserve">Table S8. E-low v2, all methods and cells (30 test fields per regime, fields 50–79, no infeasible deployments). All methods except vendor-spec overlap passed the Beta validity check (marginal threshold 0.798, PAC 0.902).</w:t>
      </w:r>
      <w:r>
        <w:rPr>
          <w:iCs/>
          <w:i/>
        </w:rPr>
        <w:t xml:space="preserve"> </w:t>
      </w:r>
      <w:r>
        <w:rPr>
          <w:iCs/>
          <w:i/>
        </w:rPr>
        <w:t xml:space="preserve">“</w:t>
      </w:r>
      <w:r>
        <w:rPr>
          <w:iCs/>
          <w:i/>
        </w:rPr>
        <w:t xml:space="preserve">Theory only</w:t>
      </w:r>
      <w:r>
        <w:rPr>
          <w:iCs/>
          <w:i/>
        </w:rPr>
        <w:t xml:space="preserve">”</w:t>
      </w:r>
      <w:r>
        <w:rPr>
          <w:iCs/>
          <w:i/>
        </w:rPr>
        <w:t xml:space="preserve"> </w:t>
      </w:r>
      <w:r>
        <w:rPr>
          <w:iCs/>
          <w:i/>
        </w:rPr>
        <w:t xml:space="preserve">deploys</w:t>
      </w:r>
      <w:r>
        <w:rPr>
          <w:iCs/>
          <w:i/>
        </w:rPr>
        <w:t xml:space="preserve"> </w:t>
      </w:r>
      <m:oMath>
        <m:sSubSup>
          <m:e>
            <m:acc>
              <m:accPr>
                <m:chr m:val="̂"/>
              </m:accPr>
              <m:e>
                <m:r>
                  <m:t>F</m:t>
                </m:r>
              </m:e>
            </m:acc>
          </m:e>
          <m:sub>
            <m:r>
              <m:t>g</m:t>
            </m:r>
          </m:sub>
          <m:sup>
            <m:r>
              <m:rPr>
                <m:sty m:val="p"/>
              </m:rPr>
              <m:t>−</m:t>
            </m:r>
            <m:r>
              <m:t>1</m:t>
            </m:r>
          </m:sup>
        </m:sSubSup>
        <m:d>
          <m:dPr>
            <m:begChr m:val="("/>
            <m:endChr m:val=")"/>
            <m:sepChr m:val=""/>
            <m:grow/>
          </m:dPr>
          <m:e>
            <m:r>
              <m:t>1</m:t>
            </m:r>
            <m:r>
              <m:rPr>
                <m:sty m:val="p"/>
              </m:rPr>
              <m:t>−</m:t>
            </m:r>
            <m:r>
              <m:t>ε</m:t>
            </m:r>
          </m:e>
        </m:d>
      </m:oMath>
      <w:r>
        <w:rPr>
          <w:iCs/>
          <w:i/>
        </w:rPr>
        <w:t xml:space="preserve"> </w:t>
      </w:r>
      <w:r>
        <w:rPr>
          <w:iCs/>
          <w:i/>
        </w:rPr>
        <w:t xml:space="preserve">without conformal calibration and has no guarantee; the summary file applies the marginal Beta check to it, which is not meaningful for a method without an order-statistic rule.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Comparator</w:t>
            </w:r>
          </w:p>
        </w:tc>
        <w:tc>
          <w:tcPr/>
          <w:p>
            <w:pPr>
              <w:pStyle w:val="Compact"/>
              <w:jc w:val="left"/>
            </w:pPr>
            <w:r>
              <w:t xml:space="preserve">Ours pp</w:t>
            </w:r>
          </w:p>
        </w:tc>
        <w:tc>
          <w:tcPr/>
          <w:p>
            <w:pPr>
              <w:pStyle w:val="Compact"/>
              <w:jc w:val="left"/>
            </w:pPr>
            <w:r>
              <w:t xml:space="preserve">Comparator pp</w:t>
            </w:r>
          </w:p>
        </w:tc>
        <w:tc>
          <w:tcPr/>
          <w:p>
            <w:pPr>
              <w:pStyle w:val="Compact"/>
              <w:jc w:val="left"/>
            </w:pPr>
            <w:r>
              <w:t xml:space="preserve">Relative</w:t>
            </w:r>
          </w:p>
        </w:tc>
        <w:tc>
          <w:tcPr/>
          <w:p>
            <w:pPr>
              <w:pStyle w:val="Compact"/>
              <w:jc w:val="left"/>
            </w:pPr>
            <w:r>
              <w:t xml:space="preserve">Abs. overlap rel.</w:t>
            </w:r>
          </w:p>
        </w:tc>
        <w:tc>
          <w:tcPr/>
          <w:p>
            <w:pPr>
              <w:pStyle w:val="Compact"/>
              <w:jc w:val="left"/>
            </w:pPr>
            <w:r>
              <w:t xml:space="preserve">Holm p</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−0.97</w:t>
            </w:r>
          </w:p>
        </w:tc>
        <w:tc>
          <w:tcPr/>
          <w:p>
            <w:pPr>
              <w:pStyle w:val="Compact"/>
              <w:jc w:val="left"/>
            </w:pPr>
            <w:r>
              <w:t xml:space="preserve">+0.28</w:t>
            </w:r>
          </w:p>
        </w:tc>
        <w:tc>
          <w:tcPr/>
          <w:p>
            <w:pPr>
              <w:pStyle w:val="Compact"/>
              <w:jc w:val="left"/>
            </w:pPr>
            <w:r>
              <w:t xml:space="preserve">no room</w:t>
            </w:r>
          </w:p>
        </w:tc>
        <w:tc>
          <w:tcPr/>
          <w:p>
            <w:pPr>
              <w:pStyle w:val="Compact"/>
              <w:jc w:val="left"/>
            </w:pPr>
            <w:r>
              <w:t xml:space="preserve">+13.7%</w:t>
            </w:r>
          </w:p>
        </w:tc>
        <w:tc>
          <w:tcPr/>
          <w:p>
            <w:pPr>
              <w:pStyle w:val="Compact"/>
              <w:jc w:val="left"/>
            </w:pPr>
            <w:r>
              <w:t xml:space="preserve">0.0000</w:t>
            </w:r>
          </w:p>
        </w:tc>
        <w:tc>
          <w:tcPr/>
          <w:p>
            <w:pPr>
              <w:pStyle w:val="Compact"/>
              <w:jc w:val="left"/>
            </w:pPr>
            <w:r>
              <w:t xml:space="preserve">non-inferior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−0.97</w:t>
            </w:r>
          </w:p>
        </w:tc>
        <w:tc>
          <w:tcPr/>
          <w:p>
            <w:pPr>
              <w:pStyle w:val="Compact"/>
              <w:jc w:val="left"/>
            </w:pPr>
            <w:r>
              <w:t xml:space="preserve">−0.49</w:t>
            </w:r>
          </w:p>
        </w:tc>
        <w:tc>
          <w:tcPr/>
          <w:p>
            <w:pPr>
              <w:pStyle w:val="Compact"/>
              <w:jc w:val="left"/>
            </w:pPr>
            <w:r>
              <w:t xml:space="preserve">no room</w:t>
            </w:r>
          </w:p>
        </w:tc>
        <w:tc>
          <w:tcPr/>
          <w:p>
            <w:pPr>
              <w:pStyle w:val="Compact"/>
              <w:jc w:val="left"/>
            </w:pPr>
            <w:r>
              <w:t xml:space="preserve">+5.7%</w:t>
            </w:r>
          </w:p>
        </w:tc>
        <w:tc>
          <w:tcPr/>
          <w:p>
            <w:pPr>
              <w:pStyle w:val="Compact"/>
              <w:jc w:val="left"/>
            </w:pPr>
            <w:r>
              <w:t xml:space="preserve">0.0000</w:t>
            </w:r>
          </w:p>
        </w:tc>
        <w:tc>
          <w:tcPr/>
          <w:p>
            <w:pPr>
              <w:pStyle w:val="Compact"/>
              <w:jc w:val="left"/>
            </w:pPr>
            <w:r>
              <w:t xml:space="preserve">non-inferior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−0.97</w:t>
            </w:r>
          </w:p>
        </w:tc>
        <w:tc>
          <w:tcPr/>
          <w:p>
            <w:pPr>
              <w:pStyle w:val="Compact"/>
              <w:jc w:val="left"/>
            </w:pPr>
            <w:r>
              <w:t xml:space="preserve">+0.35</w:t>
            </w:r>
          </w:p>
        </w:tc>
        <w:tc>
          <w:tcPr/>
          <w:p>
            <w:pPr>
              <w:pStyle w:val="Compact"/>
              <w:jc w:val="left"/>
            </w:pPr>
            <w:r>
              <w:t xml:space="preserve">no room</w:t>
            </w:r>
          </w:p>
        </w:tc>
        <w:tc>
          <w:tcPr/>
          <w:p>
            <w:pPr>
              <w:pStyle w:val="Compact"/>
              <w:jc w:val="left"/>
            </w:pPr>
            <w:r>
              <w:t xml:space="preserve">+14.4%</w:t>
            </w:r>
          </w:p>
        </w:tc>
        <w:tc>
          <w:tcPr/>
          <w:p>
            <w:pPr>
              <w:pStyle w:val="Compact"/>
              <w:jc w:val="left"/>
            </w:pPr>
            <w:r>
              <w:t xml:space="preserve">0.0000</w:t>
            </w:r>
          </w:p>
        </w:tc>
        <w:tc>
          <w:tcPr/>
          <w:p>
            <w:pPr>
              <w:pStyle w:val="Compact"/>
              <w:jc w:val="left"/>
            </w:pPr>
            <w:r>
              <w:t xml:space="preserve">non-inferior</w:t>
            </w:r>
          </w:p>
        </w:tc>
      </w:tr>
      <w:tr>
        <w:tc>
          <w:tcPr/>
          <w:p>
            <w:pPr>
              <w:pStyle w:val="Compact"/>
              <w:jc w:val="left"/>
            </w:pPr>
            <w:r>
              <w:rPr>
                <w:bCs/>
                <w:b/>
              </w:rPr>
              <w:t xml:space="preserve">R1</w:t>
            </w:r>
          </w:p>
        </w:tc>
        <w:tc>
          <w:tcPr/>
          <w:p>
            <w:pPr>
              <w:pStyle w:val="Compact"/>
              <w:jc w:val="left"/>
            </w:pPr>
            <w:r>
              <w:rPr>
                <w:bCs/>
                <w:b/>
              </w:rPr>
              <w:t xml:space="preserve">PAC</w:t>
            </w:r>
          </w:p>
        </w:tc>
        <w:tc>
          <w:tcPr/>
          <w:p>
            <w:pPr>
              <w:pStyle w:val="Compact"/>
              <w:jc w:val="left"/>
            </w:pPr>
            <w:r>
              <w:rPr>
                <w:bCs/>
                <w:b/>
              </w:rPr>
              <w:t xml:space="preserve">Pooled conformal, raw PAC (C1)</w:t>
            </w:r>
          </w:p>
        </w:tc>
        <w:tc>
          <w:tcPr/>
          <w:p>
            <w:pPr>
              <w:pStyle w:val="Compact"/>
              <w:jc w:val="left"/>
            </w:pPr>
            <w:r>
              <w:rPr>
                <w:bCs/>
                <w:b/>
              </w:rPr>
              <w:t xml:space="preserve">+0.27</w:t>
            </w:r>
          </w:p>
        </w:tc>
        <w:tc>
          <w:tcPr/>
          <w:p>
            <w:pPr>
              <w:pStyle w:val="Compact"/>
              <w:jc w:val="left"/>
            </w:pPr>
            <w:r>
              <w:rPr>
                <w:bCs/>
                <w:b/>
              </w:rPr>
              <w:t xml:space="preserve">+1.56</w:t>
            </w:r>
          </w:p>
        </w:tc>
        <w:tc>
          <w:tcPr/>
          <w:p>
            <w:pPr>
              <w:pStyle w:val="Compact"/>
              <w:jc w:val="left"/>
            </w:pPr>
            <w:r>
              <w:rPr>
                <w:bCs/>
                <w:b/>
              </w:rPr>
              <w:t xml:space="preserve">+82.6%</w:t>
            </w:r>
          </w:p>
        </w:tc>
        <w:tc>
          <w:tcPr/>
          <w:p>
            <w:pPr>
              <w:pStyle w:val="Compact"/>
              <w:jc w:val="left"/>
            </w:pPr>
            <w:r>
              <w:t xml:space="preserve">+12.4%</w:t>
            </w:r>
          </w:p>
        </w:tc>
        <w:tc>
          <w:tcPr/>
          <w:p>
            <w:pPr>
              <w:pStyle w:val="Compact"/>
              <w:jc w:val="left"/>
            </w:pPr>
            <w:r>
              <w:rPr>
                <w:bCs/>
                <w:b/>
              </w:rPr>
              <w:t xml:space="preserve">0.0002</w:t>
            </w:r>
          </w:p>
        </w:tc>
        <w:tc>
          <w:tcPr/>
          <w:p>
            <w:pPr>
              <w:pStyle w:val="Compact"/>
              <w:jc w:val="left"/>
            </w:pPr>
            <w:r>
              <w:rPr>
                <w:bCs/>
                <w:b/>
              </w:rPr>
              <w:t xml:space="preserve">better ≥ 10% — claim met</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+55.1%</w:t>
            </w:r>
          </w:p>
        </w:tc>
        <w:tc>
          <w:tcPr/>
          <w:p>
            <w:pPr>
              <w:pStyle w:val="Compact"/>
              <w:jc w:val="left"/>
            </w:pPr>
            <w:r>
              <w:t xml:space="preserve">+3.5%</w:t>
            </w:r>
          </w:p>
        </w:tc>
        <w:tc>
          <w:tcPr/>
          <w:p>
            <w:pPr>
              <w:pStyle w:val="Compact"/>
              <w:jc w:val="left"/>
            </w:pPr>
            <w:r>
              <w:t xml:space="preserve">0.0785</w:t>
            </w:r>
          </w:p>
        </w:tc>
        <w:tc>
          <w:tcPr/>
          <w:p>
            <w:pPr>
              <w:pStyle w:val="Compact"/>
              <w:jc w:val="left"/>
            </w:pPr>
            <w:r>
              <w:t xml:space="preserve">not significant</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Pooled conformal, raw</w:t>
            </w:r>
          </w:p>
        </w:tc>
        <w:tc>
          <w:tcPr/>
          <w:p>
            <w:pPr>
              <w:pStyle w:val="Compact"/>
              <w:jc w:val="left"/>
            </w:pPr>
            <w:r>
              <w:t xml:space="preserve">+5.26</w:t>
            </w:r>
          </w:p>
        </w:tc>
        <w:tc>
          <w:tcPr/>
          <w:p>
            <w:pPr>
              <w:pStyle w:val="Compact"/>
              <w:jc w:val="left"/>
            </w:pPr>
            <w:r>
              <w:t xml:space="preserve">+3.02</w:t>
            </w:r>
          </w:p>
        </w:tc>
        <w:tc>
          <w:tcPr/>
          <w:p>
            <w:pPr>
              <w:pStyle w:val="Compact"/>
              <w:jc w:val="left"/>
            </w:pPr>
            <w:r>
              <w:t xml:space="preserve">−74.2%</w:t>
            </w:r>
          </w:p>
        </w:tc>
        <w:tc>
          <w:tcPr/>
          <w:p>
            <w:pPr>
              <w:pStyle w:val="Compact"/>
              <w:jc w:val="left"/>
            </w:pPr>
            <w:r>
              <w:t xml:space="preserve">−7.9%</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+5.26</w:t>
            </w:r>
          </w:p>
        </w:tc>
        <w:tc>
          <w:tcPr/>
          <w:p>
            <w:pPr>
              <w:pStyle w:val="Compact"/>
              <w:jc w:val="left"/>
            </w:pPr>
            <w:r>
              <w:t xml:space="preserve">+4.28</w:t>
            </w:r>
          </w:p>
        </w:tc>
        <w:tc>
          <w:tcPr/>
          <w:p>
            <w:pPr>
              <w:pStyle w:val="Compact"/>
              <w:jc w:val="left"/>
            </w:pPr>
            <w:r>
              <w:t xml:space="preserve">−22.9%</w:t>
            </w:r>
          </w:p>
        </w:tc>
        <w:tc>
          <w:tcPr/>
          <w:p>
            <w:pPr>
              <w:pStyle w:val="Compact"/>
              <w:jc w:val="left"/>
            </w:pPr>
            <w:r>
              <w:t xml:space="preserve">−3.3%</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+5.26</w:t>
            </w:r>
          </w:p>
        </w:tc>
        <w:tc>
          <w:tcPr/>
          <w:p>
            <w:pPr>
              <w:pStyle w:val="Compact"/>
              <w:jc w:val="left"/>
            </w:pPr>
            <w:r>
              <w:t xml:space="preserve">−2.20</w:t>
            </w:r>
          </w:p>
        </w:tc>
        <w:tc>
          <w:tcPr/>
          <w:p>
            <w:pPr>
              <w:pStyle w:val="Compact"/>
              <w:jc w:val="left"/>
            </w:pPr>
            <w:r>
              <w:t xml:space="preserve">no room</w:t>
            </w:r>
          </w:p>
        </w:tc>
        <w:tc>
          <w:tcPr/>
          <w:p>
            <w:pPr>
              <w:pStyle w:val="Compact"/>
              <w:jc w:val="left"/>
            </w:pPr>
            <w:r>
              <w:t xml:space="preserve">−32.5%</w:t>
            </w:r>
          </w:p>
        </w:tc>
        <w:tc>
          <w:tcPr/>
          <w:p>
            <w:pPr>
              <w:pStyle w:val="Compact"/>
              <w:jc w:val="left"/>
            </w:pPr>
            <w:r>
              <w:t xml:space="preserve">1.0000</w:t>
            </w:r>
          </w:p>
        </w:tc>
        <w:tc>
          <w:tcPr/>
          <w:p>
            <w:pPr>
              <w:pStyle w:val="Compact"/>
              <w:jc w:val="left"/>
            </w:pPr>
            <w:r>
              <w:t xml:space="preserve">non-inferiority not shown</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+7.44</w:t>
            </w:r>
          </w:p>
        </w:tc>
        <w:tc>
          <w:tcPr/>
          <w:p>
            <w:pPr>
              <w:pStyle w:val="Compact"/>
              <w:jc w:val="left"/>
            </w:pPr>
            <w:r>
              <w:t xml:space="preserve">+7.51</w:t>
            </w:r>
          </w:p>
        </w:tc>
        <w:tc>
          <w:tcPr/>
          <w:p>
            <w:pPr>
              <w:pStyle w:val="Compact"/>
              <w:jc w:val="left"/>
            </w:pPr>
            <w:r>
              <w:t xml:space="preserve">+1.0%</w:t>
            </w:r>
          </w:p>
        </w:tc>
        <w:tc>
          <w:tcPr/>
          <w:p>
            <w:pPr>
              <w:pStyle w:val="Compact"/>
              <w:jc w:val="left"/>
            </w:pPr>
            <w:r>
              <w:t xml:space="preserve">+0.2%</w:t>
            </w:r>
          </w:p>
        </w:tc>
        <w:tc>
          <w:tcPr/>
          <w:p>
            <w:pPr>
              <w:pStyle w:val="Compact"/>
              <w:jc w:val="left"/>
            </w:pPr>
            <w:r>
              <w:t xml:space="preserve">1.0000</w:t>
            </w:r>
          </w:p>
        </w:tc>
        <w:tc>
          <w:tcPr/>
          <w:p>
            <w:pPr>
              <w:pStyle w:val="Compact"/>
              <w:jc w:val="left"/>
            </w:pPr>
            <w:r>
              <w:t xml:space="preserve">no improvement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+7.44</w:t>
            </w:r>
          </w:p>
        </w:tc>
        <w:tc>
          <w:tcPr/>
          <w:p>
            <w:pPr>
              <w:pStyle w:val="Compact"/>
              <w:jc w:val="left"/>
            </w:pPr>
            <w:r>
              <w:t xml:space="preserve">+7.29</w:t>
            </w:r>
          </w:p>
        </w:tc>
        <w:tc>
          <w:tcPr/>
          <w:p>
            <w:pPr>
              <w:pStyle w:val="Compact"/>
              <w:jc w:val="left"/>
            </w:pPr>
            <w:r>
              <w:t xml:space="preserve">−2.0%</w:t>
            </w:r>
          </w:p>
        </w:tc>
        <w:tc>
          <w:tcPr/>
          <w:p>
            <w:pPr>
              <w:pStyle w:val="Compact"/>
              <w:jc w:val="left"/>
            </w:pPr>
            <w:r>
              <w:t xml:space="preserve">−0.5%</w:t>
            </w:r>
          </w:p>
        </w:tc>
        <w:tc>
          <w:tcPr/>
          <w:p>
            <w:pPr>
              <w:pStyle w:val="Compact"/>
              <w:jc w:val="left"/>
            </w:pPr>
            <w:r>
              <w:t xml:space="preserve">1.0000</w:t>
            </w:r>
          </w:p>
        </w:tc>
        <w:tc>
          <w:tcPr/>
          <w:p>
            <w:pPr>
              <w:pStyle w:val="Compact"/>
              <w:jc w:val="left"/>
            </w:pPr>
            <w:r>
              <w:t xml:space="preserve">no improvement</w:t>
            </w:r>
          </w:p>
        </w:tc>
      </w:tr>
      <w:tr>
        <w:tc>
          <w:tcPr/>
          <w:p>
            <w:pPr>
              <w:pStyle w:val="Compact"/>
              <w:jc w:val="left"/>
            </w:pPr>
            <w:r>
              <w:rPr>
                <w:bCs/>
                <w:b/>
              </w:rPr>
              <w:t xml:space="preserve">R3</w:t>
            </w:r>
          </w:p>
        </w:tc>
        <w:tc>
          <w:tcPr/>
          <w:p>
            <w:pPr>
              <w:pStyle w:val="Compact"/>
              <w:jc w:val="left"/>
            </w:pPr>
            <w:r>
              <w:rPr>
                <w:bCs/>
                <w:b/>
              </w:rPr>
              <w:t xml:space="preserve">marginal</w:t>
            </w:r>
          </w:p>
        </w:tc>
        <w:tc>
          <w:tcPr/>
          <w:p>
            <w:pPr>
              <w:pStyle w:val="Compact"/>
              <w:jc w:val="left"/>
            </w:pPr>
            <w:r>
              <w:rPr>
                <w:bCs/>
                <w:b/>
              </w:rPr>
              <w:t xml:space="preserve">Pooled conformal, raw (C2)</w:t>
            </w:r>
          </w:p>
        </w:tc>
        <w:tc>
          <w:tcPr/>
          <w:p>
            <w:pPr>
              <w:pStyle w:val="Compact"/>
              <w:jc w:val="left"/>
            </w:pPr>
            <w:r>
              <w:rPr>
                <w:bCs/>
                <w:b/>
              </w:rPr>
              <w:t xml:space="preserve">−0.38</w:t>
            </w:r>
          </w:p>
        </w:tc>
        <w:tc>
          <w:tcPr/>
          <w:p>
            <w:pPr>
              <w:pStyle w:val="Compact"/>
              <w:jc w:val="left"/>
            </w:pPr>
            <w:r>
              <w:rPr>
                <w:bCs/>
                <w:b/>
              </w:rPr>
              <w:t xml:space="preserve">+1.10</w:t>
            </w:r>
          </w:p>
        </w:tc>
        <w:tc>
          <w:tcPr/>
          <w:p>
            <w:pPr>
              <w:pStyle w:val="Compact"/>
              <w:jc w:val="left"/>
            </w:pPr>
            <w:r>
              <w:rPr>
                <w:bCs/>
                <w:b/>
              </w:rPr>
              <w:t xml:space="preserve">+134.7%</w:t>
            </w:r>
          </w:p>
        </w:tc>
        <w:tc>
          <w:tcPr/>
          <w:p>
            <w:pPr>
              <w:pStyle w:val="Compact"/>
              <w:jc w:val="left"/>
            </w:pPr>
            <w:r>
              <w:t xml:space="preserve">+9.0%</w:t>
            </w:r>
          </w:p>
        </w:tc>
        <w:tc>
          <w:tcPr/>
          <w:p>
            <w:pPr>
              <w:pStyle w:val="Compact"/>
              <w:jc w:val="left"/>
            </w:pPr>
            <w:r>
              <w:rPr>
                <w:bCs/>
                <w:b/>
              </w:rPr>
              <w:t xml:space="preserve">0.0012</w:t>
            </w:r>
          </w:p>
        </w:tc>
        <w:tc>
          <w:tcPr/>
          <w:p>
            <w:pPr>
              <w:pStyle w:val="Compact"/>
              <w:jc w:val="left"/>
            </w:pPr>
            <w:r>
              <w:rPr>
                <w:bCs/>
                <w:b/>
              </w:rPr>
              <w:t xml:space="preserve">better ≥ 10% — claim met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Scale-law normalised</w:t>
            </w:r>
          </w:p>
        </w:tc>
        <w:tc>
          <w:tcPr/>
          <w:p>
            <w:pPr>
              <w:pStyle w:val="Compact"/>
              <w:jc w:val="left"/>
            </w:pPr>
            <w:r>
              <w:t xml:space="preserve">−0.38</w:t>
            </w:r>
          </w:p>
        </w:tc>
        <w:tc>
          <w:tcPr/>
          <w:p>
            <w:pPr>
              <w:pStyle w:val="Compact"/>
              <w:jc w:val="left"/>
            </w:pPr>
            <w:r>
              <w:t xml:space="preserve">+0.36</w:t>
            </w:r>
          </w:p>
        </w:tc>
        <w:tc>
          <w:tcPr/>
          <w:p>
            <w:pPr>
              <w:pStyle w:val="Compact"/>
              <w:jc w:val="left"/>
            </w:pPr>
            <w:r>
              <w:t xml:space="preserve">no room</w:t>
            </w:r>
          </w:p>
        </w:tc>
        <w:tc>
          <w:tcPr/>
          <w:p>
            <w:pPr>
              <w:pStyle w:val="Compact"/>
              <w:jc w:val="left"/>
            </w:pPr>
            <w:r>
              <w:t xml:space="preserve">+4.7%</w:t>
            </w:r>
          </w:p>
        </w:tc>
        <w:tc>
          <w:tcPr/>
          <w:p>
            <w:pPr>
              <w:pStyle w:val="Compact"/>
              <w:jc w:val="left"/>
            </w:pPr>
            <w:r>
              <w:t xml:space="preserve">0.0016</w:t>
            </w:r>
          </w:p>
        </w:tc>
        <w:tc>
          <w:tcPr/>
          <w:p>
            <w:pPr>
              <w:pStyle w:val="Compact"/>
              <w:jc w:val="left"/>
            </w:pPr>
            <w:r>
              <w:t xml:space="preserve">non-inferior</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Farmer-tuned</w:t>
            </w:r>
          </w:p>
        </w:tc>
        <w:tc>
          <w:tcPr/>
          <w:p>
            <w:pPr>
              <w:pStyle w:val="Compact"/>
              <w:jc w:val="left"/>
            </w:pPr>
            <w:r>
              <w:t xml:space="preserve">−0.38</w:t>
            </w:r>
          </w:p>
        </w:tc>
        <w:tc>
          <w:tcPr/>
          <w:p>
            <w:pPr>
              <w:pStyle w:val="Compact"/>
              <w:jc w:val="left"/>
            </w:pPr>
            <w:r>
              <w:t xml:space="preserve">−1.95</w:t>
            </w:r>
          </w:p>
        </w:tc>
        <w:tc>
          <w:tcPr/>
          <w:p>
            <w:pPr>
              <w:pStyle w:val="Compact"/>
              <w:jc w:val="left"/>
            </w:pPr>
            <w:r>
              <w:t xml:space="preserve">no room</w:t>
            </w:r>
          </w:p>
        </w:tc>
        <w:tc>
          <w:tcPr/>
          <w:p>
            <w:pPr>
              <w:pStyle w:val="Compact"/>
              <w:jc w:val="left"/>
            </w:pPr>
            <w:r>
              <w:t xml:space="preserve">−11.5%</w:t>
            </w:r>
          </w:p>
        </w:tc>
        <w:tc>
          <w:tcPr/>
          <w:p>
            <w:pPr>
              <w:pStyle w:val="Compact"/>
              <w:jc w:val="left"/>
            </w:pPr>
            <w:r>
              <w:t xml:space="preserve">1.0000</w:t>
            </w:r>
          </w:p>
        </w:tc>
        <w:tc>
          <w:tcPr/>
          <w:p>
            <w:pPr>
              <w:pStyle w:val="Compact"/>
              <w:jc w:val="left"/>
            </w:pPr>
            <w:r>
              <w:t xml:space="preserve">non-inferiority not shown</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Pooled conformal, raw PAC</w:t>
            </w:r>
          </w:p>
        </w:tc>
        <w:tc>
          <w:tcPr/>
          <w:p>
            <w:pPr>
              <w:pStyle w:val="Compact"/>
              <w:jc w:val="left"/>
            </w:pPr>
            <w:r>
              <w:t xml:space="preserve">+15.25</w:t>
            </w:r>
          </w:p>
        </w:tc>
        <w:tc>
          <w:tcPr/>
          <w:p>
            <w:pPr>
              <w:pStyle w:val="Compact"/>
              <w:jc w:val="left"/>
            </w:pPr>
            <w:r>
              <w:t xml:space="preserve">+10.36</w:t>
            </w:r>
          </w:p>
        </w:tc>
        <w:tc>
          <w:tcPr/>
          <w:p>
            <w:pPr>
              <w:pStyle w:val="Compact"/>
              <w:jc w:val="left"/>
            </w:pPr>
            <w:r>
              <w:t xml:space="preserve">−47.1%</w:t>
            </w:r>
          </w:p>
        </w:tc>
        <w:tc>
          <w:tcPr/>
          <w:p>
            <w:pPr>
              <w:pStyle w:val="Compact"/>
              <w:jc w:val="left"/>
            </w:pPr>
            <w:r>
              <w:t xml:space="preserve">−18.9%</w:t>
            </w:r>
          </w:p>
        </w:tc>
        <w:tc>
          <w:tcPr/>
          <w:p>
            <w:pPr>
              <w:pStyle w:val="Compact"/>
              <w:jc w:val="left"/>
            </w:pPr>
            <w:r>
              <w:t xml:space="preserve">1.0000</w:t>
            </w:r>
          </w:p>
        </w:tc>
        <w:tc>
          <w:tcPr/>
          <w:p>
            <w:pPr>
              <w:pStyle w:val="Compact"/>
              <w:jc w:val="left"/>
            </w:pPr>
            <w:r>
              <w:t xml:space="preserve">worse</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Scale-law normalised PAC</w:t>
            </w:r>
          </w:p>
        </w:tc>
        <w:tc>
          <w:tcPr/>
          <w:p>
            <w:pPr>
              <w:pStyle w:val="Compact"/>
              <w:jc w:val="left"/>
            </w:pPr>
            <w:r>
              <w:t xml:space="preserve">+15.25</w:t>
            </w:r>
          </w:p>
        </w:tc>
        <w:tc>
          <w:tcPr/>
          <w:p>
            <w:pPr>
              <w:pStyle w:val="Compact"/>
              <w:jc w:val="left"/>
            </w:pPr>
            <w:r>
              <w:t xml:space="preserve">+9.14</w:t>
            </w:r>
          </w:p>
        </w:tc>
        <w:tc>
          <w:tcPr/>
          <w:p>
            <w:pPr>
              <w:pStyle w:val="Compact"/>
              <w:jc w:val="left"/>
            </w:pPr>
            <w:r>
              <w:t xml:space="preserve">−66.9%</w:t>
            </w:r>
          </w:p>
        </w:tc>
        <w:tc>
          <w:tcPr/>
          <w:p>
            <w:pPr>
              <w:pStyle w:val="Compact"/>
              <w:jc w:val="left"/>
            </w:pPr>
            <w:r>
              <w:t xml:space="preserve">−24.8%</w:t>
            </w:r>
          </w:p>
        </w:tc>
        <w:tc>
          <w:tcPr/>
          <w:p>
            <w:pPr>
              <w:pStyle w:val="Compact"/>
              <w:jc w:val="left"/>
            </w:pPr>
            <w:r>
              <w:t xml:space="preserve">1.0000</w:t>
            </w:r>
          </w:p>
        </w:tc>
        <w:tc>
          <w:tcPr/>
          <w:p>
            <w:pPr>
              <w:pStyle w:val="Compact"/>
              <w:jc w:val="left"/>
            </w:pPr>
            <w:r>
              <w:t xml:space="preserve">worse</w:t>
            </w:r>
          </w:p>
        </w:tc>
      </w:tr>
    </w:tbl>
    <w:p>
      <w:pPr>
        <w:pStyle w:val="BodyText"/>
      </w:pPr>
      <w:r>
        <w:rPr>
          <w:iCs/>
          <w:i/>
        </w:rPr>
        <w:t xml:space="preserve">Table S9. E-low v2 pre-registered comparisons (excess overlap, pp; Holm over all rows). Relative improvement above 100% occurs when our excess is negative.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Predicted vs pooled raw</w:t>
            </w:r>
          </w:p>
        </w:tc>
        <w:tc>
          <w:tcPr/>
          <w:p>
            <w:pPr>
              <w:pStyle w:val="Compact"/>
              <w:jc w:val="left"/>
            </w:pPr>
            <w:r>
              <w:t xml:space="preserve">Observed</w:t>
            </w:r>
          </w:p>
        </w:tc>
        <w:tc>
          <w:tcPr/>
          <w:p>
            <w:pPr>
              <w:pStyle w:val="Compact"/>
              <w:jc w:val="left"/>
            </w:pPr>
            <w:r>
              <w:t xml:space="preserve">Predicted vs scale law</w:t>
            </w:r>
          </w:p>
        </w:tc>
        <w:tc>
          <w:tcPr/>
          <w:p>
            <w:pPr>
              <w:pStyle w:val="Compact"/>
              <w:jc w:val="left"/>
            </w:pPr>
            <w:r>
              <w:t xml:space="preserve">Observed</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improve ≥ 10% (claim C1)</w:t>
            </w:r>
          </w:p>
        </w:tc>
        <w:tc>
          <w:tcPr/>
          <w:p>
            <w:pPr>
              <w:pStyle w:val="Compact"/>
              <w:jc w:val="left"/>
            </w:pPr>
            <w:r>
              <w:t xml:space="preserve">+82.6%, Holm p 0.0002 — as predicted</w:t>
            </w:r>
          </w:p>
        </w:tc>
        <w:tc>
          <w:tcPr/>
          <w:p>
            <w:pPr>
              <w:pStyle w:val="Compact"/>
              <w:jc w:val="left"/>
            </w:pPr>
            <w:r>
              <w:t xml:space="preserve">about equal (scale law slightly better)</w:t>
            </w:r>
          </w:p>
        </w:tc>
        <w:tc>
          <w:tcPr/>
          <w:p>
            <w:pPr>
              <w:pStyle w:val="Compact"/>
              <w:jc w:val="left"/>
            </w:pPr>
            <w:r>
              <w:t xml:space="preserve">+55.1%, not significant — direction not as predicted</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no room → non-inferior</w:t>
            </w:r>
          </w:p>
        </w:tc>
        <w:tc>
          <w:tcPr/>
          <w:p>
            <w:pPr>
              <w:pStyle w:val="Compact"/>
              <w:jc w:val="left"/>
            </w:pPr>
            <w:r>
              <w:t xml:space="preserve">non-inferior — as predicted</w:t>
            </w:r>
          </w:p>
        </w:tc>
        <w:tc>
          <w:tcPr/>
          <w:p>
            <w:pPr>
              <w:pStyle w:val="Compact"/>
              <w:jc w:val="left"/>
            </w:pPr>
            <w:r>
              <w:t xml:space="preserve">non-inferior</w:t>
            </w:r>
          </w:p>
        </w:tc>
        <w:tc>
          <w:tcPr/>
          <w:p>
            <w:pPr>
              <w:pStyle w:val="Compact"/>
              <w:jc w:val="left"/>
            </w:pPr>
            <w:r>
              <w:t xml:space="preserve">non-inferior — as predicted</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no improvement</w:t>
            </w:r>
          </w:p>
        </w:tc>
        <w:tc>
          <w:tcPr/>
          <w:p>
            <w:pPr>
              <w:pStyle w:val="Compact"/>
              <w:jc w:val="left"/>
            </w:pPr>
            <w:r>
              <w:t xml:space="preserve">+1.0%, n.s. — as predicted</w:t>
            </w:r>
          </w:p>
        </w:tc>
        <w:tc>
          <w:tcPr/>
          <w:p>
            <w:pPr>
              <w:pStyle w:val="Compact"/>
              <w:jc w:val="left"/>
            </w:pPr>
            <w:r>
              <w:t xml:space="preserve">no improvement</w:t>
            </w:r>
          </w:p>
        </w:tc>
        <w:tc>
          <w:tcPr/>
          <w:p>
            <w:pPr>
              <w:pStyle w:val="Compact"/>
              <w:jc w:val="left"/>
            </w:pPr>
            <w:r>
              <w:t xml:space="preserve">−2.0% — as predicted</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no room → non-inferior</w:t>
            </w:r>
          </w:p>
        </w:tc>
        <w:tc>
          <w:tcPr/>
          <w:p>
            <w:pPr>
              <w:pStyle w:val="Compact"/>
              <w:jc w:val="left"/>
            </w:pPr>
            <w:r>
              <w:t xml:space="preserve">comparator +3.02 pp (room existed); ours worse (−74.2%) — prediction wrong</w:t>
            </w:r>
          </w:p>
        </w:tc>
        <w:tc>
          <w:tcPr/>
          <w:p>
            <w:pPr>
              <w:pStyle w:val="Compact"/>
              <w:jc w:val="left"/>
            </w:pPr>
            <w:r>
              <w:t xml:space="preserve">non-inferior</w:t>
            </w:r>
          </w:p>
        </w:tc>
        <w:tc>
          <w:tcPr/>
          <w:p>
            <w:pPr>
              <w:pStyle w:val="Compact"/>
              <w:jc w:val="left"/>
            </w:pPr>
            <w:r>
              <w:t xml:space="preserve">worse (−22.9%) — prediction wrong</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improve ≥ 10% (claim C2)</w:t>
            </w:r>
          </w:p>
        </w:tc>
        <w:tc>
          <w:tcPr/>
          <w:p>
            <w:pPr>
              <w:pStyle w:val="Compact"/>
              <w:jc w:val="left"/>
            </w:pPr>
            <w:r>
              <w:t xml:space="preserve">+134.7%, Holm p 0.0012 — as predicted</w:t>
            </w:r>
          </w:p>
        </w:tc>
        <w:tc>
          <w:tcPr/>
          <w:p>
            <w:pPr>
              <w:pStyle w:val="Compact"/>
              <w:jc w:val="left"/>
            </w:pPr>
            <w:r>
              <w:t xml:space="preserve">improve</w:t>
            </w:r>
          </w:p>
        </w:tc>
        <w:tc>
          <w:tcPr/>
          <w:p>
            <w:pPr>
              <w:pStyle w:val="Compact"/>
              <w:jc w:val="left"/>
            </w:pPr>
            <w:r>
              <w:t xml:space="preserve">comparator +0.36 pp (no room); non-inferior — partly as predicted</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no improvement</w:t>
            </w:r>
          </w:p>
        </w:tc>
        <w:tc>
          <w:tcPr/>
          <w:p>
            <w:pPr>
              <w:pStyle w:val="Compact"/>
              <w:jc w:val="left"/>
            </w:pPr>
            <w:r>
              <w:t xml:space="preserve">worse (−47.1%) — as predicted (no improvement)</w:t>
            </w:r>
          </w:p>
        </w:tc>
        <w:tc>
          <w:tcPr/>
          <w:p>
            <w:pPr>
              <w:pStyle w:val="Compact"/>
              <w:jc w:val="left"/>
            </w:pPr>
            <w:r>
              <w:t xml:space="preserve">no improvement</w:t>
            </w:r>
          </w:p>
        </w:tc>
        <w:tc>
          <w:tcPr/>
          <w:p>
            <w:pPr>
              <w:pStyle w:val="Compact"/>
              <w:jc w:val="left"/>
            </w:pPr>
            <w:r>
              <w:t xml:space="preserve">worse (−66.9%) — as predicted</w:t>
            </w:r>
          </w:p>
        </w:tc>
      </w:tr>
    </w:tbl>
    <w:p>
      <w:pPr>
        <w:pStyle w:val="BodyText"/>
      </w:pPr>
      <w:r>
        <w:rPr>
          <w:iCs/>
          <w:i/>
        </w:rPr>
        <w:t xml:space="preserve">Table S10. E-low v2 pre-registered predictions and outcomes.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Raw (no pivot)</w:t>
            </w:r>
          </w:p>
        </w:tc>
        <w:tc>
          <w:tcPr/>
          <w:p>
            <w:pPr>
              <w:pStyle w:val="Compact"/>
              <w:jc w:val="left"/>
            </w:pPr>
            <w:r>
              <w:t xml:space="preserve">Scale law</w:t>
            </w:r>
          </w:p>
        </w:tc>
        <w:tc>
          <w:tcPr/>
          <w:p>
            <w:pPr>
              <w:pStyle w:val="Compact"/>
              <w:jc w:val="left"/>
            </w:pPr>
            <w:r>
              <w:t xml:space="preserve">CQR, one-run trained</w:t>
            </w:r>
          </w:p>
        </w:tc>
        <w:tc>
          <w:tcPr/>
          <w:p>
            <w:pPr>
              <w:pStyle w:val="Compact"/>
              <w:jc w:val="left"/>
            </w:pPr>
            <w:r>
              <w:t xml:space="preserve">Features, oracle-trained</w:t>
            </w:r>
          </w:p>
        </w:tc>
        <w:tc>
          <w:tcPr/>
          <w:p>
            <w:pPr>
              <w:pStyle w:val="Compact"/>
              <w:jc w:val="left"/>
            </w:pPr>
            <w:r>
              <w:t xml:space="preserve">Theory (CE-EVT-R)</w:t>
            </w:r>
          </w:p>
        </w:tc>
        <w:tc>
          <w:tcPr/>
          <w:p>
            <w:pPr>
              <w:pStyle w:val="Compact"/>
              <w:jc w:val="left"/>
            </w:pPr>
            <w:r>
              <w:t xml:space="preserve">Oracle (ideal)</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+0.40 (c 1.019)</w:t>
            </w:r>
          </w:p>
        </w:tc>
        <w:tc>
          <w:tcPr/>
          <w:p>
            <w:pPr>
              <w:pStyle w:val="Compact"/>
              <w:jc w:val="left"/>
            </w:pPr>
            <w:r>
              <w:t xml:space="preserve">+0.14 (1.050)</w:t>
            </w:r>
          </w:p>
        </w:tc>
        <w:tc>
          <w:tcPr/>
          <w:p>
            <w:pPr>
              <w:pStyle w:val="Compact"/>
              <w:jc w:val="left"/>
            </w:pPr>
            <w:r>
              <w:t xml:space="preserve">+0.00 (1.066)</w:t>
            </w:r>
          </w:p>
        </w:tc>
        <w:tc>
          <w:tcPr/>
          <w:p>
            <w:pPr>
              <w:pStyle w:val="Compact"/>
              <w:jc w:val="left"/>
            </w:pPr>
            <w:r>
              <w:t xml:space="preserve">+0.12 (1.063)</w:t>
            </w:r>
          </w:p>
        </w:tc>
        <w:tc>
          <w:tcPr/>
          <w:p>
            <w:pPr>
              <w:pStyle w:val="Compact"/>
              <w:jc w:val="left"/>
            </w:pPr>
            <w:r>
              <w:t xml:space="preserve">+0.10 (1.086)</w:t>
            </w:r>
          </w:p>
        </w:tc>
        <w:tc>
          <w:tcPr/>
          <w:p>
            <w:pPr>
              <w:pStyle w:val="Compact"/>
              <w:jc w:val="left"/>
            </w:pPr>
            <w:r>
              <w:t xml:space="preserve">+0.19 (1.072)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+0.41 (0.906)</w:t>
            </w:r>
          </w:p>
        </w:tc>
        <w:tc>
          <w:tcPr/>
          <w:p>
            <w:pPr>
              <w:pStyle w:val="Compact"/>
              <w:jc w:val="left"/>
            </w:pPr>
            <w:r>
              <w:t xml:space="preserve">+0.12 (0.965)</w:t>
            </w:r>
          </w:p>
        </w:tc>
        <w:tc>
          <w:tcPr/>
          <w:p>
            <w:pPr>
              <w:pStyle w:val="Compact"/>
              <w:jc w:val="left"/>
            </w:pPr>
            <w:r>
              <w:t xml:space="preserve">−0.00 (1.014)</w:t>
            </w:r>
          </w:p>
        </w:tc>
        <w:tc>
          <w:tcPr/>
          <w:p>
            <w:pPr>
              <w:pStyle w:val="Compact"/>
              <w:jc w:val="left"/>
            </w:pPr>
            <w:r>
              <w:t xml:space="preserve">+0.08 (0.994)</w:t>
            </w:r>
          </w:p>
        </w:tc>
        <w:tc>
          <w:tcPr/>
          <w:p>
            <w:pPr>
              <w:pStyle w:val="Compact"/>
              <w:jc w:val="left"/>
            </w:pPr>
            <w:r>
              <w:t xml:space="preserve">+0.06 (0.984)</w:t>
            </w:r>
          </w:p>
        </w:tc>
        <w:tc>
          <w:tcPr/>
          <w:p>
            <w:pPr>
              <w:pStyle w:val="Compact"/>
              <w:jc w:val="left"/>
            </w:pPr>
            <w:r>
              <w:t xml:space="preserve">+0.16 (0.993)</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−0.05 (0.913)</w:t>
            </w:r>
          </w:p>
        </w:tc>
        <w:tc>
          <w:tcPr/>
          <w:p>
            <w:pPr>
              <w:pStyle w:val="Compact"/>
              <w:jc w:val="left"/>
            </w:pPr>
            <w:r>
              <w:t xml:space="preserve">−0.13 (0.879)</w:t>
            </w:r>
          </w:p>
        </w:tc>
        <w:tc>
          <w:tcPr/>
          <w:p>
            <w:pPr>
              <w:pStyle w:val="Compact"/>
              <w:jc w:val="left"/>
            </w:pPr>
            <w:r>
              <w:t xml:space="preserve">−0.01 (0.850)</w:t>
            </w:r>
          </w:p>
        </w:tc>
        <w:tc>
          <w:tcPr/>
          <w:p>
            <w:pPr>
              <w:pStyle w:val="Compact"/>
              <w:jc w:val="left"/>
            </w:pPr>
            <w:r>
              <w:t xml:space="preserve">−0.07 (0.868)</w:t>
            </w:r>
          </w:p>
        </w:tc>
        <w:tc>
          <w:tcPr/>
          <w:p>
            <w:pPr>
              <w:pStyle w:val="Compact"/>
              <w:jc w:val="left"/>
            </w:pPr>
            <w:r>
              <w:t xml:space="preserve">−0.08 (0.860)</w:t>
            </w:r>
          </w:p>
        </w:tc>
        <w:tc>
          <w:tcPr/>
          <w:p>
            <w:pPr>
              <w:pStyle w:val="Compact"/>
              <w:jc w:val="left"/>
            </w:pPr>
            <w:r>
              <w:t xml:space="preserve">−0.06 (0.882)</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−0.07 (0.814)</w:t>
            </w:r>
          </w:p>
        </w:tc>
        <w:tc>
          <w:tcPr/>
          <w:p>
            <w:pPr>
              <w:pStyle w:val="Compact"/>
              <w:jc w:val="left"/>
            </w:pPr>
            <w:r>
              <w:t xml:space="preserve">−0.15 (0.816)</w:t>
            </w:r>
          </w:p>
        </w:tc>
        <w:tc>
          <w:tcPr/>
          <w:p>
            <w:pPr>
              <w:pStyle w:val="Compact"/>
              <w:jc w:val="left"/>
            </w:pPr>
            <w:r>
              <w:t xml:space="preserve">−0.10 (0.829)</w:t>
            </w:r>
          </w:p>
        </w:tc>
        <w:tc>
          <w:tcPr/>
          <w:p>
            <w:pPr>
              <w:pStyle w:val="Compact"/>
              <w:jc w:val="left"/>
            </w:pPr>
            <w:r>
              <w:t xml:space="preserve">−0.10 (0.810)</w:t>
            </w:r>
          </w:p>
        </w:tc>
        <w:tc>
          <w:tcPr/>
          <w:p>
            <w:pPr>
              <w:pStyle w:val="Compact"/>
              <w:jc w:val="left"/>
            </w:pPr>
            <w:r>
              <w:t xml:space="preserve">−0.05 (0.817)</w:t>
            </w:r>
          </w:p>
        </w:tc>
        <w:tc>
          <w:tcPr/>
          <w:p>
            <w:pPr>
              <w:pStyle w:val="Compact"/>
              <w:jc w:val="left"/>
            </w:pPr>
            <w:r>
              <w:t xml:space="preserve">−0.09 (0.826)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+0.66 (0.973)</w:t>
            </w:r>
          </w:p>
        </w:tc>
        <w:tc>
          <w:tcPr/>
          <w:p>
            <w:pPr>
              <w:pStyle w:val="Compact"/>
              <w:jc w:val="left"/>
            </w:pPr>
            <w:r>
              <w:t xml:space="preserve">+0.48 (1.007)</w:t>
            </w:r>
          </w:p>
        </w:tc>
        <w:tc>
          <w:tcPr/>
          <w:p>
            <w:pPr>
              <w:pStyle w:val="Compact"/>
              <w:jc w:val="left"/>
            </w:pPr>
            <w:r>
              <w:t xml:space="preserve">+2.73 (1.030)</w:t>
            </w:r>
          </w:p>
        </w:tc>
        <w:tc>
          <w:tcPr/>
          <w:p>
            <w:pPr>
              <w:pStyle w:val="Compact"/>
              <w:jc w:val="left"/>
            </w:pPr>
            <w:r>
              <w:t xml:space="preserve">+0.42 (1.039)</w:t>
            </w:r>
          </w:p>
        </w:tc>
        <w:tc>
          <w:tcPr/>
          <w:p>
            <w:pPr>
              <w:pStyle w:val="Compact"/>
              <w:jc w:val="left"/>
            </w:pPr>
            <w:r>
              <w:t xml:space="preserve">+0.46 (1.049)</w:t>
            </w:r>
          </w:p>
        </w:tc>
        <w:tc>
          <w:tcPr/>
          <w:p>
            <w:pPr>
              <w:pStyle w:val="Compact"/>
              <w:jc w:val="left"/>
            </w:pPr>
            <w:r>
              <w:t xml:space="preserve">+0.32 (1.073)</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+0.82 (0.671)</w:t>
            </w:r>
          </w:p>
        </w:tc>
        <w:tc>
          <w:tcPr/>
          <w:p>
            <w:pPr>
              <w:pStyle w:val="Compact"/>
              <w:jc w:val="left"/>
            </w:pPr>
            <w:r>
              <w:t xml:space="preserve">+0.49 (0.694)</w:t>
            </w:r>
          </w:p>
        </w:tc>
        <w:tc>
          <w:tcPr/>
          <w:p>
            <w:pPr>
              <w:pStyle w:val="Compact"/>
              <w:jc w:val="left"/>
            </w:pPr>
            <w:r>
              <w:t xml:space="preserve">+3.10 (0.605)</w:t>
            </w:r>
          </w:p>
        </w:tc>
        <w:tc>
          <w:tcPr/>
          <w:p>
            <w:pPr>
              <w:pStyle w:val="Compact"/>
              <w:jc w:val="left"/>
            </w:pPr>
            <w:r>
              <w:t xml:space="preserve">+0.40 (0.706)</w:t>
            </w:r>
          </w:p>
        </w:tc>
        <w:tc>
          <w:tcPr/>
          <w:p>
            <w:pPr>
              <w:pStyle w:val="Compact"/>
              <w:jc w:val="left"/>
            </w:pPr>
            <w:r>
              <w:t xml:space="preserve">+0.60 (0.586)</w:t>
            </w:r>
          </w:p>
        </w:tc>
        <w:tc>
          <w:tcPr/>
          <w:p>
            <w:pPr>
              <w:pStyle w:val="Compact"/>
              <w:jc w:val="left"/>
            </w:pPr>
            <w:r>
              <w:t xml:space="preserve">+0.41 (0.622)</w:t>
            </w:r>
          </w:p>
        </w:tc>
      </w:tr>
    </w:tbl>
    <w:p>
      <w:pPr>
        <w:pStyle w:val="BodyText"/>
      </w:pPr>
      <w:r>
        <w:rPr>
          <w:iCs/>
          <w:i/>
        </w:rPr>
        <w:t xml:space="preserve">Table S11. Excess overlap (pp) at matched pooled coverage 0.9 on the E-low v2 test fields, with the common factor</w:t>
      </w:r>
      <w:r>
        <w:rPr>
          <w:iCs/>
          <w:i/>
        </w:rPr>
        <w:t xml:space="preserve"> </w:t>
      </w:r>
      <m:oMath>
        <m:r>
          <m:t>c</m:t>
        </m:r>
      </m:oMath>
      <w:r>
        <w:rPr>
          <w:iCs/>
          <w:i/>
        </w:rPr>
        <w:t xml:space="preserve"> </w:t>
      </w:r>
      <w:r>
        <w:rPr>
          <w:iCs/>
          <w:i/>
        </w:rPr>
        <w:t xml:space="preserve">in parentheses (post hoc).</w:t>
      </w:r>
      <w:r>
        <w:rPr>
          <w:iCs/>
          <w:i/>
        </w:rPr>
        <w:t xml:space="preserve"> </w:t>
      </w:r>
      <w:r>
        <w:rPr>
          <w:iCs/>
          <w:i/>
        </w:rPr>
        <w:t xml:space="preserve">“</w:t>
      </w:r>
      <w:r>
        <w:rPr>
          <w:iCs/>
          <w:i/>
        </w:rPr>
        <w:t xml:space="preserve">CQR, one-run trained</w:t>
      </w:r>
      <w:r>
        <w:rPr>
          <w:iCs/>
          <w:i/>
        </w:rPr>
        <w:t xml:space="preserve">”</w:t>
      </w:r>
      <w:r>
        <w:rPr>
          <w:iCs/>
          <w:i/>
        </w:rPr>
        <w:t xml:space="preserve"> </w:t>
      </w:r>
      <w:r>
        <w:rPr>
          <w:iCs/>
          <w:i/>
        </w:rPr>
        <w:t xml:space="preserve">is a ridge regression on field features trained with one run per training field;</w:t>
      </w:r>
      <w:r>
        <w:rPr>
          <w:iCs/>
          <w:i/>
        </w:rPr>
        <w:t xml:space="preserve"> </w:t>
      </w:r>
      <w:r>
        <w:rPr>
          <w:iCs/>
          <w:i/>
        </w:rPr>
        <w:t xml:space="preserve">“</w:t>
      </w:r>
      <w:r>
        <w:rPr>
          <w:iCs/>
          <w:i/>
        </w:rPr>
        <w:t xml:space="preserve">features, oracle-trained</w:t>
      </w:r>
      <w:r>
        <w:rPr>
          <w:iCs/>
          <w:i/>
        </w:rPr>
        <w:t xml:space="preserve">”</w:t>
      </w:r>
      <w:r>
        <w:rPr>
          <w:iCs/>
          <w:i/>
        </w:rPr>
        <w:t xml:space="preserve"> </w:t>
      </w:r>
      <w:r>
        <w:rPr>
          <w:iCs/>
          <w:i/>
        </w:rPr>
        <w:t xml:space="preserve">is the model of Table S13.</w:t>
      </w:r>
    </w:p>
    <w:p>
      <w:pPr>
        <w:pStyle w:val="BodyText"/>
      </w:pPr>
      <w:r>
        <w:t xml:space="preserve">Within a regime the pivots are nearly indistinguishable at matched coverage: excluding the one-run-trained CQR, all pivots, including the oracle, lie within 0.30 pp in R1 marginal, 0.35 pp in R1 PAC, 0.08–0.10 pp in R2 and 0.34–0.42 pp in R3; the theory pivot is never more than 0.20 pp from the best pivot of its cell. The registered gains shrink accordingly (C1: +0.06 vs +0.41 pp; C2: +0.46 vs +0.66 pp). A feature predictor trained on one run per field can fail badly under DGPS (+2.73 and +3.10 pp in R3). The factors</w:t>
      </w:r>
      <w:r>
        <w:t xml:space="preserve"> </w:t>
      </w:r>
      <m:oMath>
        <m:r>
          <m:t>c</m:t>
        </m:r>
      </m:oMath>
      <w:r>
        <w:t xml:space="preserve"> </w:t>
      </w:r>
      <w:r>
        <w:t xml:space="preserve">show that CE-EVT-R under-covered in R1 marginal (</w:t>
      </w:r>
      <m:oMath>
        <m:r>
          <m:t>c</m:t>
        </m:r>
        <m:r>
          <m:rPr>
            <m:sty m:val="p"/>
          </m:rPr>
          <m:t>=</m:t>
        </m:r>
        <m:r>
          <m:t>1.086</m:t>
        </m:r>
      </m:oMath>
      <w:r>
        <w:t xml:space="preserve">), matching its realised 0.844, and that every pivot over-covered in R2 (</w:t>
      </w:r>
      <m:oMath>
        <m:r>
          <m:t>c</m:t>
        </m:r>
      </m:oMath>
      <w:r>
        <w:t xml:space="preserve"> </w:t>
      </w:r>
      <w:r>
        <w:t xml:space="preserve">0.81–0.91), matching the realised 0.95–0.98 of Table S8. Averaging over 400 calibration subsets of the v2 pool (</w:t>
      </w:r>
      <m:oMath>
        <m:sSub>
          <m:e>
            <m:r>
              <m:t>n</m:t>
            </m:r>
          </m:e>
          <m:sub>
            <m:r>
              <m:rPr>
                <m:sty m:val="p"/>
              </m:rPr>
              <m:t>c</m:t>
            </m:r>
            <m:r>
              <m:rPr>
                <m:sty m:val="p"/>
              </m:rPr>
              <m:t>a</m:t>
            </m:r>
            <m:r>
              <m:rPr>
                <m:sty m:val="p"/>
              </m:rPr>
              <m:t>l</m:t>
            </m:r>
          </m:sub>
        </m:sSub>
        <m:r>
          <m:rPr>
            <m:sty m:val="p"/>
          </m:rPr>
          <m:t>=</m:t>
        </m:r>
        <m:r>
          <m:t>25</m:t>
        </m:r>
      </m:oMath>
      <w:r>
        <w:t xml:space="preserve">) still leaves R1 marginal coverage at 0.880 for the theory pivot and 0.889 for the scale law, because the historical runs are held fixed (resolved by the resampling check).</w:t>
      </w:r>
    </w:p>
    <w:bookmarkEnd w:id="35"/>
    <w:bookmarkStart w:id="36" w:name="X3988a92ef28618f2140694db2bf6e3765521246"/>
    <w:p>
      <w:pPr>
        <w:pStyle w:val="Heading3"/>
      </w:pPr>
      <w:r>
        <w:t xml:space="preserve">D.5 Information limit and feature predictors (post hoc)</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Raw (no pivot)</w:t>
            </w:r>
          </w:p>
        </w:tc>
        <w:tc>
          <w:tcPr/>
          <w:p>
            <w:pPr>
              <w:pStyle w:val="Compact"/>
              <w:jc w:val="left"/>
            </w:pPr>
            <w:r>
              <w:t xml:space="preserve">Scale law</w:t>
            </w:r>
          </w:p>
        </w:tc>
        <w:tc>
          <w:tcPr/>
          <w:p>
            <w:pPr>
              <w:pStyle w:val="Compact"/>
              <w:jc w:val="left"/>
            </w:pPr>
            <w:r>
              <w:t xml:space="preserve">Theory (CE-EVT-R)</w:t>
            </w:r>
          </w:p>
        </w:tc>
        <w:tc>
          <w:tcPr/>
          <w:p>
            <w:pPr>
              <w:pStyle w:val="Compact"/>
              <w:jc w:val="left"/>
            </w:pPr>
            <w:r>
              <w:t xml:space="preserve">Oracle (ideal)</w:t>
            </w:r>
          </w:p>
        </w:tc>
        <w:tc>
          <w:tcPr/>
          <w:p>
            <w:pPr>
              <w:pStyle w:val="Compact"/>
              <w:jc w:val="left"/>
            </w:pPr>
            <w:r>
              <w:t xml:space="preserve">Best possible relative gain over raw</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+0.28</w:t>
            </w:r>
          </w:p>
        </w:tc>
        <w:tc>
          <w:tcPr/>
          <w:p>
            <w:pPr>
              <w:pStyle w:val="Compact"/>
              <w:jc w:val="left"/>
            </w:pPr>
            <w:r>
              <w:t xml:space="preserve">−0.49</w:t>
            </w:r>
          </w:p>
        </w:tc>
        <w:tc>
          <w:tcPr/>
          <w:p>
            <w:pPr>
              <w:pStyle w:val="Compact"/>
              <w:jc w:val="left"/>
            </w:pPr>
            <w:r>
              <w:t xml:space="preserve">−0.97</w:t>
            </w:r>
          </w:p>
        </w:tc>
        <w:tc>
          <w:tcPr/>
          <w:p>
            <w:pPr>
              <w:pStyle w:val="Compact"/>
              <w:jc w:val="left"/>
            </w:pPr>
            <w:r>
              <w:t xml:space="preserve">−0.71</w:t>
            </w:r>
          </w:p>
        </w:tc>
        <w:tc>
          <w:tcPr/>
          <w:p>
            <w:pPr>
              <w:pStyle w:val="Compact"/>
              <w:jc w:val="left"/>
            </w:pPr>
            <w:r>
              <w:t xml:space="preserve">no room</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+1.56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+0.24</w:t>
            </w:r>
          </w:p>
        </w:tc>
        <w:tc>
          <w:tcPr/>
          <w:p>
            <w:pPr>
              <w:pStyle w:val="Compact"/>
              <w:jc w:val="left"/>
            </w:pPr>
            <w:r>
              <w:t xml:space="preserve">84.6%</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+3.02</w:t>
            </w:r>
          </w:p>
        </w:tc>
        <w:tc>
          <w:tcPr/>
          <w:p>
            <w:pPr>
              <w:pStyle w:val="Compact"/>
              <w:jc w:val="left"/>
            </w:pPr>
            <w:r>
              <w:t xml:space="preserve">+4.28</w:t>
            </w:r>
          </w:p>
        </w:tc>
        <w:tc>
          <w:tcPr/>
          <w:p>
            <w:pPr>
              <w:pStyle w:val="Compact"/>
              <w:jc w:val="left"/>
            </w:pPr>
            <w:r>
              <w:t xml:space="preserve">+5.26</w:t>
            </w:r>
          </w:p>
        </w:tc>
        <w:tc>
          <w:tcPr/>
          <w:p>
            <w:pPr>
              <w:pStyle w:val="Compact"/>
              <w:jc w:val="left"/>
            </w:pPr>
            <w:r>
              <w:t xml:space="preserve">+4.22</w:t>
            </w:r>
          </w:p>
        </w:tc>
        <w:tc>
          <w:tcPr/>
          <w:p>
            <w:pPr>
              <w:pStyle w:val="Compact"/>
              <w:jc w:val="left"/>
            </w:pPr>
            <w:r>
              <w:t xml:space="preserve">none (ideal worse than raw)</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+7.51</w:t>
            </w:r>
          </w:p>
        </w:tc>
        <w:tc>
          <w:tcPr/>
          <w:p>
            <w:pPr>
              <w:pStyle w:val="Compact"/>
              <w:jc w:val="left"/>
            </w:pPr>
            <w:r>
              <w:t xml:space="preserve">+7.29</w:t>
            </w:r>
          </w:p>
        </w:tc>
        <w:tc>
          <w:tcPr/>
          <w:p>
            <w:pPr>
              <w:pStyle w:val="Compact"/>
              <w:jc w:val="left"/>
            </w:pPr>
            <w:r>
              <w:t xml:space="preserve">+7.44</w:t>
            </w:r>
          </w:p>
        </w:tc>
        <w:tc>
          <w:tcPr/>
          <w:p>
            <w:pPr>
              <w:pStyle w:val="Compact"/>
              <w:jc w:val="left"/>
            </w:pPr>
            <w:r>
              <w:t xml:space="preserve">+6.81</w:t>
            </w:r>
          </w:p>
        </w:tc>
        <w:tc>
          <w:tcPr/>
          <w:p>
            <w:pPr>
              <w:pStyle w:val="Compact"/>
              <w:jc w:val="left"/>
            </w:pPr>
            <w:r>
              <w:t xml:space="preserve">9.3%</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−0.91</w:t>
            </w:r>
          </w:p>
        </w:tc>
        <w:tc>
          <w:tcPr/>
          <w:p>
            <w:pPr>
              <w:pStyle w:val="Compact"/>
              <w:jc w:val="left"/>
            </w:pPr>
            <w:r>
              <w:t xml:space="preserve">— (ideal below oracle)</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+10.36</w:t>
            </w:r>
          </w:p>
        </w:tc>
        <w:tc>
          <w:tcPr/>
          <w:p>
            <w:pPr>
              <w:pStyle w:val="Compact"/>
              <w:jc w:val="left"/>
            </w:pPr>
            <w:r>
              <w:t xml:space="preserve">+9.14</w:t>
            </w:r>
          </w:p>
        </w:tc>
        <w:tc>
          <w:tcPr/>
          <w:p>
            <w:pPr>
              <w:pStyle w:val="Compact"/>
              <w:jc w:val="left"/>
            </w:pPr>
            <w:r>
              <w:t xml:space="preserve">+15.25</w:t>
            </w:r>
          </w:p>
        </w:tc>
        <w:tc>
          <w:tcPr/>
          <w:p>
            <w:pPr>
              <w:pStyle w:val="Compact"/>
              <w:jc w:val="left"/>
            </w:pPr>
            <w:r>
              <w:t xml:space="preserve">+12.86</w:t>
            </w:r>
          </w:p>
        </w:tc>
        <w:tc>
          <w:tcPr/>
          <w:p>
            <w:pPr>
              <w:pStyle w:val="Compact"/>
              <w:jc w:val="left"/>
            </w:pPr>
            <w:r>
              <w:t xml:space="preserve">none (ideal worse than raw)</w:t>
            </w:r>
          </w:p>
        </w:tc>
      </w:tr>
    </w:tbl>
    <w:p>
      <w:pPr>
        <w:pStyle w:val="BodyText"/>
      </w:pPr>
      <w:r>
        <w:rPr>
          <w:iCs/>
          <w:i/>
        </w:rPr>
        <w:t xml:space="preserve">Table S12. Mean excess overlap (pp) of field-level pivots on the E-low v2 fields; leave-one-field-out,</w:t>
      </w:r>
      <w:r>
        <w:rPr>
          <w:iCs/>
          <w:i/>
        </w:rPr>
        <w:t xml:space="preserve"> </w:t>
      </w:r>
      <m:oMath>
        <m:sSub>
          <m:e>
            <m:r>
              <m:t>n</m:t>
            </m:r>
          </m:e>
          <m:sub>
            <m:r>
              <m:rPr>
                <m:sty m:val="p"/>
              </m:rPr>
              <m:t>c</m:t>
            </m:r>
            <m:r>
              <m:rPr>
                <m:sty m:val="p"/>
              </m:rPr>
              <m:t>a</m:t>
            </m:r>
            <m:r>
              <m:rPr>
                <m:sty m:val="p"/>
              </m:rPr>
              <m:t>l</m:t>
            </m:r>
          </m:sub>
        </m:sSub>
        <m:r>
          <m:rPr>
            <m:sty m:val="p"/>
          </m:rPr>
          <m:t>=</m:t>
        </m:r>
        <m:r>
          <m:t>29</m:t>
        </m:r>
      </m:oMath>
      <w:r>
        <w:rPr>
          <w:iCs/>
          <w:i/>
        </w:rPr>
        <w:t xml:space="preserve">. The registered plan required reporting the oracle bound; the numbers come from the post hoc script</w:t>
      </w:r>
      <w:r>
        <w:rPr>
          <w:iCs/>
          <w:i/>
        </w:rPr>
        <w:t xml:space="preserve"> </w:t>
      </w:r>
      <w:r>
        <w:rPr>
          <w:rStyle w:val="VerbatimChar"/>
          <w:iCs/>
          <w:i/>
        </w:rPr>
        <w:t xml:space="preserve">scripts/feature_pivot.py</w:t>
      </w:r>
      <w:r>
        <w:rPr>
          <w:iCs/>
          <w:i/>
        </w:rPr>
        <w:t xml:space="preserve">, which reproduces the registered theory and raw rows exactly. Last column: (raw − ideal)/raw.</w:t>
      </w:r>
    </w:p>
    <w:p>
      <w:pPr>
        <w:numPr>
          <w:ilvl w:val="0"/>
          <w:numId w:val="1005"/>
        </w:numPr>
        <w:pStyle w:val="Compact"/>
      </w:pPr>
      <w:r>
        <w:rPr>
          <w:bCs/>
          <w:b/>
        </w:rPr>
        <w:t xml:space="preserve">R2 PAC is at the information limit.</w:t>
      </w:r>
      <w:r>
        <w:t xml:space="preserve"> </w:t>
      </w:r>
      <w:r>
        <w:t xml:space="preserve">Ideal normalisation reduces excess overlap by only 9.3% relative to raw pooling. The ratio</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under the ideal pivot has standard deviation 0.000 across R2 test fields: the PAC rule picks the largest of 29 normalised scores (</w:t>
      </w:r>
      <m:oMath>
        <m:r>
          <m:t>k</m:t>
        </m:r>
        <m:r>
          <m:rPr>
            <m:sty m:val="p"/>
          </m:rPr>
          <m:t>=</m:t>
        </m:r>
        <m:r>
          <m:t>29</m:t>
        </m:r>
      </m:oMath>
      <w:r>
        <w:t xml:space="preserve">, consistent with the Beta 5% bound</w:t>
      </w:r>
      <w:r>
        <w:t xml:space="preserve"> </w:t>
      </w:r>
      <m:oMath>
        <m:r>
          <m:t>0.902</m:t>
        </m:r>
        <m:r>
          <m:rPr>
            <m:sty m:val="p"/>
          </m:rPr>
          <m:t>=</m:t>
        </m:r>
        <m:sSup>
          <m:e>
            <m:r>
              <m:t>0.05</m:t>
            </m:r>
          </m:e>
          <m:sup>
            <m:r>
              <m:t>1</m:t>
            </m:r>
            <m:r>
              <m:rPr>
                <m:sty m:val="p"/>
              </m:rPr>
              <m:t>/</m:t>
            </m:r>
            <m:r>
              <m:t>29</m:t>
            </m:r>
          </m:sup>
        </m:sSup>
      </m:oMath>
      <w:r>
        <w:t xml:space="preserve">).</w:t>
      </w:r>
    </w:p>
    <w:p>
      <w:pPr>
        <w:numPr>
          <w:ilvl w:val="0"/>
          <w:numId w:val="1005"/>
        </w:numPr>
        <w:pStyle w:val="Compact"/>
      </w:pPr>
      <w:r>
        <w:rPr>
          <w:bCs/>
          <w:b/>
        </w:rPr>
        <w:t xml:space="preserve">R3 PAC.</w:t>
      </w:r>
      <w:r>
        <w:t xml:space="preserve"> </w:t>
      </w:r>
      <w:r>
        <w:t xml:space="preserve">Ideal normalisation is worse than raw (+12.86 vs +10.36 pp) and the theory pivot worse still (+15.25): with DGPS, run-to-run variation dominates between-field variation.</w:t>
      </w:r>
    </w:p>
    <w:p>
      <w:pPr>
        <w:numPr>
          <w:ilvl w:val="0"/>
          <w:numId w:val="1005"/>
        </w:numPr>
        <w:pStyle w:val="Compact"/>
      </w:pPr>
      <w:r>
        <w:rPr>
          <w:bCs/>
          <w:b/>
        </w:rPr>
        <w:t xml:space="preserve">R2 marginal.</w:t>
      </w:r>
      <w:r>
        <w:t xml:space="preserve"> </w:t>
      </w:r>
      <w:r>
        <w:t xml:space="preserve">Ideal normalisation is worse than raw (+4.22 vs +3.02) at the single draw; at matched coverage raw, theory and oracle differ by at most 0.03 pp. Between-field spread of</w:t>
      </w:r>
      <w:r>
        <w:t xml:space="preserve"> </w:t>
      </w:r>
      <m:oMath>
        <m:sSub>
          <m:e>
            <m:r>
              <m:t>λ</m:t>
            </m:r>
          </m:e>
          <m:sub>
            <m:r>
              <m:t>g</m:t>
            </m:r>
          </m:sub>
        </m:sSub>
        <m:r>
          <m:rPr>
            <m:sty m:val="p"/>
          </m:rPr>
          <m:t>/</m:t>
        </m:r>
        <m:sSubSup>
          <m:e>
            <m:r>
              <m:t>λ</m:t>
            </m:r>
          </m:e>
          <m:sub>
            <m:r>
              <m:t>g</m:t>
            </m:r>
          </m:sub>
          <m:sup>
            <m:r>
              <m:rPr>
                <m:sty m:val="p"/>
              </m:rPr>
              <m:t>⋆</m:t>
            </m:r>
          </m:sup>
        </m:sSubSup>
      </m:oMath>
      <w:r>
        <w:t xml:space="preserve"> </w:t>
      </w:r>
      <w:r>
        <w:t xml:space="preserve">under raw pooling: sd 0.051 (R2), 0.088 (R1), 0.113 (R3).</w:t>
      </w:r>
    </w:p>
    <w:p>
      <w:pPr>
        <w:numPr>
          <w:ilvl w:val="0"/>
          <w:numId w:val="1005"/>
        </w:numPr>
        <w:pStyle w:val="Compact"/>
      </w:pPr>
      <w:r>
        <w:rPr>
          <w:bCs/>
          <w:b/>
        </w:rPr>
        <w:t xml:space="preserve">Where the pivot helped at the registered draw</w:t>
      </w:r>
      <w:r>
        <w:t xml:space="preserve"> </w:t>
      </w:r>
      <w:r>
        <w:t xml:space="preserve">(R1 PAC, R3 marginal), the theory pivot comes close to or beats the ideal (R1 PAC 0.27 vs 0.24 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w:r>
              <w:t xml:space="preserve">Theory tail ratio</w:t>
            </w:r>
            <w:r>
              <w:t xml:space="preserve"> </w:t>
            </w:r>
            <m:oMath>
              <m:sSup>
                <m:e>
                  <m:acc>
                    <m:accPr>
                      <m:chr m:val="̂"/>
                    </m:accPr>
                    <m:e>
                      <m:r>
                        <m:t>F</m:t>
                      </m:r>
                    </m:e>
                  </m:acc>
                </m:e>
                <m:sup>
                  <m:r>
                    <m:rPr>
                      <m:sty m:val="p"/>
                    </m:rPr>
                    <m:t>−</m:t>
                  </m:r>
                  <m:r>
                    <m:t>1</m:t>
                  </m:r>
                </m:sup>
              </m:sSup>
              <m:d>
                <m:dPr>
                  <m:begChr m:val="("/>
                  <m:endChr m:val=")"/>
                  <m:sepChr m:val=""/>
                  <m:grow/>
                </m:dPr>
                <m:e>
                  <m:r>
                    <m:t>0.97</m:t>
                  </m:r>
                </m:e>
              </m:d>
              <m:r>
                <m:rPr>
                  <m:sty m:val="p"/>
                </m:rPr>
                <m:t>/</m:t>
              </m:r>
              <m:sSup>
                <m:e>
                  <m:acc>
                    <m:accPr>
                      <m:chr m:val="̂"/>
                    </m:accPr>
                    <m:e>
                      <m:r>
                        <m:t>F</m:t>
                      </m:r>
                    </m:e>
                  </m:acc>
                </m:e>
                <m:sup>
                  <m:r>
                    <m:rPr>
                      <m:sty m:val="p"/>
                    </m:rPr>
                    <m:t>−</m:t>
                  </m:r>
                  <m:r>
                    <m:t>1</m:t>
                  </m:r>
                </m:sup>
              </m:sSup>
              <m:d>
                <m:dPr>
                  <m:begChr m:val="("/>
                  <m:endChr m:val=")"/>
                  <m:sepChr m:val=""/>
                  <m:grow/>
                </m:dPr>
                <m:e>
                  <m:r>
                    <m:t>0.9</m:t>
                  </m:r>
                </m:e>
              </m:d>
            </m:oMath>
          </w:p>
        </w:tc>
        <w:tc>
          <w:tcPr/>
          <w:p>
            <w:pPr>
              <w:pStyle w:val="Compact"/>
              <w:jc w:val="left"/>
            </w:pPr>
            <w:r>
              <w:t xml:space="preserve">Predicted ideal PAC margin ratio (mean ± sd)</w:t>
            </w:r>
          </w:p>
        </w:tc>
        <w:tc>
          <w:tcPr/>
          <w:p>
            <w:pPr>
              <w:pStyle w:val="Compact"/>
              <w:jc w:val="left"/>
            </w:pPr>
            <w:r>
              <w:t xml:space="preserve">Observed on v2 fields</w:t>
            </w:r>
          </w:p>
        </w:tc>
      </w:tr>
      <w:tr>
        <w:tc>
          <w:tcPr/>
          <w:p>
            <w:pPr>
              <w:pStyle w:val="Compact"/>
              <w:jc w:val="left"/>
            </w:pPr>
            <w:r>
              <w:t xml:space="preserve">R1</w:t>
            </w:r>
          </w:p>
        </w:tc>
        <w:tc>
          <w:tcPr/>
          <w:p>
            <w:pPr>
              <w:pStyle w:val="Compact"/>
              <w:jc w:val="left"/>
            </w:pPr>
            <w:r>
              <w:t xml:space="preserve">1.19</w:t>
            </w:r>
          </w:p>
        </w:tc>
        <w:tc>
          <w:tcPr/>
          <w:p>
            <w:pPr>
              <w:pStyle w:val="Compact"/>
              <w:jc w:val="left"/>
            </w:pPr>
            <w:r>
              <w:t xml:space="preserve">1.30 ± 0.35</w:t>
            </w:r>
          </w:p>
        </w:tc>
        <w:tc>
          <w:tcPr/>
          <w:p>
            <w:pPr>
              <w:pStyle w:val="Compact"/>
              <w:jc w:val="left"/>
            </w:pPr>
            <w:r>
              <w:t xml:space="preserve">1.018</w:t>
            </w:r>
          </w:p>
        </w:tc>
      </w:tr>
      <w:tr>
        <w:tc>
          <w:tcPr/>
          <w:p>
            <w:pPr>
              <w:pStyle w:val="Compact"/>
              <w:jc w:val="left"/>
            </w:pPr>
            <w:r>
              <w:t xml:space="preserve">R2</w:t>
            </w:r>
          </w:p>
        </w:tc>
        <w:tc>
          <w:tcPr/>
          <w:p>
            <w:pPr>
              <w:pStyle w:val="Compact"/>
              <w:jc w:val="left"/>
            </w:pPr>
            <w:r>
              <w:t xml:space="preserve">1.16</w:t>
            </w:r>
          </w:p>
        </w:tc>
        <w:tc>
          <w:tcPr/>
          <w:p>
            <w:pPr>
              <w:pStyle w:val="Compact"/>
              <w:jc w:val="left"/>
            </w:pPr>
            <w:r>
              <w:t xml:space="preserve">1.26 ± 0.33</w:t>
            </w:r>
          </w:p>
        </w:tc>
        <w:tc>
          <w:tcPr/>
          <w:p>
            <w:pPr>
              <w:pStyle w:val="Compact"/>
              <w:jc w:val="left"/>
            </w:pPr>
            <w:r>
              <w:t xml:space="preserve">1.207</w:t>
            </w:r>
          </w:p>
        </w:tc>
      </w:tr>
      <w:tr>
        <w:tc>
          <w:tcPr/>
          <w:p>
            <w:pPr>
              <w:pStyle w:val="Compact"/>
              <w:jc w:val="left"/>
            </w:pPr>
            <w:r>
              <w:t xml:space="preserve">R3</w:t>
            </w:r>
          </w:p>
        </w:tc>
        <w:tc>
          <w:tcPr/>
          <w:p>
            <w:pPr>
              <w:pStyle w:val="Compact"/>
              <w:jc w:val="left"/>
            </w:pPr>
            <w:r>
              <w:t xml:space="preserve">1.54</w:t>
            </w:r>
          </w:p>
        </w:tc>
        <w:tc>
          <w:tcPr/>
          <w:p>
            <w:pPr>
              <w:pStyle w:val="Compact"/>
              <w:jc w:val="left"/>
            </w:pPr>
            <w:r>
              <w:t xml:space="preserve">1.85 ± 0.74</w:t>
            </w:r>
          </w:p>
        </w:tc>
        <w:tc>
          <w:tcPr/>
          <w:p>
            <w:pPr>
              <w:pStyle w:val="Compact"/>
              <w:jc w:val="left"/>
            </w:pPr>
            <w:r>
              <w:t xml:space="preserve">1.645</w:t>
            </w:r>
          </w:p>
        </w:tc>
      </w:tr>
    </w:tbl>
    <w:p>
      <w:pPr>
        <w:pStyle w:val="BodyText"/>
      </w:pPr>
      <w:r>
        <w:rPr>
          <w:iCs/>
          <w:i/>
        </w:rPr>
        <w:t xml:space="preserve">Table S12a. Information-limit prediction of Proposition 8 (post hoc;</w:t>
      </w:r>
      <w:r>
        <w:rPr>
          <w:iCs/>
          <w:i/>
        </w:rPr>
        <w:t xml:space="preserve"> </w:t>
      </w:r>
      <w:r>
        <w:rPr>
          <w:rStyle w:val="VerbatimChar"/>
          <w:iCs/>
          <w:i/>
        </w:rPr>
        <w:t xml:space="preserve">scripts/predict_limit.py</w:t>
      </w:r>
      <w:r>
        <w:rPr>
          <w:iCs/>
          <w:i/>
        </w:rPr>
        <w:t xml:space="preserve">). Underlying data of manuscript Fig. 7.</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Regime</w:t>
            </w:r>
          </w:p>
        </w:tc>
        <w:tc>
          <w:tcPr/>
          <w:p>
            <w:pPr>
              <w:pStyle w:val="Compact"/>
              <w:jc w:val="left"/>
            </w:pPr>
            <w:r>
              <w:t xml:space="preserve">Train fields</w:t>
            </w:r>
          </w:p>
        </w:tc>
        <w:tc>
          <w:tcPr/>
          <w:p>
            <w:pPr>
              <w:pStyle w:val="Compact"/>
              <w:jc w:val="left"/>
            </w:pPr>
            <w:r>
              <w:t xml:space="preserve">Feature model train</w:t>
            </w:r>
            <w:r>
              <w:t xml:space="preserve"> </w:t>
            </w:r>
            <m:oMath>
              <m:sSup>
                <m:e>
                  <m:r>
                    <m:t>R</m:t>
                  </m:r>
                </m:e>
                <m:sup>
                  <m:r>
                    <m:t>2</m:t>
                  </m:r>
                </m:sup>
              </m:sSup>
            </m:oMath>
          </w:p>
        </w:tc>
        <w:tc>
          <w:tcPr/>
          <w:p>
            <w:pPr>
              <w:pStyle w:val="Compact"/>
              <w:jc w:val="left"/>
            </w:pPr>
            <w:r>
              <w:t xml:space="preserve">corr(log q, log λ*): theory / features / scale law</w:t>
            </w:r>
          </w:p>
        </w:tc>
        <w:tc>
          <w:tcPr/>
          <w:p>
            <w:pPr>
              <w:pStyle w:val="Compact"/>
              <w:jc w:val="left"/>
            </w:pPr>
            <w:r>
              <w:t xml:space="preserve">log-error sd: theory / features</w:t>
            </w:r>
          </w:p>
        </w:tc>
        <w:tc>
          <w:tcPr/>
          <w:p>
            <w:pPr>
              <w:pStyle w:val="Compact"/>
              <w:jc w:val="left"/>
            </w:pPr>
            <w:r>
              <w:t xml:space="preserve">Excess pp marginal: features / theory</w:t>
            </w:r>
          </w:p>
        </w:tc>
        <w:tc>
          <w:tcPr/>
          <w:p>
            <w:pPr>
              <w:pStyle w:val="Compact"/>
              <w:jc w:val="left"/>
            </w:pPr>
            <w:r>
              <w:t xml:space="preserve">Excess pp PAC: features / theory</w:t>
            </w:r>
          </w:p>
        </w:tc>
      </w:tr>
      <w:tr>
        <w:tc>
          <w:tcPr/>
          <w:p>
            <w:pPr>
              <w:pStyle w:val="Compact"/>
              <w:jc w:val="left"/>
            </w:pPr>
            <w:r>
              <w:t xml:space="preserve">R1</w:t>
            </w:r>
          </w:p>
        </w:tc>
        <w:tc>
          <w:tcPr/>
          <w:p>
            <w:pPr>
              <w:pStyle w:val="Compact"/>
              <w:jc w:val="left"/>
            </w:pPr>
            <w:r>
              <w:t xml:space="preserve">60</w:t>
            </w:r>
          </w:p>
        </w:tc>
        <w:tc>
          <w:tcPr/>
          <w:p>
            <w:pPr>
              <w:pStyle w:val="Compact"/>
              <w:jc w:val="left"/>
            </w:pPr>
            <w:r>
              <w:t xml:space="preserve">0.92</w:t>
            </w:r>
          </w:p>
        </w:tc>
        <w:tc>
          <w:tcPr/>
          <w:p>
            <w:pPr>
              <w:pStyle w:val="Compact"/>
              <w:jc w:val="left"/>
            </w:pPr>
            <w:r>
              <w:t xml:space="preserve">0.95 / 0.98 / 0.97</w:t>
            </w:r>
          </w:p>
        </w:tc>
        <w:tc>
          <w:tcPr/>
          <w:p>
            <w:pPr>
              <w:pStyle w:val="Compact"/>
              <w:jc w:val="left"/>
            </w:pPr>
            <w:r>
              <w:t xml:space="preserve">0.029 / 0.020</w:t>
            </w:r>
          </w:p>
        </w:tc>
        <w:tc>
          <w:tcPr/>
          <w:p>
            <w:pPr>
              <w:pStyle w:val="Compact"/>
              <w:jc w:val="left"/>
            </w:pPr>
            <w:r>
              <w:t xml:space="preserve">−0.66 / −0.97</w:t>
            </w:r>
          </w:p>
        </w:tc>
        <w:tc>
          <w:tcPr/>
          <w:p>
            <w:pPr>
              <w:pStyle w:val="Compact"/>
              <w:jc w:val="left"/>
            </w:pPr>
            <w:r>
              <w:t xml:space="preserve">+0.16 / +0.27</w:t>
            </w:r>
          </w:p>
        </w:tc>
      </w:tr>
      <w:tr>
        <w:tc>
          <w:tcPr/>
          <w:p>
            <w:pPr>
              <w:pStyle w:val="Compact"/>
              <w:jc w:val="left"/>
            </w:pPr>
            <w:r>
              <w:t xml:space="preserve">R2</w:t>
            </w:r>
          </w:p>
        </w:tc>
        <w:tc>
          <w:tcPr/>
          <w:p>
            <w:pPr>
              <w:pStyle w:val="Compact"/>
              <w:jc w:val="left"/>
            </w:pPr>
            <w:r>
              <w:t xml:space="preserve">57</w:t>
            </w:r>
          </w:p>
        </w:tc>
        <w:tc>
          <w:tcPr/>
          <w:p>
            <w:pPr>
              <w:pStyle w:val="Compact"/>
              <w:jc w:val="left"/>
            </w:pPr>
            <w:r>
              <w:t xml:space="preserve">0.85</w:t>
            </w:r>
          </w:p>
        </w:tc>
        <w:tc>
          <w:tcPr/>
          <w:p>
            <w:pPr>
              <w:pStyle w:val="Compact"/>
              <w:jc w:val="left"/>
            </w:pPr>
            <w:r>
              <w:t xml:space="preserve">0.80 / 0.89 / 0.88</w:t>
            </w:r>
          </w:p>
        </w:tc>
        <w:tc>
          <w:tcPr/>
          <w:p>
            <w:pPr>
              <w:pStyle w:val="Compact"/>
              <w:jc w:val="left"/>
            </w:pPr>
            <w:r>
              <w:t xml:space="preserve">0.029 / 0.021</w:t>
            </w:r>
          </w:p>
        </w:tc>
        <w:tc>
          <w:tcPr/>
          <w:p>
            <w:pPr>
              <w:pStyle w:val="Compact"/>
              <w:jc w:val="left"/>
            </w:pPr>
            <w:r>
              <w:t xml:space="preserve">+4.89 / +5.26</w:t>
            </w:r>
          </w:p>
        </w:tc>
        <w:tc>
          <w:tcPr/>
          <w:p>
            <w:pPr>
              <w:pStyle w:val="Compact"/>
              <w:jc w:val="left"/>
            </w:pPr>
            <w:r>
              <w:t xml:space="preserve">+7.68 / +7.44</w:t>
            </w:r>
          </w:p>
        </w:tc>
      </w:tr>
      <w:tr>
        <w:tc>
          <w:tcPr/>
          <w:p>
            <w:pPr>
              <w:pStyle w:val="Compact"/>
              <w:jc w:val="left"/>
            </w:pPr>
            <w:r>
              <w:t xml:space="preserve">R3</w:t>
            </w:r>
          </w:p>
        </w:tc>
        <w:tc>
          <w:tcPr/>
          <w:p>
            <w:pPr>
              <w:pStyle w:val="Compact"/>
              <w:jc w:val="left"/>
            </w:pPr>
            <w:r>
              <w:t xml:space="preserve">30</w:t>
            </w:r>
          </w:p>
        </w:tc>
        <w:tc>
          <w:tcPr/>
          <w:p>
            <w:pPr>
              <w:pStyle w:val="Compact"/>
              <w:jc w:val="left"/>
            </w:pPr>
            <w:r>
              <w:t xml:space="preserve">0.58</w:t>
            </w:r>
          </w:p>
        </w:tc>
        <w:tc>
          <w:tcPr/>
          <w:p>
            <w:pPr>
              <w:pStyle w:val="Compact"/>
              <w:jc w:val="left"/>
            </w:pPr>
            <w:r>
              <w:t xml:space="preserve">0.87 / 0.70 / 0.70</w:t>
            </w:r>
          </w:p>
        </w:tc>
        <w:tc>
          <w:tcPr/>
          <w:p>
            <w:pPr>
              <w:pStyle w:val="Compact"/>
              <w:jc w:val="left"/>
            </w:pPr>
            <w:r>
              <w:t xml:space="preserve">0.056 / 0.080</w:t>
            </w:r>
          </w:p>
        </w:tc>
        <w:tc>
          <w:tcPr/>
          <w:p>
            <w:pPr>
              <w:pStyle w:val="Compact"/>
              <w:jc w:val="left"/>
            </w:pPr>
            <w:r>
              <w:t xml:space="preserve">−0.23 / −0.38</w:t>
            </w:r>
          </w:p>
        </w:tc>
        <w:tc>
          <w:tcPr/>
          <w:p>
            <w:pPr>
              <w:pStyle w:val="Compact"/>
              <w:jc w:val="left"/>
            </w:pPr>
            <w:r>
              <w:t xml:space="preserve">+8.73 / +15.25</w:t>
            </w:r>
          </w:p>
        </w:tc>
      </w:tr>
    </w:tbl>
    <w:p>
      <w:pPr>
        <w:pStyle w:val="BodyText"/>
      </w:pPr>
      <w:r>
        <w:rPr>
          <w:iCs/>
          <w:i/>
        </w:rPr>
        <w:t xml:space="preserve">Table S13. Theory pivot vs a ridge regression of</w:t>
      </w:r>
      <w:r>
        <w:rPr>
          <w:iCs/>
          <w:i/>
        </w:rPr>
        <w:t xml:space="preserve"> </w:t>
      </w:r>
      <m:oMath>
        <m:r>
          <m:rPr>
            <m:sty m:val="p"/>
          </m:rPr>
          <m:t>log</m:t>
        </m:r>
        <m:sSubSup>
          <m:e>
            <m:r>
              <m:t>λ</m:t>
            </m:r>
          </m:e>
          <m:sub>
            <m:r>
              <m:t>f</m:t>
            </m:r>
          </m:sub>
          <m:sup>
            <m:r>
              <m:rPr>
                <m:sty m:val="p"/>
              </m:rPr>
              <m:t>⋆</m:t>
            </m:r>
          </m:sup>
        </m:sSubSup>
      </m:oMath>
      <w:r>
        <w:rPr>
          <w:iCs/>
          <w:i/>
        </w:rPr>
        <w:t xml:space="preserve"> </w:t>
      </w:r>
      <w:r>
        <w:rPr>
          <w:iCs/>
          <w:i/>
        </w:rPr>
        <w:t xml:space="preserve">on six field features (log effective length, log area, log number of passes, mean slope, mean pass terrain feature, log lateral extent), trained on oracle targets on the E-low v1 pool (fields 80+, disjoint from the test fields) (post hoc). With oracle targets the feature model is slightly more accurate than the theory in R1 and R2; the theory is more accurate in R3.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 (theory, zero data)</w:t>
            </w:r>
          </w:p>
        </w:tc>
        <w:tc>
          <w:tcPr/>
          <w:p>
            <w:pPr>
              <w:pStyle w:val="Compact"/>
              <w:jc w:val="left"/>
            </w:pPr>
            <w:r>
              <w:t xml:space="preserve">m training fields</w:t>
            </w:r>
          </w:p>
        </w:tc>
        <w:tc>
          <w:tcPr/>
          <w:p>
            <w:pPr>
              <w:pStyle w:val="Compact"/>
              <w:jc w:val="left"/>
            </w:pPr>
            <w:r>
              <w:t xml:space="preserve">features ← oracle targets</w:t>
            </w:r>
          </w:p>
        </w:tc>
        <w:tc>
          <w:tcPr/>
          <w:p>
            <w:pPr>
              <w:pStyle w:val="Compact"/>
              <w:jc w:val="left"/>
            </w:pPr>
            <w:r>
              <w:t xml:space="preserve">features ← one run</w:t>
            </w:r>
          </w:p>
        </w:tc>
        <w:tc>
          <w:tcPr/>
          <w:p>
            <w:pPr>
              <w:pStyle w:val="Compact"/>
              <w:jc w:val="left"/>
            </w:pPr>
            <w:r>
              <w:t xml:space="preserve">theory + features ← one run</w:t>
            </w:r>
          </w:p>
        </w:tc>
      </w:tr>
      <w:tr>
        <w:tc>
          <w:tcPr/>
          <w:p>
            <w:pPr>
              <w:pStyle w:val="Compact"/>
              <w:jc w:val="left"/>
            </w:pPr>
            <w:r>
              <w:t xml:space="preserve">R1 (0.029)</w:t>
            </w:r>
          </w:p>
        </w:tc>
        <w:tc>
          <w:tcPr/>
          <w:p>
            <w:pPr>
              <w:pStyle w:val="Compact"/>
              <w:jc w:val="left"/>
            </w:pPr>
            <w:r>
              <w:t xml:space="preserve">5</w:t>
            </w:r>
          </w:p>
        </w:tc>
        <w:tc>
          <w:tcPr/>
          <w:p>
            <w:pPr>
              <w:pStyle w:val="Compact"/>
              <w:jc w:val="left"/>
            </w:pPr>
            <w:r>
              <w:t xml:space="preserve">0.044</w:t>
            </w:r>
          </w:p>
        </w:tc>
        <w:tc>
          <w:tcPr/>
          <w:p>
            <w:pPr>
              <w:pStyle w:val="Compact"/>
              <w:jc w:val="left"/>
            </w:pPr>
            <w:r>
              <w:t xml:space="preserve">0.355</w:t>
            </w:r>
          </w:p>
        </w:tc>
        <w:tc>
          <w:tcPr/>
          <w:p>
            <w:pPr>
              <w:pStyle w:val="Compact"/>
              <w:jc w:val="left"/>
            </w:pPr>
            <w:r>
              <w:t xml:space="preserve">0.177</w:t>
            </w:r>
          </w:p>
        </w:tc>
      </w:tr>
      <w:tr>
        <w:tc>
          <w:tcPr/>
          <w:p>
            <w:pPr>
              <w:pStyle w:val="Compact"/>
            </w:pPr>
          </w:p>
        </w:tc>
        <w:tc>
          <w:tcPr/>
          <w:p>
            <w:pPr>
              <w:pStyle w:val="Compact"/>
              <w:jc w:val="left"/>
            </w:pPr>
            <w:r>
              <w:t xml:space="preserve">10</w:t>
            </w:r>
          </w:p>
        </w:tc>
        <w:tc>
          <w:tcPr/>
          <w:p>
            <w:pPr>
              <w:pStyle w:val="Compact"/>
              <w:jc w:val="left"/>
            </w:pPr>
            <w:r>
              <w:t xml:space="preserve">0.030</w:t>
            </w:r>
          </w:p>
        </w:tc>
        <w:tc>
          <w:tcPr/>
          <w:p>
            <w:pPr>
              <w:pStyle w:val="Compact"/>
              <w:jc w:val="left"/>
            </w:pPr>
            <w:r>
              <w:t xml:space="preserve">0.173</w:t>
            </w:r>
          </w:p>
        </w:tc>
        <w:tc>
          <w:tcPr/>
          <w:p>
            <w:pPr>
              <w:pStyle w:val="Compact"/>
              <w:jc w:val="left"/>
            </w:pPr>
            <w:r>
              <w:t xml:space="preserve">0.107</w:t>
            </w:r>
          </w:p>
        </w:tc>
      </w:tr>
      <w:tr>
        <w:tc>
          <w:tcPr/>
          <w:p>
            <w:pPr>
              <w:pStyle w:val="Compact"/>
            </w:pPr>
          </w:p>
        </w:tc>
        <w:tc>
          <w:tcPr/>
          <w:p>
            <w:pPr>
              <w:pStyle w:val="Compact"/>
              <w:jc w:val="left"/>
            </w:pPr>
            <w:r>
              <w:t xml:space="preserve">20</w:t>
            </w:r>
          </w:p>
        </w:tc>
        <w:tc>
          <w:tcPr/>
          <w:p>
            <w:pPr>
              <w:pStyle w:val="Compact"/>
              <w:jc w:val="left"/>
            </w:pPr>
            <w:r>
              <w:t xml:space="preserve">0.023</w:t>
            </w:r>
          </w:p>
        </w:tc>
        <w:tc>
          <w:tcPr/>
          <w:p>
            <w:pPr>
              <w:pStyle w:val="Compact"/>
              <w:jc w:val="left"/>
            </w:pPr>
            <w:r>
              <w:t xml:space="preserve">0.141</w:t>
            </w:r>
          </w:p>
        </w:tc>
        <w:tc>
          <w:tcPr/>
          <w:p>
            <w:pPr>
              <w:pStyle w:val="Compact"/>
              <w:jc w:val="left"/>
            </w:pPr>
            <w:r>
              <w:t xml:space="preserve">0.098</w:t>
            </w:r>
          </w:p>
        </w:tc>
      </w:tr>
      <w:tr>
        <w:tc>
          <w:tcPr/>
          <w:p>
            <w:pPr>
              <w:pStyle w:val="Compact"/>
            </w:pPr>
          </w:p>
        </w:tc>
        <w:tc>
          <w:tcPr/>
          <w:p>
            <w:pPr>
              <w:pStyle w:val="Compact"/>
              <w:jc w:val="left"/>
            </w:pPr>
            <w:r>
              <w:t xml:space="preserve">30</w:t>
            </w:r>
          </w:p>
        </w:tc>
        <w:tc>
          <w:tcPr/>
          <w:p>
            <w:pPr>
              <w:pStyle w:val="Compact"/>
              <w:jc w:val="left"/>
            </w:pPr>
            <w:r>
              <w:t xml:space="preserve">0.022</w:t>
            </w:r>
          </w:p>
        </w:tc>
        <w:tc>
          <w:tcPr/>
          <w:p>
            <w:pPr>
              <w:pStyle w:val="Compact"/>
              <w:jc w:val="left"/>
            </w:pPr>
            <w:r>
              <w:t xml:space="preserve">0.130</w:t>
            </w:r>
          </w:p>
        </w:tc>
        <w:tc>
          <w:tcPr/>
          <w:p>
            <w:pPr>
              <w:pStyle w:val="Compact"/>
              <w:jc w:val="left"/>
            </w:pPr>
            <w:r>
              <w:t xml:space="preserve">0.105</w:t>
            </w:r>
          </w:p>
        </w:tc>
      </w:tr>
      <w:tr>
        <w:tc>
          <w:tcPr/>
          <w:p>
            <w:pPr>
              <w:pStyle w:val="Compact"/>
            </w:pPr>
          </w:p>
        </w:tc>
        <w:tc>
          <w:tcPr/>
          <w:p>
            <w:pPr>
              <w:pStyle w:val="Compact"/>
              <w:jc w:val="left"/>
            </w:pPr>
            <w:r>
              <w:t xml:space="preserve">60</w:t>
            </w:r>
          </w:p>
        </w:tc>
        <w:tc>
          <w:tcPr/>
          <w:p>
            <w:pPr>
              <w:pStyle w:val="Compact"/>
              <w:jc w:val="left"/>
            </w:pPr>
            <w:r>
              <w:t xml:space="preserve">0.020</w:t>
            </w:r>
          </w:p>
        </w:tc>
        <w:tc>
          <w:tcPr/>
          <w:p>
            <w:pPr>
              <w:pStyle w:val="Compact"/>
              <w:jc w:val="left"/>
            </w:pPr>
            <w:r>
              <w:t xml:space="preserve">0.095</w:t>
            </w:r>
          </w:p>
        </w:tc>
        <w:tc>
          <w:tcPr/>
          <w:p>
            <w:pPr>
              <w:pStyle w:val="Compact"/>
              <w:jc w:val="left"/>
            </w:pPr>
            <w:r>
              <w:t xml:space="preserve">0.091</w:t>
            </w:r>
          </w:p>
        </w:tc>
      </w:tr>
      <w:tr>
        <w:tc>
          <w:tcPr/>
          <w:p>
            <w:pPr>
              <w:pStyle w:val="Compact"/>
              <w:jc w:val="left"/>
            </w:pPr>
            <w:r>
              <w:t xml:space="preserve">R2 (0.029)</w:t>
            </w:r>
          </w:p>
        </w:tc>
        <w:tc>
          <w:tcPr/>
          <w:p>
            <w:pPr>
              <w:pStyle w:val="Compact"/>
              <w:jc w:val="left"/>
            </w:pPr>
            <w:r>
              <w:t xml:space="preserve">5</w:t>
            </w:r>
          </w:p>
        </w:tc>
        <w:tc>
          <w:tcPr/>
          <w:p>
            <w:pPr>
              <w:pStyle w:val="Compact"/>
              <w:jc w:val="left"/>
            </w:pPr>
            <w:r>
              <w:t xml:space="preserve">0.034</w:t>
            </w:r>
          </w:p>
        </w:tc>
        <w:tc>
          <w:tcPr/>
          <w:p>
            <w:pPr>
              <w:pStyle w:val="Compact"/>
              <w:jc w:val="left"/>
            </w:pPr>
            <w:r>
              <w:t xml:space="preserve">0.202</w:t>
            </w:r>
          </w:p>
        </w:tc>
        <w:tc>
          <w:tcPr/>
          <w:p>
            <w:pPr>
              <w:pStyle w:val="Compact"/>
              <w:jc w:val="left"/>
            </w:pPr>
            <w:r>
              <w:t xml:space="preserve">0.086</w:t>
            </w:r>
          </w:p>
        </w:tc>
      </w:tr>
      <w:tr>
        <w:tc>
          <w:tcPr/>
          <w:p>
            <w:pPr>
              <w:pStyle w:val="Compact"/>
            </w:pPr>
          </w:p>
        </w:tc>
        <w:tc>
          <w:tcPr/>
          <w:p>
            <w:pPr>
              <w:pStyle w:val="Compact"/>
              <w:jc w:val="left"/>
            </w:pPr>
            <w:r>
              <w:t xml:space="preserve">10</w:t>
            </w:r>
          </w:p>
        </w:tc>
        <w:tc>
          <w:tcPr/>
          <w:p>
            <w:pPr>
              <w:pStyle w:val="Compact"/>
              <w:jc w:val="left"/>
            </w:pPr>
            <w:r>
              <w:t xml:space="preserve">0.027</w:t>
            </w:r>
          </w:p>
        </w:tc>
        <w:tc>
          <w:tcPr/>
          <w:p>
            <w:pPr>
              <w:pStyle w:val="Compact"/>
              <w:jc w:val="left"/>
            </w:pPr>
            <w:r>
              <w:t xml:space="preserve">0.152</w:t>
            </w:r>
          </w:p>
        </w:tc>
        <w:tc>
          <w:tcPr/>
          <w:p>
            <w:pPr>
              <w:pStyle w:val="Compact"/>
              <w:jc w:val="left"/>
            </w:pPr>
            <w:r>
              <w:t xml:space="preserve">0.080</w:t>
            </w:r>
          </w:p>
        </w:tc>
      </w:tr>
      <w:tr>
        <w:tc>
          <w:tcPr/>
          <w:p>
            <w:pPr>
              <w:pStyle w:val="Compact"/>
            </w:pPr>
          </w:p>
        </w:tc>
        <w:tc>
          <w:tcPr/>
          <w:p>
            <w:pPr>
              <w:pStyle w:val="Compact"/>
              <w:jc w:val="left"/>
            </w:pPr>
            <w:r>
              <w:t xml:space="preserve">20</w:t>
            </w:r>
          </w:p>
        </w:tc>
        <w:tc>
          <w:tcPr/>
          <w:p>
            <w:pPr>
              <w:pStyle w:val="Compact"/>
              <w:jc w:val="left"/>
            </w:pPr>
            <w:r>
              <w:t xml:space="preserve">0.023</w:t>
            </w:r>
          </w:p>
        </w:tc>
        <w:tc>
          <w:tcPr/>
          <w:p>
            <w:pPr>
              <w:pStyle w:val="Compact"/>
              <w:jc w:val="left"/>
            </w:pPr>
            <w:r>
              <w:t xml:space="preserve">0.097</w:t>
            </w:r>
          </w:p>
        </w:tc>
        <w:tc>
          <w:tcPr/>
          <w:p>
            <w:pPr>
              <w:pStyle w:val="Compact"/>
              <w:jc w:val="left"/>
            </w:pPr>
            <w:r>
              <w:t xml:space="preserve">0.057</w:t>
            </w:r>
          </w:p>
        </w:tc>
      </w:tr>
      <w:tr>
        <w:tc>
          <w:tcPr/>
          <w:p>
            <w:pPr>
              <w:pStyle w:val="Compact"/>
            </w:pPr>
          </w:p>
        </w:tc>
        <w:tc>
          <w:tcPr/>
          <w:p>
            <w:pPr>
              <w:pStyle w:val="Compact"/>
              <w:jc w:val="left"/>
            </w:pPr>
            <w:r>
              <w:t xml:space="preserve">30</w:t>
            </w:r>
          </w:p>
        </w:tc>
        <w:tc>
          <w:tcPr/>
          <w:p>
            <w:pPr>
              <w:pStyle w:val="Compact"/>
              <w:jc w:val="left"/>
            </w:pPr>
            <w:r>
              <w:t xml:space="preserve">0.022</w:t>
            </w:r>
          </w:p>
        </w:tc>
        <w:tc>
          <w:tcPr/>
          <w:p>
            <w:pPr>
              <w:pStyle w:val="Compact"/>
              <w:jc w:val="left"/>
            </w:pPr>
            <w:r>
              <w:t xml:space="preserve">0.079</w:t>
            </w:r>
          </w:p>
        </w:tc>
        <w:tc>
          <w:tcPr/>
          <w:p>
            <w:pPr>
              <w:pStyle w:val="Compact"/>
              <w:jc w:val="left"/>
            </w:pPr>
            <w:r>
              <w:t xml:space="preserve">0.058</w:t>
            </w:r>
          </w:p>
        </w:tc>
      </w:tr>
      <w:tr>
        <w:tc>
          <w:tcPr/>
          <w:p>
            <w:pPr>
              <w:pStyle w:val="Compact"/>
            </w:pPr>
          </w:p>
        </w:tc>
        <w:tc>
          <w:tcPr/>
          <w:p>
            <w:pPr>
              <w:pStyle w:val="Compact"/>
              <w:jc w:val="left"/>
            </w:pPr>
            <w:r>
              <w:t xml:space="preserve">57</w:t>
            </w:r>
          </w:p>
        </w:tc>
        <w:tc>
          <w:tcPr/>
          <w:p>
            <w:pPr>
              <w:pStyle w:val="Compact"/>
              <w:jc w:val="left"/>
            </w:pPr>
            <w:r>
              <w:t xml:space="preserve">0.021</w:t>
            </w:r>
          </w:p>
        </w:tc>
        <w:tc>
          <w:tcPr/>
          <w:p>
            <w:pPr>
              <w:pStyle w:val="Compact"/>
              <w:jc w:val="left"/>
            </w:pPr>
            <w:r>
              <w:t xml:space="preserve">0.049</w:t>
            </w:r>
          </w:p>
        </w:tc>
        <w:tc>
          <w:tcPr/>
          <w:p>
            <w:pPr>
              <w:pStyle w:val="Compact"/>
              <w:jc w:val="left"/>
            </w:pPr>
            <w:r>
              <w:t xml:space="preserve">0.045</w:t>
            </w:r>
          </w:p>
        </w:tc>
      </w:tr>
      <w:tr>
        <w:tc>
          <w:tcPr/>
          <w:p>
            <w:pPr>
              <w:pStyle w:val="Compact"/>
              <w:jc w:val="left"/>
            </w:pPr>
            <w:r>
              <w:t xml:space="preserve">R3 (0.056)</w:t>
            </w:r>
          </w:p>
        </w:tc>
        <w:tc>
          <w:tcPr/>
          <w:p>
            <w:pPr>
              <w:pStyle w:val="Compact"/>
              <w:jc w:val="left"/>
            </w:pPr>
            <w:r>
              <w:t xml:space="preserve">5</w:t>
            </w:r>
          </w:p>
        </w:tc>
        <w:tc>
          <w:tcPr/>
          <w:p>
            <w:pPr>
              <w:pStyle w:val="Compact"/>
              <w:jc w:val="left"/>
            </w:pPr>
            <w:r>
              <w:t xml:space="preserve">0.123</w:t>
            </w:r>
          </w:p>
        </w:tc>
        <w:tc>
          <w:tcPr/>
          <w:p>
            <w:pPr>
              <w:pStyle w:val="Compact"/>
              <w:jc w:val="left"/>
            </w:pPr>
            <w:r>
              <w:t xml:space="preserve">0.406</w:t>
            </w:r>
          </w:p>
        </w:tc>
        <w:tc>
          <w:tcPr/>
          <w:p>
            <w:pPr>
              <w:pStyle w:val="Compact"/>
              <w:jc w:val="left"/>
            </w:pPr>
            <w:r>
              <w:t xml:space="preserve">0.220</w:t>
            </w:r>
          </w:p>
        </w:tc>
      </w:tr>
      <w:tr>
        <w:tc>
          <w:tcPr/>
          <w:p>
            <w:pPr>
              <w:pStyle w:val="Compact"/>
            </w:pPr>
          </w:p>
        </w:tc>
        <w:tc>
          <w:tcPr/>
          <w:p>
            <w:pPr>
              <w:pStyle w:val="Compact"/>
              <w:jc w:val="left"/>
            </w:pPr>
            <w:r>
              <w:t xml:space="preserve">10</w:t>
            </w:r>
          </w:p>
        </w:tc>
        <w:tc>
          <w:tcPr/>
          <w:p>
            <w:pPr>
              <w:pStyle w:val="Compact"/>
              <w:jc w:val="left"/>
            </w:pPr>
            <w:r>
              <w:t xml:space="preserve">0.094</w:t>
            </w:r>
          </w:p>
        </w:tc>
        <w:tc>
          <w:tcPr/>
          <w:p>
            <w:pPr>
              <w:pStyle w:val="Compact"/>
              <w:jc w:val="left"/>
            </w:pPr>
            <w:r>
              <w:t xml:space="preserve">0.324</w:t>
            </w:r>
          </w:p>
        </w:tc>
        <w:tc>
          <w:tcPr/>
          <w:p>
            <w:pPr>
              <w:pStyle w:val="Compact"/>
              <w:jc w:val="left"/>
            </w:pPr>
            <w:r>
              <w:t xml:space="preserve">0.216</w:t>
            </w:r>
          </w:p>
        </w:tc>
      </w:tr>
      <w:tr>
        <w:tc>
          <w:tcPr/>
          <w:p>
            <w:pPr>
              <w:pStyle w:val="Compact"/>
            </w:pPr>
          </w:p>
        </w:tc>
        <w:tc>
          <w:tcPr/>
          <w:p>
            <w:pPr>
              <w:pStyle w:val="Compact"/>
              <w:jc w:val="left"/>
            </w:pPr>
            <w:r>
              <w:t xml:space="preserve">20</w:t>
            </w:r>
          </w:p>
        </w:tc>
        <w:tc>
          <w:tcPr/>
          <w:p>
            <w:pPr>
              <w:pStyle w:val="Compact"/>
              <w:jc w:val="left"/>
            </w:pPr>
            <w:r>
              <w:t xml:space="preserve">0.083</w:t>
            </w:r>
          </w:p>
        </w:tc>
        <w:tc>
          <w:tcPr/>
          <w:p>
            <w:pPr>
              <w:pStyle w:val="Compact"/>
              <w:jc w:val="left"/>
            </w:pPr>
            <w:r>
              <w:t xml:space="preserve">0.246</w:t>
            </w:r>
          </w:p>
        </w:tc>
        <w:tc>
          <w:tcPr/>
          <w:p>
            <w:pPr>
              <w:pStyle w:val="Compact"/>
              <w:jc w:val="left"/>
            </w:pPr>
            <w:r>
              <w:t xml:space="preserve">0.169</w:t>
            </w:r>
          </w:p>
        </w:tc>
      </w:tr>
      <w:tr>
        <w:tc>
          <w:tcPr/>
          <w:p>
            <w:pPr>
              <w:pStyle w:val="Compact"/>
            </w:pPr>
          </w:p>
        </w:tc>
        <w:tc>
          <w:tcPr/>
          <w:p>
            <w:pPr>
              <w:pStyle w:val="Compact"/>
              <w:jc w:val="left"/>
            </w:pPr>
            <w:r>
              <w:t xml:space="preserve">30</w:t>
            </w:r>
          </w:p>
        </w:tc>
        <w:tc>
          <w:tcPr/>
          <w:p>
            <w:pPr>
              <w:pStyle w:val="Compact"/>
              <w:jc w:val="left"/>
            </w:pPr>
            <w:r>
              <w:t xml:space="preserve">0.080</w:t>
            </w:r>
          </w:p>
        </w:tc>
        <w:tc>
          <w:tcPr/>
          <w:p>
            <w:pPr>
              <w:pStyle w:val="Compact"/>
              <w:jc w:val="left"/>
            </w:pPr>
            <w:r>
              <w:t xml:space="preserve">0.206</w:t>
            </w:r>
          </w:p>
        </w:tc>
        <w:tc>
          <w:tcPr/>
          <w:p>
            <w:pPr>
              <w:pStyle w:val="Compact"/>
              <w:jc w:val="left"/>
            </w:pPr>
            <w:r>
              <w:t xml:space="preserve">0.146</w:t>
            </w:r>
          </w:p>
        </w:tc>
      </w:tr>
    </w:tbl>
    <w:p>
      <w:pPr>
        <w:pStyle w:val="BodyText"/>
      </w:pPr>
      <w:r>
        <w:rPr>
          <w:iCs/>
          <w:i/>
        </w:rPr>
        <w:t xml:space="preserve">Table S14. Standard deviation of</w:t>
      </w:r>
      <w:r>
        <w:rPr>
          <w:iCs/>
          <w:i/>
        </w:rPr>
        <w:t xml:space="preserve"> </w:t>
      </w:r>
      <m:oMath>
        <m:r>
          <m:rPr>
            <m:sty m:val="p"/>
          </m:rPr>
          <m:t>log</m:t>
        </m:r>
        <m:d>
          <m:dPr>
            <m:begChr m:val="("/>
            <m:endChr m:val=")"/>
            <m:sepChr m:val=""/>
            <m:grow/>
          </m:dPr>
          <m:e>
            <m:r>
              <m:t>q</m:t>
            </m:r>
            <m:r>
              <m:rPr>
                <m:sty m:val="p"/>
              </m:rPr>
              <m:t>/</m:t>
            </m:r>
            <m:sSup>
              <m:e>
                <m:r>
                  <m:t>λ</m:t>
                </m:r>
              </m:e>
              <m:sup>
                <m:r>
                  <m:rPr>
                    <m:sty m:val="p"/>
                  </m:rPr>
                  <m:t>⋆</m:t>
                </m:r>
              </m:sup>
            </m:sSup>
          </m:e>
        </m:d>
      </m:oMath>
      <w:r>
        <w:rPr>
          <w:iCs/>
          <w:i/>
        </w:rPr>
        <w:t xml:space="preserve"> </w:t>
      </w:r>
      <w:r>
        <w:rPr>
          <w:iCs/>
          <w:i/>
        </w:rPr>
        <w:t xml:space="preserve">on the 30 v2 test fields (lower is better), mean over 40 random training subsets (one subset for the full pool). Post hoc; underlying data of manuscript Fig. 6.</w:t>
      </w:r>
    </w:p>
    <w:bookmarkEnd w:id="36"/>
    <w:bookmarkStart w:id="37" w:name="Xf700d1fcce4401010dd0a090a9cb2334ed9cd42"/>
    <w:p>
      <w:pPr>
        <w:pStyle w:val="Heading3"/>
      </w:pPr>
      <w:r>
        <w:t xml:space="preserve">D.6 E-low v3 (pre-registered; claims partially met)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Marginal: 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c>
          <w:tcPr/>
          <w:p>
            <w:pPr>
              <w:pStyle w:val="Compact"/>
              <w:jc w:val="left"/>
            </w:pPr>
            <w:r>
              <w:t xml:space="preserve">PAC: 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r>
      <w:tr>
        <w:tc>
          <w:tcPr/>
          <w:p>
            <w:pPr>
              <w:pStyle w:val="Compact"/>
              <w:jc w:val="left"/>
            </w:pPr>
            <w:r>
              <w:t xml:space="preserve">Raw pooling</w:t>
            </w:r>
          </w:p>
        </w:tc>
        <w:tc>
          <w:tcPr/>
          <w:p>
            <w:pPr>
              <w:pStyle w:val="Compact"/>
              <w:jc w:val="left"/>
            </w:pPr>
            <w:r>
              <w:t xml:space="preserve">0.935</w:t>
            </w:r>
          </w:p>
        </w:tc>
        <w:tc>
          <w:tcPr/>
          <w:p>
            <w:pPr>
              <w:pStyle w:val="Compact"/>
              <w:jc w:val="left"/>
            </w:pPr>
            <w:r>
              <w:t xml:space="preserve">0.83</w:t>
            </w:r>
          </w:p>
        </w:tc>
        <w:tc>
          <w:tcPr/>
          <w:p>
            <w:pPr>
              <w:pStyle w:val="Compact"/>
              <w:jc w:val="left"/>
            </w:pPr>
            <w:r>
              <w:t xml:space="preserve">+24.80</w:t>
            </w:r>
          </w:p>
        </w:tc>
        <w:tc>
          <w:tcPr/>
          <w:p>
            <w:pPr>
              <w:pStyle w:val="Compact"/>
              <w:jc w:val="left"/>
            </w:pPr>
            <w:r>
              <w:t xml:space="preserve">+12.89</w:t>
            </w:r>
          </w:p>
        </w:tc>
        <w:tc>
          <w:tcPr/>
          <w:p>
            <w:pPr>
              <w:pStyle w:val="Compact"/>
              <w:jc w:val="left"/>
            </w:pPr>
            <w:r>
              <w:t xml:space="preserve">0.967</w:t>
            </w:r>
          </w:p>
        </w:tc>
        <w:tc>
          <w:tcPr/>
          <w:p>
            <w:pPr>
              <w:pStyle w:val="Compact"/>
              <w:jc w:val="left"/>
            </w:pPr>
            <w:r>
              <w:t xml:space="preserve">0.98</w:t>
            </w:r>
          </w:p>
        </w:tc>
        <w:tc>
          <w:tcPr/>
          <w:p>
            <w:pPr>
              <w:pStyle w:val="Compact"/>
              <w:jc w:val="left"/>
            </w:pPr>
            <w:r>
              <w:t xml:space="preserve">+54.02</w:t>
            </w:r>
          </w:p>
        </w:tc>
        <w:tc>
          <w:tcPr/>
          <w:p>
            <w:pPr>
              <w:pStyle w:val="Compact"/>
              <w:jc w:val="left"/>
            </w:pPr>
            <w:r>
              <w:t xml:space="preserve">+13.47</w:t>
            </w:r>
          </w:p>
        </w:tc>
      </w:tr>
      <w:tr>
        <w:tc>
          <w:tcPr/>
          <w:p>
            <w:pPr>
              <w:pStyle w:val="Compact"/>
              <w:jc w:val="left"/>
            </w:pPr>
            <w:r>
              <w:t xml:space="preserve">Scale law</w:t>
            </w:r>
          </w:p>
        </w:tc>
        <w:tc>
          <w:tcPr/>
          <w:p>
            <w:pPr>
              <w:pStyle w:val="Compact"/>
              <w:jc w:val="left"/>
            </w:pPr>
            <w:r>
              <w:t xml:space="preserve">0.935</w:t>
            </w:r>
          </w:p>
        </w:tc>
        <w:tc>
          <w:tcPr/>
          <w:p>
            <w:pPr>
              <w:pStyle w:val="Compact"/>
              <w:jc w:val="left"/>
            </w:pPr>
            <w:r>
              <w:t xml:space="preserve">0.84</w:t>
            </w:r>
          </w:p>
        </w:tc>
        <w:tc>
          <w:tcPr/>
          <w:p>
            <w:pPr>
              <w:pStyle w:val="Compact"/>
              <w:jc w:val="left"/>
            </w:pPr>
            <w:r>
              <w:t xml:space="preserve">+33.97</w:t>
            </w:r>
          </w:p>
        </w:tc>
        <w:tc>
          <w:tcPr/>
          <w:p>
            <w:pPr>
              <w:pStyle w:val="Compact"/>
              <w:jc w:val="left"/>
            </w:pPr>
            <w:r>
              <w:t xml:space="preserve">+17.22</w:t>
            </w:r>
          </w:p>
        </w:tc>
        <w:tc>
          <w:tcPr/>
          <w:p>
            <w:pPr>
              <w:pStyle w:val="Compact"/>
              <w:jc w:val="left"/>
            </w:pPr>
            <w:r>
              <w:t xml:space="preserve">0.967</w:t>
            </w:r>
          </w:p>
        </w:tc>
        <w:tc>
          <w:tcPr/>
          <w:p>
            <w:pPr>
              <w:pStyle w:val="Compact"/>
              <w:jc w:val="left"/>
            </w:pPr>
            <w:r>
              <w:t xml:space="preserve">0.97</w:t>
            </w:r>
          </w:p>
        </w:tc>
        <w:tc>
          <w:tcPr/>
          <w:p>
            <w:pPr>
              <w:pStyle w:val="Compact"/>
              <w:jc w:val="left"/>
            </w:pPr>
            <w:r>
              <w:t xml:space="preserve">+66.95</w:t>
            </w:r>
          </w:p>
        </w:tc>
        <w:tc>
          <w:tcPr/>
          <w:p>
            <w:pPr>
              <w:pStyle w:val="Compact"/>
              <w:jc w:val="left"/>
            </w:pPr>
            <w:r>
              <w:t xml:space="preserve">+17.07</w:t>
            </w:r>
          </w:p>
        </w:tc>
      </w:tr>
      <w:tr>
        <w:tc>
          <w:tcPr/>
          <w:p>
            <w:pPr>
              <w:pStyle w:val="Compact"/>
              <w:jc w:val="left"/>
            </w:pPr>
            <w:r>
              <w:t xml:space="preserve">Spec × scale law</w:t>
            </w:r>
          </w:p>
        </w:tc>
        <w:tc>
          <w:tcPr/>
          <w:p>
            <w:pPr>
              <w:pStyle w:val="Compact"/>
              <w:jc w:val="left"/>
            </w:pPr>
            <w:r>
              <w:t xml:space="preserve">0.930</w:t>
            </w:r>
          </w:p>
        </w:tc>
        <w:tc>
          <w:tcPr/>
          <w:p>
            <w:pPr>
              <w:pStyle w:val="Compact"/>
              <w:jc w:val="left"/>
            </w:pPr>
            <w:r>
              <w:t xml:space="preserve">0.69</w:t>
            </w:r>
          </w:p>
        </w:tc>
        <w:tc>
          <w:tcPr/>
          <w:p>
            <w:pPr>
              <w:pStyle w:val="Compact"/>
              <w:jc w:val="left"/>
            </w:pPr>
            <w:r>
              <w:t xml:space="preserve">+13.18</w:t>
            </w:r>
          </w:p>
        </w:tc>
        <w:tc>
          <w:tcPr/>
          <w:p>
            <w:pPr>
              <w:pStyle w:val="Compact"/>
              <w:jc w:val="left"/>
            </w:pPr>
            <w:r>
              <w:t xml:space="preserve">+10.68</w:t>
            </w:r>
          </w:p>
        </w:tc>
        <w:tc>
          <w:tcPr/>
          <w:p>
            <w:pPr>
              <w:pStyle w:val="Compact"/>
              <w:jc w:val="left"/>
            </w:pPr>
            <w:r>
              <w:t xml:space="preserve">0.973</w:t>
            </w:r>
          </w:p>
        </w:tc>
        <w:tc>
          <w:tcPr/>
          <w:p>
            <w:pPr>
              <w:pStyle w:val="Compact"/>
              <w:jc w:val="left"/>
            </w:pPr>
            <w:r>
              <w:t xml:space="preserve">0.95</w:t>
            </w:r>
          </w:p>
        </w:tc>
        <w:tc>
          <w:tcPr/>
          <w:p>
            <w:pPr>
              <w:pStyle w:val="Compact"/>
              <w:jc w:val="left"/>
            </w:pPr>
            <w:r>
              <w:t xml:space="preserve">+20.05</w:t>
            </w:r>
          </w:p>
        </w:tc>
        <w:tc>
          <w:tcPr/>
          <w:p>
            <w:pPr>
              <w:pStyle w:val="Compact"/>
              <w:jc w:val="left"/>
            </w:pPr>
            <w:r>
              <w:t xml:space="preserve">+9.97</w:t>
            </w:r>
          </w:p>
        </w:tc>
      </w:tr>
      <w:tr>
        <w:tc>
          <w:tcPr/>
          <w:p>
            <w:pPr>
              <w:pStyle w:val="Compact"/>
              <w:jc w:val="left"/>
            </w:pPr>
            <w:r>
              <w:t xml:space="preserve">CQR (one-run trained)</w:t>
            </w:r>
          </w:p>
        </w:tc>
        <w:tc>
          <w:tcPr/>
          <w:p>
            <w:pPr>
              <w:pStyle w:val="Compact"/>
              <w:jc w:val="left"/>
            </w:pPr>
            <w:r>
              <w:t xml:space="preserve">0.931</w:t>
            </w:r>
          </w:p>
        </w:tc>
        <w:tc>
          <w:tcPr/>
          <w:p>
            <w:pPr>
              <w:pStyle w:val="Compact"/>
              <w:jc w:val="left"/>
            </w:pPr>
            <w:r>
              <w:t xml:space="preserve">0.82</w:t>
            </w:r>
          </w:p>
        </w:tc>
        <w:tc>
          <w:tcPr/>
          <w:p>
            <w:pPr>
              <w:pStyle w:val="Compact"/>
              <w:jc w:val="left"/>
            </w:pPr>
            <w:r>
              <w:t xml:space="preserve">+3.16</w:t>
            </w:r>
          </w:p>
        </w:tc>
        <w:tc>
          <w:tcPr/>
          <w:p>
            <w:pPr>
              <w:pStyle w:val="Compact"/>
              <w:jc w:val="left"/>
            </w:pPr>
            <w:r>
              <w:t xml:space="preserve">+1.30</w:t>
            </w:r>
          </w:p>
        </w:tc>
        <w:tc>
          <w:tcPr/>
          <w:p>
            <w:pPr>
              <w:pStyle w:val="Compact"/>
              <w:jc w:val="left"/>
            </w:pPr>
            <w:r>
              <w:t xml:space="preserve">0.963</w:t>
            </w:r>
          </w:p>
        </w:tc>
        <w:tc>
          <w:tcPr/>
          <w:p>
            <w:pPr>
              <w:pStyle w:val="Compact"/>
              <w:jc w:val="left"/>
            </w:pPr>
            <w:r>
              <w:t xml:space="preserve">0.96</w:t>
            </w:r>
          </w:p>
        </w:tc>
        <w:tc>
          <w:tcPr/>
          <w:p>
            <w:pPr>
              <w:pStyle w:val="Compact"/>
              <w:jc w:val="left"/>
            </w:pPr>
            <w:r>
              <w:t xml:space="preserve">+9.01</w:t>
            </w:r>
          </w:p>
        </w:tc>
        <w:tc>
          <w:tcPr/>
          <w:p>
            <w:pPr>
              <w:pStyle w:val="Compact"/>
              <w:jc w:val="left"/>
            </w:pPr>
            <w:r>
              <w:t xml:space="preserve">+2.43</w:t>
            </w:r>
          </w:p>
        </w:tc>
      </w:tr>
      <w:tr>
        <w:tc>
          <w:tcPr/>
          <w:p>
            <w:pPr>
              <w:pStyle w:val="Compact"/>
              <w:jc w:val="left"/>
            </w:pPr>
            <w:r>
              <w:rPr>
                <w:bCs/>
                <w:b/>
              </w:rPr>
              <w:t xml:space="preserve">CE-EVT-R</w:t>
            </w:r>
          </w:p>
        </w:tc>
        <w:tc>
          <w:tcPr/>
          <w:p>
            <w:pPr>
              <w:pStyle w:val="Compact"/>
              <w:jc w:val="left"/>
            </w:pPr>
            <w:r>
              <w:t xml:space="preserve">0.918</w:t>
            </w:r>
          </w:p>
        </w:tc>
        <w:tc>
          <w:tcPr/>
          <w:p>
            <w:pPr>
              <w:pStyle w:val="Compact"/>
              <w:jc w:val="left"/>
            </w:pPr>
            <w:r>
              <w:t xml:space="preserve">0.55</w:t>
            </w:r>
          </w:p>
        </w:tc>
        <w:tc>
          <w:tcPr/>
          <w:p>
            <w:pPr>
              <w:pStyle w:val="Compact"/>
              <w:jc w:val="left"/>
            </w:pPr>
            <w:r>
              <w:rPr>
                <w:bCs/>
                <w:b/>
              </w:rPr>
              <w:t xml:space="preserve">+1.87</w:t>
            </w:r>
          </w:p>
        </w:tc>
        <w:tc>
          <w:tcPr/>
          <w:p>
            <w:pPr>
              <w:pStyle w:val="Compact"/>
              <w:jc w:val="left"/>
            </w:pPr>
            <w:r>
              <w:rPr>
                <w:bCs/>
                <w:b/>
              </w:rPr>
              <w:t xml:space="preserve">+0.73</w:t>
            </w:r>
          </w:p>
        </w:tc>
        <w:tc>
          <w:tcPr/>
          <w:p>
            <w:pPr>
              <w:pStyle w:val="Compact"/>
              <w:jc w:val="left"/>
            </w:pPr>
            <w:r>
              <w:t xml:space="preserve">0.958</w:t>
            </w:r>
          </w:p>
        </w:tc>
        <w:tc>
          <w:tcPr/>
          <w:p>
            <w:pPr>
              <w:pStyle w:val="Compact"/>
              <w:jc w:val="left"/>
            </w:pPr>
            <w:r>
              <w:t xml:space="preserve">0.86</w:t>
            </w:r>
          </w:p>
        </w:tc>
        <w:tc>
          <w:tcPr/>
          <w:p>
            <w:pPr>
              <w:pStyle w:val="Compact"/>
              <w:jc w:val="left"/>
            </w:pPr>
            <w:r>
              <w:rPr>
                <w:bCs/>
                <w:b/>
              </w:rPr>
              <w:t xml:space="preserve">+7.91</w:t>
            </w:r>
          </w:p>
        </w:tc>
        <w:tc>
          <w:tcPr/>
          <w:p>
            <w:pPr>
              <w:pStyle w:val="Compact"/>
              <w:jc w:val="left"/>
            </w:pPr>
            <w:r>
              <w:t xml:space="preserve">+2.64</w:t>
            </w:r>
          </w:p>
        </w:tc>
      </w:tr>
      <w:tr>
        <w:tc>
          <w:tcPr/>
          <w:p>
            <w:pPr>
              <w:pStyle w:val="Compact"/>
              <w:jc w:val="left"/>
            </w:pPr>
            <w:r>
              <w:t xml:space="preserve">CE-EVT-R-G (gate chose theory)</w:t>
            </w:r>
          </w:p>
        </w:tc>
        <w:tc>
          <w:tcPr/>
          <w:p>
            <w:pPr>
              <w:pStyle w:val="Compact"/>
              <w:jc w:val="left"/>
            </w:pPr>
            <w:r>
              <w:t xml:space="preserve">0.916</w:t>
            </w:r>
          </w:p>
        </w:tc>
        <w:tc>
          <w:tcPr/>
          <w:p>
            <w:pPr>
              <w:pStyle w:val="Compact"/>
              <w:jc w:val="left"/>
            </w:pPr>
            <w:r>
              <w:t xml:space="preserve">0.54</w:t>
            </w:r>
          </w:p>
        </w:tc>
        <w:tc>
          <w:tcPr/>
          <w:p>
            <w:pPr>
              <w:pStyle w:val="Compact"/>
              <w:jc w:val="left"/>
            </w:pPr>
            <w:r>
              <w:t xml:space="preserve">+1.73</w:t>
            </w:r>
          </w:p>
        </w:tc>
        <w:tc>
          <w:tcPr/>
          <w:p>
            <w:pPr>
              <w:pStyle w:val="Compact"/>
              <w:jc w:val="left"/>
            </w:pPr>
            <w:r>
              <w:t xml:space="preserve">+0.98</w:t>
            </w:r>
          </w:p>
        </w:tc>
        <w:tc>
          <w:tcPr/>
          <w:p>
            <w:pPr>
              <w:pStyle w:val="Compact"/>
              <w:jc w:val="left"/>
            </w:pPr>
            <w:r>
              <w:t xml:space="preserve">0.960</w:t>
            </w:r>
          </w:p>
        </w:tc>
        <w:tc>
          <w:tcPr/>
          <w:p>
            <w:pPr>
              <w:pStyle w:val="Compact"/>
              <w:jc w:val="left"/>
            </w:pPr>
            <w:r>
              <w:t xml:space="preserve">0.88</w:t>
            </w:r>
          </w:p>
        </w:tc>
        <w:tc>
          <w:tcPr/>
          <w:p>
            <w:pPr>
              <w:pStyle w:val="Compact"/>
              <w:jc w:val="left"/>
            </w:pPr>
            <w:r>
              <w:t xml:space="preserve">+8.50</w:t>
            </w:r>
          </w:p>
        </w:tc>
        <w:tc>
          <w:tcPr/>
          <w:p>
            <w:pPr>
              <w:pStyle w:val="Compact"/>
              <w:jc w:val="left"/>
            </w:pPr>
            <w:r>
              <w:t xml:space="preserve">+3.52</w:t>
            </w:r>
          </w:p>
        </w:tc>
      </w:tr>
    </w:tbl>
    <w:p>
      <w:pPr>
        <w:pStyle w:val="BodyText"/>
      </w:pPr>
      <w:r>
        <w:rPr>
          <w:iCs/>
          <w:i/>
        </w:rPr>
        <w:t xml:space="preserve">Table S15. E-low v3, mixed fleet, registered reading (45 test fields from three machine configurations, 400 calibration subsets of</w:t>
      </w:r>
      <w:r>
        <w:rPr>
          <w:iCs/>
          <w:i/>
        </w:rPr>
        <w:t xml:space="preserve"> </w:t>
      </w:r>
      <m:oMath>
        <m:sSub>
          <m:e>
            <m:r>
              <m:t>n</m:t>
            </m:r>
          </m:e>
          <m:sub>
            <m:r>
              <m:rPr>
                <m:sty m:val="p"/>
              </m:rPr>
              <m:t>c</m:t>
            </m:r>
            <m:r>
              <m:rPr>
                <m:sty m:val="p"/>
              </m:rPr>
              <m:t>a</m:t>
            </m:r>
            <m:r>
              <m:rPr>
                <m:sty m:val="p"/>
              </m:rPr>
              <m:t>l</m:t>
            </m:r>
          </m:sub>
        </m:sSub>
        <m:r>
          <m:rPr>
            <m:sty m:val="p"/>
          </m:rPr>
          <m:t>=</m:t>
        </m:r>
        <m:r>
          <m:t>25</m:t>
        </m:r>
      </m:oMath>
      <w:r>
        <w:rPr>
          <w:iCs/>
          <w:i/>
        </w:rPr>
        <w:t xml:space="preserve"> </w:t>
      </w:r>
      <w:r>
        <w:rPr>
          <w:iCs/>
          <w:i/>
        </w:rPr>
        <w:t xml:space="preserve">from a pool of 90). All methods valid by the registered criteria. Deployments below the lowest point of a field’s curve grid (raw 485 and 69, scale law 648 and 106, CQR 284 and 113, CE-EVT-R 1 and 0, marginal and PAC, out of 400 × 45) have their coverage and overlap read at that lowest point (</w:t>
      </w:r>
      <m:oMath>
        <m:r>
          <m:t>0.6</m:t>
        </m:r>
        <m:sSup>
          <m:e>
            <m:r>
              <m:t>λ</m:t>
            </m:r>
          </m:e>
          <m:sup>
            <m:r>
              <m:rPr>
                <m:sty m:val="p"/>
              </m:rPr>
              <m:t>⋆</m:t>
            </m:r>
          </m:sup>
        </m:sSup>
      </m:oMath>
      <w:r>
        <w:rPr>
          <w:iCs/>
          <w:i/>
        </w:rPr>
        <w:t xml:space="preserve">), which overstates both; Table S18 removes this.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Claim</w:t>
            </w:r>
          </w:p>
        </w:tc>
        <w:tc>
          <w:tcPr/>
          <w:p>
            <w:pPr>
              <w:pStyle w:val="Compact"/>
              <w:jc w:val="left"/>
            </w:pPr>
            <w:r>
              <w:t xml:space="preserve">Scenario / cell</w:t>
            </w:r>
          </w:p>
        </w:tc>
        <w:tc>
          <w:tcPr/>
          <w:p>
            <w:pPr>
              <w:pStyle w:val="Compact"/>
              <w:jc w:val="left"/>
            </w:pPr>
            <w:r>
              <w:t xml:space="preserve">Comparison</w:t>
            </w:r>
          </w:p>
        </w:tc>
        <w:tc>
          <w:tcPr/>
          <w:p>
            <w:pPr>
              <w:pStyle w:val="Compact"/>
              <w:jc w:val="left"/>
            </w:pPr>
            <w:r>
              <w:t xml:space="preserve">Ours pp</w:t>
            </w:r>
          </w:p>
        </w:tc>
        <w:tc>
          <w:tcPr/>
          <w:p>
            <w:pPr>
              <w:pStyle w:val="Compact"/>
              <w:jc w:val="left"/>
            </w:pPr>
            <w:r>
              <w:t xml:space="preserve">Comparator pp</w:t>
            </w:r>
          </w:p>
        </w:tc>
        <w:tc>
          <w:tcPr/>
          <w:p>
            <w:pPr>
              <w:pStyle w:val="Compact"/>
              <w:jc w:val="left"/>
            </w:pPr>
            <w:r>
              <w:t xml:space="preserve">Relative</w:t>
            </w:r>
          </w:p>
        </w:tc>
        <w:tc>
          <w:tcPr/>
          <w:p>
            <w:pPr>
              <w:pStyle w:val="Compact"/>
              <w:jc w:val="left"/>
            </w:pPr>
            <w:r>
              <w:t xml:space="preserve">Holm p</w:t>
            </w:r>
          </w:p>
        </w:tc>
        <w:tc>
          <w:tcPr/>
          <w:p>
            <w:pPr>
              <w:pStyle w:val="Compact"/>
              <w:jc w:val="left"/>
            </w:pPr>
            <w:r>
              <w:t xml:space="preserve">Outcome</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raw</w:t>
            </w:r>
          </w:p>
        </w:tc>
        <w:tc>
          <w:tcPr/>
          <w:p>
            <w:pPr>
              <w:pStyle w:val="Compact"/>
              <w:jc w:val="left"/>
            </w:pPr>
            <w:r>
              <w:t xml:space="preserve">+1.87</w:t>
            </w:r>
          </w:p>
        </w:tc>
        <w:tc>
          <w:tcPr/>
          <w:p>
            <w:pPr>
              <w:pStyle w:val="Compact"/>
              <w:jc w:val="left"/>
            </w:pPr>
            <w:r>
              <w:t xml:space="preserve">+24.80</w:t>
            </w:r>
          </w:p>
        </w:tc>
        <w:tc>
          <w:tcPr/>
          <w:p>
            <w:pPr>
              <w:pStyle w:val="Compact"/>
              <w:jc w:val="left"/>
            </w:pPr>
            <w:r>
              <w:t xml:space="preserve">+92.5%</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scale law</w:t>
            </w:r>
          </w:p>
        </w:tc>
        <w:tc>
          <w:tcPr/>
          <w:p>
            <w:pPr>
              <w:pStyle w:val="Compact"/>
              <w:jc w:val="left"/>
            </w:pPr>
            <w:r>
              <w:t xml:space="preserve">+1.87</w:t>
            </w:r>
          </w:p>
        </w:tc>
        <w:tc>
          <w:tcPr/>
          <w:p>
            <w:pPr>
              <w:pStyle w:val="Compact"/>
              <w:jc w:val="left"/>
            </w:pPr>
            <w:r>
              <w:t xml:space="preserve">+33.97</w:t>
            </w:r>
          </w:p>
        </w:tc>
        <w:tc>
          <w:tcPr/>
          <w:p>
            <w:pPr>
              <w:pStyle w:val="Compact"/>
              <w:jc w:val="left"/>
            </w:pPr>
            <w:r>
              <w:t xml:space="preserve">+94.5%</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CQR</w:t>
            </w:r>
          </w:p>
        </w:tc>
        <w:tc>
          <w:tcPr/>
          <w:p>
            <w:pPr>
              <w:pStyle w:val="Compact"/>
              <w:jc w:val="left"/>
            </w:pPr>
            <w:r>
              <w:t xml:space="preserve">+1.87</w:t>
            </w:r>
          </w:p>
        </w:tc>
        <w:tc>
          <w:tcPr/>
          <w:p>
            <w:pPr>
              <w:pStyle w:val="Compact"/>
              <w:jc w:val="left"/>
            </w:pPr>
            <w:r>
              <w:t xml:space="preserve">+3.16</w:t>
            </w:r>
          </w:p>
        </w:tc>
        <w:tc>
          <w:tcPr/>
          <w:p>
            <w:pPr>
              <w:pStyle w:val="Compact"/>
              <w:jc w:val="left"/>
            </w:pPr>
            <w:r>
              <w:t xml:space="preserve">+40.9%</w:t>
            </w:r>
          </w:p>
        </w:tc>
        <w:tc>
          <w:tcPr/>
          <w:p>
            <w:pPr>
              <w:pStyle w:val="Compact"/>
              <w:jc w:val="left"/>
            </w:pPr>
            <w:r>
              <w:t xml:space="preserve">0.0029</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marginal</w:t>
            </w:r>
          </w:p>
        </w:tc>
        <w:tc>
          <w:tcPr/>
          <w:p>
            <w:pPr>
              <w:pStyle w:val="Compact"/>
              <w:jc w:val="left"/>
            </w:pPr>
            <w:r>
              <w:t xml:space="preserve">vs spec × scale law</w:t>
            </w:r>
          </w:p>
        </w:tc>
        <w:tc>
          <w:tcPr/>
          <w:p>
            <w:pPr>
              <w:pStyle w:val="Compact"/>
              <w:jc w:val="left"/>
            </w:pPr>
            <w:r>
              <w:t xml:space="preserve">+1.87</w:t>
            </w:r>
          </w:p>
        </w:tc>
        <w:tc>
          <w:tcPr/>
          <w:p>
            <w:pPr>
              <w:pStyle w:val="Compact"/>
              <w:jc w:val="left"/>
            </w:pPr>
            <w:r>
              <w:t xml:space="preserve">+13.18</w:t>
            </w:r>
          </w:p>
        </w:tc>
        <w:tc>
          <w:tcPr/>
          <w:p>
            <w:pPr>
              <w:pStyle w:val="Compact"/>
              <w:jc w:val="left"/>
            </w:pPr>
            <w:r>
              <w:t xml:space="preserve">+85.8%</w:t>
            </w:r>
          </w:p>
        </w:tc>
        <w:tc>
          <w:tcPr/>
          <w:p>
            <w:pPr>
              <w:pStyle w:val="Compact"/>
              <w:jc w:val="left"/>
            </w:pPr>
            <w:r>
              <w:t xml:space="preserve">0.1805</w:t>
            </w:r>
          </w:p>
        </w:tc>
        <w:tc>
          <w:tcPr/>
          <w:p>
            <w:pPr>
              <w:pStyle w:val="Compact"/>
              <w:jc w:val="left"/>
            </w:pPr>
            <w:r>
              <w:t xml:space="preserve">not 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raw</w:t>
            </w:r>
          </w:p>
        </w:tc>
        <w:tc>
          <w:tcPr/>
          <w:p>
            <w:pPr>
              <w:pStyle w:val="Compact"/>
              <w:jc w:val="left"/>
            </w:pPr>
            <w:r>
              <w:t xml:space="preserve">+7.91</w:t>
            </w:r>
          </w:p>
        </w:tc>
        <w:tc>
          <w:tcPr/>
          <w:p>
            <w:pPr>
              <w:pStyle w:val="Compact"/>
              <w:jc w:val="left"/>
            </w:pPr>
            <w:r>
              <w:t xml:space="preserve">+54.02</w:t>
            </w:r>
          </w:p>
        </w:tc>
        <w:tc>
          <w:tcPr/>
          <w:p>
            <w:pPr>
              <w:pStyle w:val="Compact"/>
              <w:jc w:val="left"/>
            </w:pPr>
            <w:r>
              <w:t xml:space="preserve">+85.4%</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scale law</w:t>
            </w:r>
          </w:p>
        </w:tc>
        <w:tc>
          <w:tcPr/>
          <w:p>
            <w:pPr>
              <w:pStyle w:val="Compact"/>
              <w:jc w:val="left"/>
            </w:pPr>
            <w:r>
              <w:t xml:space="preserve">+7.91</w:t>
            </w:r>
          </w:p>
        </w:tc>
        <w:tc>
          <w:tcPr/>
          <w:p>
            <w:pPr>
              <w:pStyle w:val="Compact"/>
              <w:jc w:val="left"/>
            </w:pPr>
            <w:r>
              <w:t xml:space="preserve">+66.95</w:t>
            </w:r>
          </w:p>
        </w:tc>
        <w:tc>
          <w:tcPr/>
          <w:p>
            <w:pPr>
              <w:pStyle w:val="Compact"/>
              <w:jc w:val="left"/>
            </w:pPr>
            <w:r>
              <w:t xml:space="preserve">+88.2%</w:t>
            </w:r>
          </w:p>
        </w:tc>
        <w:tc>
          <w:tcPr/>
          <w:p>
            <w:pPr>
              <w:pStyle w:val="Compact"/>
              <w:jc w:val="left"/>
            </w:pPr>
            <w:r>
              <w:t xml:space="preserve">0.0000</w:t>
            </w:r>
          </w:p>
        </w:tc>
        <w:tc>
          <w:tcPr/>
          <w:p>
            <w:pPr>
              <w:pStyle w:val="Compact"/>
              <w:jc w:val="left"/>
            </w:pPr>
            <w:r>
              <w:t xml:space="preserve">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CQR</w:t>
            </w:r>
          </w:p>
        </w:tc>
        <w:tc>
          <w:tcPr/>
          <w:p>
            <w:pPr>
              <w:pStyle w:val="Compact"/>
              <w:jc w:val="left"/>
            </w:pPr>
            <w:r>
              <w:t xml:space="preserve">+7.91</w:t>
            </w:r>
          </w:p>
        </w:tc>
        <w:tc>
          <w:tcPr/>
          <w:p>
            <w:pPr>
              <w:pStyle w:val="Compact"/>
              <w:jc w:val="left"/>
            </w:pPr>
            <w:r>
              <w:t xml:space="preserve">+9.01</w:t>
            </w:r>
          </w:p>
        </w:tc>
        <w:tc>
          <w:tcPr/>
          <w:p>
            <w:pPr>
              <w:pStyle w:val="Compact"/>
              <w:jc w:val="left"/>
            </w:pPr>
            <w:r>
              <w:t xml:space="preserve">+12.3%</w:t>
            </w:r>
          </w:p>
        </w:tc>
        <w:tc>
          <w:tcPr/>
          <w:p>
            <w:pPr>
              <w:pStyle w:val="Compact"/>
              <w:jc w:val="left"/>
            </w:pPr>
            <w:r>
              <w:t xml:space="preserve">0.0648</w:t>
            </w:r>
          </w:p>
        </w:tc>
        <w:tc>
          <w:tcPr/>
          <w:p>
            <w:pPr>
              <w:pStyle w:val="Compact"/>
              <w:jc w:val="left"/>
            </w:pPr>
            <w:r>
              <w:t xml:space="preserve">not met</w:t>
            </w:r>
          </w:p>
        </w:tc>
      </w:tr>
      <w:tr>
        <w:tc>
          <w:tcPr/>
          <w:p>
            <w:pPr>
              <w:pStyle w:val="Compact"/>
              <w:jc w:val="left"/>
            </w:pPr>
            <w:r>
              <w:t xml:space="preserve">C3</w:t>
            </w:r>
          </w:p>
        </w:tc>
        <w:tc>
          <w:tcPr/>
          <w:p>
            <w:pPr>
              <w:pStyle w:val="Compact"/>
              <w:jc w:val="left"/>
            </w:pPr>
            <w:r>
              <w:t xml:space="preserve">mixed, PAC</w:t>
            </w:r>
          </w:p>
        </w:tc>
        <w:tc>
          <w:tcPr/>
          <w:p>
            <w:pPr>
              <w:pStyle w:val="Compact"/>
              <w:jc w:val="left"/>
            </w:pPr>
            <w:r>
              <w:t xml:space="preserve">vs spec × scale law</w:t>
            </w:r>
          </w:p>
        </w:tc>
        <w:tc>
          <w:tcPr/>
          <w:p>
            <w:pPr>
              <w:pStyle w:val="Compact"/>
              <w:jc w:val="left"/>
            </w:pPr>
            <w:r>
              <w:t xml:space="preserve">+7.91</w:t>
            </w:r>
          </w:p>
        </w:tc>
        <w:tc>
          <w:tcPr/>
          <w:p>
            <w:pPr>
              <w:pStyle w:val="Compact"/>
              <w:jc w:val="left"/>
            </w:pPr>
            <w:r>
              <w:t xml:space="preserve">+20.05</w:t>
            </w:r>
          </w:p>
        </w:tc>
        <w:tc>
          <w:tcPr/>
          <w:p>
            <w:pPr>
              <w:pStyle w:val="Compact"/>
              <w:jc w:val="left"/>
            </w:pPr>
            <w:r>
              <w:t xml:space="preserve">+60.6%</w:t>
            </w:r>
          </w:p>
        </w:tc>
        <w:tc>
          <w:tcPr/>
          <w:p>
            <w:pPr>
              <w:pStyle w:val="Compact"/>
              <w:jc w:val="left"/>
            </w:pPr>
            <w:r>
              <w:t xml:space="preserve">0.9555</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R1, marginal</w:t>
            </w:r>
          </w:p>
        </w:tc>
        <w:tc>
          <w:tcPr/>
          <w:p>
            <w:pPr>
              <w:pStyle w:val="Compact"/>
              <w:jc w:val="left"/>
            </w:pPr>
            <w:r>
              <w:t xml:space="preserve">gated (raw) vs best (CQR)</w:t>
            </w:r>
          </w:p>
        </w:tc>
        <w:tc>
          <w:tcPr/>
          <w:p>
            <w:pPr>
              <w:pStyle w:val="Compact"/>
              <w:jc w:val="left"/>
            </w:pPr>
            <w:r>
              <w:t xml:space="preserve">+0.17</w:t>
            </w:r>
          </w:p>
        </w:tc>
        <w:tc>
          <w:tcPr/>
          <w:p>
            <w:pPr>
              <w:pStyle w:val="Compact"/>
              <w:jc w:val="left"/>
            </w:pPr>
            <w:r>
              <w:t xml:space="preserve">−0.29</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R1, PAC</w:t>
            </w:r>
          </w:p>
        </w:tc>
        <w:tc>
          <w:tcPr/>
          <w:p>
            <w:pPr>
              <w:pStyle w:val="Compact"/>
              <w:jc w:val="left"/>
            </w:pPr>
            <w:r>
              <w:t xml:space="preserve">gated (scale law) vs best (scale law)</w:t>
            </w:r>
          </w:p>
        </w:tc>
        <w:tc>
          <w:tcPr/>
          <w:p>
            <w:pPr>
              <w:pStyle w:val="Compact"/>
              <w:jc w:val="left"/>
            </w:pPr>
            <w:r>
              <w:t xml:space="preserve">+0.39</w:t>
            </w:r>
          </w:p>
        </w:tc>
        <w:tc>
          <w:tcPr/>
          <w:p>
            <w:pPr>
              <w:pStyle w:val="Compact"/>
              <w:jc w:val="left"/>
            </w:pPr>
            <w:r>
              <w:t xml:space="preserve">+0.37</w:t>
            </w:r>
          </w:p>
        </w:tc>
        <w:tc>
          <w:tcPr/>
          <w:p>
            <w:pPr>
              <w:pStyle w:val="Compact"/>
              <w:jc w:val="left"/>
            </w:pPr>
            <w:r>
              <w:t xml:space="preserve">—</w:t>
            </w:r>
          </w:p>
        </w:tc>
        <w:tc>
          <w:tcPr/>
          <w:p>
            <w:pPr>
              <w:pStyle w:val="Compact"/>
              <w:jc w:val="left"/>
            </w:pPr>
            <w:r>
              <w:t xml:space="preserve">0.0003</w:t>
            </w:r>
          </w:p>
        </w:tc>
        <w:tc>
          <w:tcPr/>
          <w:p>
            <w:pPr>
              <w:pStyle w:val="Compact"/>
              <w:jc w:val="left"/>
            </w:pPr>
            <w:r>
              <w:t xml:space="preserve">met</w:t>
            </w:r>
          </w:p>
        </w:tc>
      </w:tr>
      <w:tr>
        <w:tc>
          <w:tcPr/>
          <w:p>
            <w:pPr>
              <w:pStyle w:val="Compact"/>
              <w:jc w:val="left"/>
            </w:pPr>
            <w:r>
              <w:t xml:space="preserve">C4</w:t>
            </w:r>
          </w:p>
        </w:tc>
        <w:tc>
          <w:tcPr/>
          <w:p>
            <w:pPr>
              <w:pStyle w:val="Compact"/>
              <w:jc w:val="left"/>
            </w:pPr>
            <w:r>
              <w:t xml:space="preserve">R2, marginal</w:t>
            </w:r>
          </w:p>
        </w:tc>
        <w:tc>
          <w:tcPr/>
          <w:p>
            <w:pPr>
              <w:pStyle w:val="Compact"/>
              <w:jc w:val="left"/>
            </w:pPr>
            <w:r>
              <w:t xml:space="preserve">gated (scale law) vs best (raw)</w:t>
            </w:r>
          </w:p>
        </w:tc>
        <w:tc>
          <w:tcPr/>
          <w:p>
            <w:pPr>
              <w:pStyle w:val="Compact"/>
              <w:jc w:val="left"/>
            </w:pPr>
            <w:r>
              <w:t xml:space="preserve">+6.12</w:t>
            </w:r>
          </w:p>
        </w:tc>
        <w:tc>
          <w:tcPr/>
          <w:p>
            <w:pPr>
              <w:pStyle w:val="Compact"/>
              <w:jc w:val="left"/>
            </w:pPr>
            <w:r>
              <w:t xml:space="preserve">+5.63</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R2, PAC</w:t>
            </w:r>
          </w:p>
        </w:tc>
        <w:tc>
          <w:tcPr/>
          <w:p>
            <w:pPr>
              <w:pStyle w:val="Compact"/>
              <w:jc w:val="left"/>
            </w:pPr>
            <w:r>
              <w:t xml:space="preserve">gated (theory) vs best (scale law)</w:t>
            </w:r>
          </w:p>
        </w:tc>
        <w:tc>
          <w:tcPr/>
          <w:p>
            <w:pPr>
              <w:pStyle w:val="Compact"/>
              <w:jc w:val="left"/>
            </w:pPr>
            <w:r>
              <w:t xml:space="preserve">+7.02</w:t>
            </w:r>
          </w:p>
        </w:tc>
        <w:tc>
          <w:tcPr/>
          <w:p>
            <w:pPr>
              <w:pStyle w:val="Compact"/>
              <w:jc w:val="left"/>
            </w:pPr>
            <w:r>
              <w:t xml:space="preserve">+7.31</w:t>
            </w:r>
          </w:p>
        </w:tc>
        <w:tc>
          <w:tcPr/>
          <w:p>
            <w:pPr>
              <w:pStyle w:val="Compact"/>
              <w:jc w:val="left"/>
            </w:pPr>
            <w:r>
              <w:t xml:space="preserve">—</w:t>
            </w:r>
          </w:p>
        </w:tc>
        <w:tc>
          <w:tcPr/>
          <w:p>
            <w:pPr>
              <w:pStyle w:val="Compact"/>
              <w:jc w:val="left"/>
            </w:pPr>
            <w:r>
              <w:t xml:space="preserve">0.1912</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R3, marginal</w:t>
            </w:r>
          </w:p>
        </w:tc>
        <w:tc>
          <w:tcPr/>
          <w:p>
            <w:pPr>
              <w:pStyle w:val="Compact"/>
              <w:jc w:val="left"/>
            </w:pPr>
            <w:r>
              <w:t xml:space="preserve">gated (theory) vs best (CQR)</w:t>
            </w:r>
          </w:p>
        </w:tc>
        <w:tc>
          <w:tcPr/>
          <w:p>
            <w:pPr>
              <w:pStyle w:val="Compact"/>
              <w:jc w:val="left"/>
            </w:pPr>
            <w:r>
              <w:t xml:space="preserve">+3.93</w:t>
            </w:r>
          </w:p>
        </w:tc>
        <w:tc>
          <w:tcPr/>
          <w:p>
            <w:pPr>
              <w:pStyle w:val="Compact"/>
              <w:jc w:val="left"/>
            </w:pPr>
            <w:r>
              <w:t xml:space="preserve">+1.09</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r>
        <w:tc>
          <w:tcPr/>
          <w:p>
            <w:pPr>
              <w:pStyle w:val="Compact"/>
              <w:jc w:val="left"/>
            </w:pPr>
            <w:r>
              <w:t xml:space="preserve">C4</w:t>
            </w:r>
          </w:p>
        </w:tc>
        <w:tc>
          <w:tcPr/>
          <w:p>
            <w:pPr>
              <w:pStyle w:val="Compact"/>
              <w:jc w:val="left"/>
            </w:pPr>
            <w:r>
              <w:t xml:space="preserve">R3, PAC</w:t>
            </w:r>
          </w:p>
        </w:tc>
        <w:tc>
          <w:tcPr/>
          <w:p>
            <w:pPr>
              <w:pStyle w:val="Compact"/>
              <w:jc w:val="left"/>
            </w:pPr>
            <w:r>
              <w:t xml:space="preserve">gated (raw) vs best (CQR)</w:t>
            </w:r>
          </w:p>
        </w:tc>
        <w:tc>
          <w:tcPr/>
          <w:p>
            <w:pPr>
              <w:pStyle w:val="Compact"/>
              <w:jc w:val="left"/>
            </w:pPr>
            <w:r>
              <w:t xml:space="preserve">+10.76</w:t>
            </w:r>
          </w:p>
        </w:tc>
        <w:tc>
          <w:tcPr/>
          <w:p>
            <w:pPr>
              <w:pStyle w:val="Compact"/>
              <w:jc w:val="left"/>
            </w:pPr>
            <w:r>
              <w:t xml:space="preserve">+7.64</w:t>
            </w:r>
          </w:p>
        </w:tc>
        <w:tc>
          <w:tcPr/>
          <w:p>
            <w:pPr>
              <w:pStyle w:val="Compact"/>
              <w:jc w:val="left"/>
            </w:pPr>
            <w:r>
              <w:t xml:space="preserve">—</w:t>
            </w:r>
          </w:p>
        </w:tc>
        <w:tc>
          <w:tcPr/>
          <w:p>
            <w:pPr>
              <w:pStyle w:val="Compact"/>
              <w:jc w:val="left"/>
            </w:pPr>
            <w:r>
              <w:t xml:space="preserve">1.0000</w:t>
            </w:r>
          </w:p>
        </w:tc>
        <w:tc>
          <w:tcPr/>
          <w:p>
            <w:pPr>
              <w:pStyle w:val="Compact"/>
              <w:jc w:val="left"/>
            </w:pPr>
            <w:r>
              <w:t xml:space="preserve">not met</w:t>
            </w:r>
          </w:p>
        </w:tc>
      </w:tr>
    </w:tbl>
    <w:p>
      <w:pPr>
        <w:pStyle w:val="BodyText"/>
      </w:pPr>
      <w:r>
        <w:rPr>
          <w:iCs/>
          <w:i/>
        </w:rPr>
        <w:t xml:space="preserve">Table S16. E-low v3 registered comparisons (mean excess overlap over 400 calibration subsets; Holm over all 14 rows). C3: 5 of 8 comparisons met; the claim as registered (every comparator, both classes) is not met. C4: met in 1 of 6 cells.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Regime</w:t>
            </w:r>
          </w:p>
        </w:tc>
        <w:tc>
          <w:tcPr/>
          <w:p>
            <w:pPr>
              <w:pStyle w:val="Compact"/>
              <w:jc w:val="left"/>
            </w:pPr>
            <w:r>
              <w:t xml:space="preserve">Class</w:t>
            </w:r>
          </w:p>
        </w:tc>
        <w:tc>
          <w:tcPr/>
          <w:p>
            <w:pPr>
              <w:pStyle w:val="Compact"/>
              <w:jc w:val="left"/>
            </w:pPr>
            <w:r>
              <w:t xml:space="preserve">Gate proxy excess pp (theory / raw / scale law) → choice</w:t>
            </w:r>
          </w:p>
        </w:tc>
        <w:tc>
          <w:tcPr/>
          <w:p>
            <w:pPr>
              <w:pStyle w:val="Compact"/>
              <w:jc w:val="left"/>
            </w:pPr>
            <w:r>
              <w:t xml:space="preserve">Raw</w:t>
            </w:r>
          </w:p>
        </w:tc>
        <w:tc>
          <w:tcPr/>
          <w:p>
            <w:pPr>
              <w:pStyle w:val="Compact"/>
              <w:jc w:val="left"/>
            </w:pPr>
            <w:r>
              <w:t xml:space="preserve">Scale law</w:t>
            </w:r>
          </w:p>
        </w:tc>
        <w:tc>
          <w:tcPr/>
          <w:p>
            <w:pPr>
              <w:pStyle w:val="Compact"/>
              <w:jc w:val="left"/>
            </w:pPr>
            <w:r>
              <w:t xml:space="preserve">CQR</w:t>
            </w:r>
          </w:p>
        </w:tc>
        <w:tc>
          <w:tcPr/>
          <w:p>
            <w:pPr>
              <w:pStyle w:val="Compact"/>
              <w:jc w:val="left"/>
            </w:pPr>
            <w:r>
              <w:t xml:space="preserve">CE-EVT-R</w:t>
            </w:r>
          </w:p>
        </w:tc>
        <w:tc>
          <w:tcPr/>
          <w:p>
            <w:pPr>
              <w:pStyle w:val="Compact"/>
              <w:jc w:val="left"/>
            </w:pPr>
            <w:r>
              <w:t xml:space="preserve">CE-EVT-R-G</w:t>
            </w:r>
          </w:p>
        </w:tc>
        <w:tc>
          <w:tcPr/>
          <w:p>
            <w:pPr>
              <w:pStyle w:val="Compact"/>
              <w:jc w:val="left"/>
            </w:pPr>
            <w:r>
              <w:t xml:space="preserve">C5</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+1.60 / +1.52 / +1.52 → raw</w:t>
            </w:r>
          </w:p>
        </w:tc>
        <w:tc>
          <w:tcPr/>
          <w:p>
            <w:pPr>
              <w:pStyle w:val="Compact"/>
              <w:jc w:val="left"/>
            </w:pPr>
            <w:r>
              <w:t xml:space="preserve">+0.18 / +0.24 (0.896)</w:t>
            </w:r>
          </w:p>
        </w:tc>
        <w:tc>
          <w:tcPr/>
          <w:p>
            <w:pPr>
              <w:pStyle w:val="Compact"/>
              <w:jc w:val="left"/>
            </w:pPr>
            <w:r>
              <w:t xml:space="preserve">−0.02 / +0.08 (0.893)</w:t>
            </w:r>
          </w:p>
        </w:tc>
        <w:tc>
          <w:tcPr/>
          <w:p>
            <w:pPr>
              <w:pStyle w:val="Compact"/>
              <w:jc w:val="left"/>
            </w:pPr>
            <w:r>
              <w:t xml:space="preserve">−0.29 / +0.26 (0.861, invalid)</w:t>
            </w:r>
          </w:p>
        </w:tc>
        <w:tc>
          <w:tcPr/>
          <w:p>
            <w:pPr>
              <w:pStyle w:val="Compact"/>
              <w:jc w:val="left"/>
            </w:pPr>
            <w:r>
              <w:t xml:space="preserve">−0.18 / +0.15 (0.877, invalid)</w:t>
            </w:r>
          </w:p>
        </w:tc>
        <w:tc>
          <w:tcPr/>
          <w:p>
            <w:pPr>
              <w:pStyle w:val="Compact"/>
              <w:jc w:val="left"/>
            </w:pPr>
            <w:r>
              <w:t xml:space="preserve">+0.17 / +0.24 (0.896)</w:t>
            </w:r>
          </w:p>
        </w:tc>
        <w:tc>
          <w:tcPr/>
          <w:p>
            <w:pPr>
              <w:pStyle w:val="Compact"/>
              <w:jc w:val="left"/>
            </w:pPr>
            <w:r>
              <w:t xml:space="preserve">miss</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+2.44 / +2.99 / +2.20 → scale law</w:t>
            </w:r>
          </w:p>
        </w:tc>
        <w:tc>
          <w:tcPr/>
          <w:p>
            <w:pPr>
              <w:pStyle w:val="Compact"/>
              <w:jc w:val="left"/>
            </w:pPr>
            <w:r>
              <w:t xml:space="preserve">+0.81 / +0.23 (0.97)</w:t>
            </w:r>
          </w:p>
        </w:tc>
        <w:tc>
          <w:tcPr/>
          <w:p>
            <w:pPr>
              <w:pStyle w:val="Compact"/>
              <w:jc w:val="left"/>
            </w:pPr>
            <w:r>
              <w:t xml:space="preserve">+0.37 / +0.06 (0.96)</w:t>
            </w:r>
          </w:p>
        </w:tc>
        <w:tc>
          <w:tcPr/>
          <w:p>
            <w:pPr>
              <w:pStyle w:val="Compact"/>
              <w:jc w:val="left"/>
            </w:pPr>
            <w:r>
              <w:t xml:space="preserve">+0.68 / +0.27 (0.85)</w:t>
            </w:r>
          </w:p>
        </w:tc>
        <w:tc>
          <w:tcPr/>
          <w:p>
            <w:pPr>
              <w:pStyle w:val="Compact"/>
              <w:jc w:val="left"/>
            </w:pPr>
            <w:r>
              <w:t xml:space="preserve">+0.17 / +0.07 (0.98)</w:t>
            </w:r>
          </w:p>
        </w:tc>
        <w:tc>
          <w:tcPr/>
          <w:p>
            <w:pPr>
              <w:pStyle w:val="Compact"/>
              <w:jc w:val="left"/>
            </w:pPr>
            <w:r>
              <w:t xml:space="preserve">+0.39 / +0.05 (0.98)</w:t>
            </w:r>
          </w:p>
        </w:tc>
        <w:tc>
          <w:tcPr/>
          <w:p>
            <w:pPr>
              <w:pStyle w:val="Compact"/>
              <w:jc w:val="left"/>
            </w:pPr>
            <w:r>
              <w:t xml:space="preserve">miss</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+3.89 / +3.98 / +3.52 → scale law</w:t>
            </w:r>
          </w:p>
        </w:tc>
        <w:tc>
          <w:tcPr/>
          <w:p>
            <w:pPr>
              <w:pStyle w:val="Compact"/>
              <w:jc w:val="left"/>
            </w:pPr>
            <w:r>
              <w:t xml:space="preserve">+5.63 / +0.34 (0.967)</w:t>
            </w:r>
          </w:p>
        </w:tc>
        <w:tc>
          <w:tcPr/>
          <w:p>
            <w:pPr>
              <w:pStyle w:val="Compact"/>
              <w:jc w:val="left"/>
            </w:pPr>
            <w:r>
              <w:t xml:space="preserve">+6.14 / +0.29 (0.970)</w:t>
            </w:r>
          </w:p>
        </w:tc>
        <w:tc>
          <w:tcPr/>
          <w:p>
            <w:pPr>
              <w:pStyle w:val="Compact"/>
              <w:jc w:val="left"/>
            </w:pPr>
            <w:r>
              <w:t xml:space="preserve">+10.02 / +0.87 (0.983)</w:t>
            </w:r>
          </w:p>
        </w:tc>
        <w:tc>
          <w:tcPr/>
          <w:p>
            <w:pPr>
              <w:pStyle w:val="Compact"/>
              <w:jc w:val="left"/>
            </w:pPr>
            <w:r>
              <w:t xml:space="preserve">+5.39 / +0.27 (0.967)</w:t>
            </w:r>
          </w:p>
        </w:tc>
        <w:tc>
          <w:tcPr/>
          <w:p>
            <w:pPr>
              <w:pStyle w:val="Compact"/>
              <w:jc w:val="left"/>
            </w:pPr>
            <w:r>
              <w:t xml:space="preserve">+6.12 / +0.24 (0.970)</w:t>
            </w:r>
          </w:p>
        </w:tc>
        <w:tc>
          <w:tcPr/>
          <w:p>
            <w:pPr>
              <w:pStyle w:val="Compact"/>
              <w:jc w:val="left"/>
            </w:pPr>
            <w:r>
              <w:t xml:space="preserve">hit</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+3.49 / +3.96 / +4.03 → theory</w:t>
            </w:r>
          </w:p>
        </w:tc>
        <w:tc>
          <w:tcPr/>
          <w:p>
            <w:pPr>
              <w:pStyle w:val="Compact"/>
              <w:jc w:val="left"/>
            </w:pPr>
            <w:r>
              <w:t xml:space="preserve">+7.95 / +0.24 (1.00)</w:t>
            </w:r>
          </w:p>
        </w:tc>
        <w:tc>
          <w:tcPr/>
          <w:p>
            <w:pPr>
              <w:pStyle w:val="Compact"/>
              <w:jc w:val="left"/>
            </w:pPr>
            <w:r>
              <w:t xml:space="preserve">+7.31 / +0.13 (1.00)</w:t>
            </w:r>
          </w:p>
        </w:tc>
        <w:tc>
          <w:tcPr/>
          <w:p>
            <w:pPr>
              <w:pStyle w:val="Compact"/>
              <w:jc w:val="left"/>
            </w:pPr>
            <w:r>
              <w:t xml:space="preserve">+22.11 / +0.84 (1.00)</w:t>
            </w:r>
          </w:p>
        </w:tc>
        <w:tc>
          <w:tcPr/>
          <w:p>
            <w:pPr>
              <w:pStyle w:val="Compact"/>
              <w:jc w:val="left"/>
            </w:pPr>
            <w:r>
              <w:t xml:space="preserve">+7.09 / +0.20 (1.00)</w:t>
            </w:r>
          </w:p>
        </w:tc>
        <w:tc>
          <w:tcPr/>
          <w:p>
            <w:pPr>
              <w:pStyle w:val="Compact"/>
              <w:jc w:val="left"/>
            </w:pPr>
            <w:r>
              <w:t xml:space="preserve">+7.02 / +0.21 (1.00)</w:t>
            </w:r>
          </w:p>
        </w:tc>
        <w:tc>
          <w:tcPr/>
          <w:p>
            <w:pPr>
              <w:pStyle w:val="Compact"/>
              <w:jc w:val="left"/>
            </w:pPr>
            <w:r>
              <w:t xml:space="preserve">hit</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+4.14 / +4.83 / +4.64 → theory</w:t>
            </w:r>
          </w:p>
        </w:tc>
        <w:tc>
          <w:tcPr/>
          <w:p>
            <w:pPr>
              <w:pStyle w:val="Compact"/>
              <w:jc w:val="left"/>
            </w:pPr>
            <w:r>
              <w:t xml:space="preserve">+2.46 / +0.62 (0.924)</w:t>
            </w:r>
          </w:p>
        </w:tc>
        <w:tc>
          <w:tcPr/>
          <w:p>
            <w:pPr>
              <w:pStyle w:val="Compact"/>
              <w:jc w:val="left"/>
            </w:pPr>
            <w:r>
              <w:t xml:space="preserve">+2.35 / +0.56 (0.922)</w:t>
            </w:r>
          </w:p>
        </w:tc>
        <w:tc>
          <w:tcPr/>
          <w:p>
            <w:pPr>
              <w:pStyle w:val="Compact"/>
              <w:jc w:val="left"/>
            </w:pPr>
            <w:r>
              <w:t xml:space="preserve">+1.09 / +1.34 (0.897)</w:t>
            </w:r>
          </w:p>
        </w:tc>
        <w:tc>
          <w:tcPr/>
          <w:p>
            <w:pPr>
              <w:pStyle w:val="Compact"/>
              <w:jc w:val="left"/>
            </w:pPr>
            <w:r>
              <w:t xml:space="preserve">+3.97 / +1.64 (0.931)</w:t>
            </w:r>
          </w:p>
        </w:tc>
        <w:tc>
          <w:tcPr/>
          <w:p>
            <w:pPr>
              <w:pStyle w:val="Compact"/>
              <w:jc w:val="left"/>
            </w:pPr>
            <w:r>
              <w:t xml:space="preserve">+3.93 / +1.57 (0.931)</w:t>
            </w:r>
          </w:p>
        </w:tc>
        <w:tc>
          <w:tcPr/>
          <w:p>
            <w:pPr>
              <w:pStyle w:val="Compact"/>
              <w:jc w:val="left"/>
            </w:pPr>
            <w:r>
              <w:t xml:space="preserve">miss</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+17.37 / +6.19 / +8.90 → raw</w:t>
            </w:r>
          </w:p>
        </w:tc>
        <w:tc>
          <w:tcPr/>
          <w:p>
            <w:pPr>
              <w:pStyle w:val="Compact"/>
              <w:jc w:val="left"/>
            </w:pPr>
            <w:r>
              <w:t xml:space="preserve">+10.99 / +1.22 (1.00)</w:t>
            </w:r>
          </w:p>
        </w:tc>
        <w:tc>
          <w:tcPr/>
          <w:p>
            <w:pPr>
              <w:pStyle w:val="Compact"/>
              <w:jc w:val="left"/>
            </w:pPr>
            <w:r>
              <w:t xml:space="preserve">+9.03 / +1.22 (1.00)</w:t>
            </w:r>
          </w:p>
        </w:tc>
        <w:tc>
          <w:tcPr/>
          <w:p>
            <w:pPr>
              <w:pStyle w:val="Compact"/>
              <w:jc w:val="left"/>
            </w:pPr>
            <w:r>
              <w:t xml:space="preserve">+7.64 / +1.65 (0.96)</w:t>
            </w:r>
          </w:p>
        </w:tc>
        <w:tc>
          <w:tcPr/>
          <w:p>
            <w:pPr>
              <w:pStyle w:val="Compact"/>
              <w:jc w:val="left"/>
            </w:pPr>
            <w:r>
              <w:t xml:space="preserve">+13.04 / +1.16 (0.97)</w:t>
            </w:r>
          </w:p>
        </w:tc>
        <w:tc>
          <w:tcPr/>
          <w:p>
            <w:pPr>
              <w:pStyle w:val="Compact"/>
              <w:jc w:val="left"/>
            </w:pPr>
            <w:r>
              <w:t xml:space="preserve">+10.76 / +1.44 (1.00)</w:t>
            </w:r>
          </w:p>
        </w:tc>
        <w:tc>
          <w:tcPr/>
          <w:p>
            <w:pPr>
              <w:pStyle w:val="Compact"/>
              <w:jc w:val="left"/>
            </w:pPr>
            <w:r>
              <w:t xml:space="preserve">hit</w:t>
            </w:r>
          </w:p>
        </w:tc>
      </w:tr>
    </w:tbl>
    <w:p>
      <w:pPr>
        <w:pStyle w:val="BodyText"/>
      </w:pPr>
      <w:r>
        <w:rPr>
          <w:iCs/>
          <w:i/>
        </w:rPr>
        <w:t xml:space="preserve">Table S17. E-low v3, same-regime cells (15 test fields each). Each method cell: mean excess pp / excess pp at matched coverage (mean coverage for marginal, fraction of subsets with coverage ≥ 0.9 for PAC). C5 for the mixed fleet: the gate chose the theory in both classes and the theory gained ≥ 10% over raw (two hits); C5 total 5 of 8. C5 misses: R1 marginal and PAC, where the theory gained 201.2% and 79.6% over raw although the gate chose a classical pivot, and R3 marginal, where the gate chose the theory and the theory lost 61.4% to raw.</w:t>
      </w:r>
    </w:p>
    <w:p>
      <w:pPr>
        <w:pStyle w:val="BodyText"/>
      </w:pPr>
      <w:r>
        <w:rPr>
          <w:bCs/>
          <w:b/>
        </w:rPr>
        <w:t xml:space="preserve">C3 details.</w:t>
      </w:r>
      <w:r>
        <w:t xml:space="preserve"> </w:t>
      </w:r>
      <w:r>
        <w:t xml:space="preserve">Against spec × scale law, the signed-rank test is driven by the per-field sign and rank of differences, so a large mean gain concentrated on part of the 45 test fields need not be significant (an interpretation; per-field differences are not tabulated). The CQR comparator already uses machine configuration as a feature; the classical scales that ignore the configuration are an order of magnitude worse, as the design probe predicted.</w:t>
      </w:r>
    </w:p>
    <w:p>
      <w:pPr>
        <w:pStyle w:val="BodyText"/>
      </w:pPr>
      <w:r>
        <w:rPr>
          <w:bCs/>
          <w:b/>
        </w:rPr>
        <w:t xml:space="preserve">C4 details.</w:t>
      </w:r>
      <w:r>
        <w:t xml:space="preserve"> </w:t>
      </w:r>
      <w:r>
        <w:t xml:space="preserve">The proxy difference between the theory and the best classical pivot was 0.08–0.50 pp in five of six cells.</w:t>
      </w:r>
      <w:r>
        <w:t xml:space="preserve"> </w:t>
      </w:r>
      <w:r>
        <w:rPr>
          <w:bCs/>
          <w:b/>
        </w:rPr>
        <w:t xml:space="preserve">Realised marginal coverage of CE-EVT-R in R1 was 0.877</w:t>
      </w:r>
      <w:r>
        <w:t xml:space="preserve">, below the registered 0.89 threshold, so CE-EVT-R was formally invalid in that cell (as was CQR, 0.861), although coverage is averaged over 400 calibration subsets; these are all drawn from the same 30 fields with the same single historical run per field, so the luck of those runs is not averaged out (resolved by the resampling check, manuscript Section 6.5).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Method</w:t>
            </w:r>
          </w:p>
        </w:tc>
        <w:tc>
          <w:tcPr/>
          <w:p>
            <w:pPr>
              <w:pStyle w:val="Compact"/>
              <w:jc w:val="left"/>
            </w:pPr>
            <w:r>
              <w:t xml:space="preserve">Coverage mean</w:t>
            </w:r>
          </w:p>
        </w:tc>
        <w:tc>
          <w:tcPr/>
          <w:p>
            <w:pPr>
              <w:pStyle w:val="Compact"/>
              <w:jc w:val="left"/>
            </w:pPr>
            <w:r>
              <w:t xml:space="preserve">P(cov ≥ 0.9)</w:t>
            </w:r>
          </w:p>
        </w:tc>
        <w:tc>
          <w:tcPr/>
          <w:p>
            <w:pPr>
              <w:pStyle w:val="Compact"/>
              <w:jc w:val="left"/>
            </w:pPr>
            <w:r>
              <w:t xml:space="preserve">Excess pp</w:t>
            </w:r>
          </w:p>
        </w:tc>
        <w:tc>
          <w:tcPr/>
          <w:p>
            <w:pPr>
              <w:pStyle w:val="Compact"/>
              <w:jc w:val="left"/>
            </w:pPr>
            <w:r>
              <w:t xml:space="preserve">Matched-cov. excess pp</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CQR</w:t>
            </w:r>
          </w:p>
        </w:tc>
        <w:tc>
          <w:tcPr/>
          <w:p>
            <w:pPr>
              <w:pStyle w:val="Compact"/>
              <w:jc w:val="left"/>
            </w:pPr>
            <w:r>
              <w:t xml:space="preserve">0.896</w:t>
            </w:r>
          </w:p>
        </w:tc>
        <w:tc>
          <w:tcPr/>
          <w:p>
            <w:pPr>
              <w:pStyle w:val="Compact"/>
              <w:jc w:val="left"/>
            </w:pPr>
            <w:r>
              <w:t xml:space="preserve">0.72</w:t>
            </w:r>
          </w:p>
        </w:tc>
        <w:tc>
          <w:tcPr/>
          <w:p>
            <w:pPr>
              <w:pStyle w:val="Compact"/>
              <w:jc w:val="left"/>
            </w:pPr>
            <w:r>
              <w:t xml:space="preserve">+1.08</w:t>
            </w:r>
          </w:p>
        </w:tc>
        <w:tc>
          <w:tcPr/>
          <w:p>
            <w:pPr>
              <w:pStyle w:val="Compact"/>
              <w:jc w:val="left"/>
            </w:pPr>
            <w:r>
              <w:t xml:space="preserve">+1.40</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CE-EVT-R</w:t>
            </w:r>
          </w:p>
        </w:tc>
        <w:tc>
          <w:tcPr/>
          <w:p>
            <w:pPr>
              <w:pStyle w:val="Compact"/>
              <w:jc w:val="left"/>
            </w:pPr>
            <w:r>
              <w:t xml:space="preserve">0.931</w:t>
            </w:r>
          </w:p>
        </w:tc>
        <w:tc>
          <w:tcPr/>
          <w:p>
            <w:pPr>
              <w:pStyle w:val="Compact"/>
              <w:jc w:val="left"/>
            </w:pPr>
            <w:r>
              <w:t xml:space="preserve">0.71</w:t>
            </w:r>
          </w:p>
        </w:tc>
        <w:tc>
          <w:tcPr/>
          <w:p>
            <w:pPr>
              <w:pStyle w:val="Compact"/>
              <w:jc w:val="left"/>
            </w:pPr>
            <w:r>
              <w:t xml:space="preserve">+3.97</w:t>
            </w:r>
          </w:p>
        </w:tc>
        <w:tc>
          <w:tcPr/>
          <w:p>
            <w:pPr>
              <w:pStyle w:val="Compact"/>
              <w:jc w:val="left"/>
            </w:pPr>
            <w:r>
              <w:t xml:space="preserve">+1.67</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CQR</w:t>
            </w:r>
          </w:p>
        </w:tc>
        <w:tc>
          <w:tcPr/>
          <w:p>
            <w:pPr>
              <w:pStyle w:val="Compact"/>
              <w:jc w:val="left"/>
            </w:pPr>
            <w:r>
              <w:t xml:space="preserve">0.948</w:t>
            </w:r>
          </w:p>
        </w:tc>
        <w:tc>
          <w:tcPr/>
          <w:p>
            <w:pPr>
              <w:pStyle w:val="Compact"/>
              <w:jc w:val="left"/>
            </w:pPr>
            <w:r>
              <w:t xml:space="preserve">0.96</w:t>
            </w:r>
          </w:p>
        </w:tc>
        <w:tc>
          <w:tcPr/>
          <w:p>
            <w:pPr>
              <w:pStyle w:val="Compact"/>
              <w:jc w:val="left"/>
            </w:pPr>
            <w:r>
              <w:t xml:space="preserve">+7.64</w:t>
            </w:r>
          </w:p>
        </w:tc>
        <w:tc>
          <w:tcPr/>
          <w:p>
            <w:pPr>
              <w:pStyle w:val="Compact"/>
              <w:jc w:val="left"/>
            </w:pPr>
            <w:r>
              <w:t xml:space="preserve">+1.72</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CE-EVT-R</w:t>
            </w:r>
          </w:p>
        </w:tc>
        <w:tc>
          <w:tcPr/>
          <w:p>
            <w:pPr>
              <w:pStyle w:val="Compact"/>
              <w:jc w:val="left"/>
            </w:pPr>
            <w:r>
              <w:t xml:space="preserve">0.971</w:t>
            </w:r>
          </w:p>
        </w:tc>
        <w:tc>
          <w:tcPr/>
          <w:p>
            <w:pPr>
              <w:pStyle w:val="Compact"/>
              <w:jc w:val="left"/>
            </w:pPr>
            <w:r>
              <w:t xml:space="preserve">0.97</w:t>
            </w:r>
          </w:p>
        </w:tc>
        <w:tc>
          <w:tcPr/>
          <w:p>
            <w:pPr>
              <w:pStyle w:val="Compact"/>
              <w:jc w:val="left"/>
            </w:pPr>
            <w:r>
              <w:t xml:space="preserve">+13.04</w:t>
            </w:r>
          </w:p>
        </w:tc>
        <w:tc>
          <w:tcPr/>
          <w:p>
            <w:pPr>
              <w:pStyle w:val="Compact"/>
              <w:jc w:val="left"/>
            </w:pPr>
            <w:r>
              <w:t xml:space="preserve">+1.21</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Raw pooling</w:t>
            </w:r>
          </w:p>
        </w:tc>
        <w:tc>
          <w:tcPr/>
          <w:p>
            <w:pPr>
              <w:pStyle w:val="Compact"/>
              <w:jc w:val="left"/>
            </w:pPr>
            <w:r>
              <w:t xml:space="preserve">0.933</w:t>
            </w:r>
          </w:p>
        </w:tc>
        <w:tc>
          <w:tcPr/>
          <w:p>
            <w:pPr>
              <w:pStyle w:val="Compact"/>
              <w:jc w:val="left"/>
            </w:pPr>
            <w:r>
              <w:t xml:space="preserve">0.83</w:t>
            </w:r>
          </w:p>
        </w:tc>
        <w:tc>
          <w:tcPr/>
          <w:p>
            <w:pPr>
              <w:pStyle w:val="Compact"/>
              <w:jc w:val="left"/>
            </w:pPr>
            <w:r>
              <w:t xml:space="preserve">+24.78</w:t>
            </w:r>
          </w:p>
        </w:tc>
        <w:tc>
          <w:tcPr/>
          <w:p>
            <w:pPr>
              <w:pStyle w:val="Compact"/>
              <w:jc w:val="left"/>
            </w:pPr>
            <w:r>
              <w:t xml:space="preserve">+15.54</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Scale law</w:t>
            </w:r>
          </w:p>
        </w:tc>
        <w:tc>
          <w:tcPr/>
          <w:p>
            <w:pPr>
              <w:pStyle w:val="Compact"/>
              <w:jc w:val="left"/>
            </w:pPr>
            <w:r>
              <w:t xml:space="preserve">0.931</w:t>
            </w:r>
          </w:p>
        </w:tc>
        <w:tc>
          <w:tcPr/>
          <w:p>
            <w:pPr>
              <w:pStyle w:val="Compact"/>
              <w:jc w:val="left"/>
            </w:pPr>
            <w:r>
              <w:t xml:space="preserve">0.84</w:t>
            </w:r>
          </w:p>
        </w:tc>
        <w:tc>
          <w:tcPr/>
          <w:p>
            <w:pPr>
              <w:pStyle w:val="Compact"/>
              <w:jc w:val="left"/>
            </w:pPr>
            <w:r>
              <w:t xml:space="preserve">+33.94</w:t>
            </w:r>
          </w:p>
        </w:tc>
        <w:tc>
          <w:tcPr/>
          <w:p>
            <w:pPr>
              <w:pStyle w:val="Compact"/>
              <w:jc w:val="left"/>
            </w:pPr>
            <w:r>
              <w:t xml:space="preserve">+20.55</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CQR</w:t>
            </w:r>
          </w:p>
        </w:tc>
        <w:tc>
          <w:tcPr/>
          <w:p>
            <w:pPr>
              <w:pStyle w:val="Compact"/>
              <w:jc w:val="left"/>
            </w:pPr>
            <w:r>
              <w:t xml:space="preserve">0.930</w:t>
            </w:r>
          </w:p>
        </w:tc>
        <w:tc>
          <w:tcPr/>
          <w:p>
            <w:pPr>
              <w:pStyle w:val="Compact"/>
              <w:jc w:val="left"/>
            </w:pPr>
            <w:r>
              <w:t xml:space="preserve">0.77</w:t>
            </w:r>
          </w:p>
        </w:tc>
        <w:tc>
          <w:tcPr/>
          <w:p>
            <w:pPr>
              <w:pStyle w:val="Compact"/>
              <w:jc w:val="left"/>
            </w:pPr>
            <w:r>
              <w:t xml:space="preserve">+3.15</w:t>
            </w:r>
          </w:p>
        </w:tc>
        <w:tc>
          <w:tcPr/>
          <w:p>
            <w:pPr>
              <w:pStyle w:val="Compact"/>
              <w:jc w:val="left"/>
            </w:pPr>
            <w:r>
              <w:t xml:space="preserve">+1.41</w:t>
            </w:r>
          </w:p>
        </w:tc>
      </w:tr>
      <w:tr>
        <w:tc>
          <w:tcPr/>
          <w:p>
            <w:pPr>
              <w:pStyle w:val="Compact"/>
              <w:jc w:val="left"/>
            </w:pPr>
            <w:r>
              <w:t xml:space="preserve">Mixed</w:t>
            </w:r>
          </w:p>
        </w:tc>
        <w:tc>
          <w:tcPr/>
          <w:p>
            <w:pPr>
              <w:pStyle w:val="Compact"/>
              <w:jc w:val="left"/>
            </w:pPr>
            <w:r>
              <w:t xml:space="preserve">marginal</w:t>
            </w:r>
          </w:p>
        </w:tc>
        <w:tc>
          <w:tcPr/>
          <w:p>
            <w:pPr>
              <w:pStyle w:val="Compact"/>
              <w:jc w:val="left"/>
            </w:pPr>
            <w:r>
              <w:t xml:space="preserve">CE-EVT-R</w:t>
            </w:r>
          </w:p>
        </w:tc>
        <w:tc>
          <w:tcPr/>
          <w:p>
            <w:pPr>
              <w:pStyle w:val="Compact"/>
              <w:jc w:val="left"/>
            </w:pPr>
            <w:r>
              <w:t xml:space="preserve">0.918</w:t>
            </w:r>
          </w:p>
        </w:tc>
        <w:tc>
          <w:tcPr/>
          <w:p>
            <w:pPr>
              <w:pStyle w:val="Compact"/>
              <w:jc w:val="left"/>
            </w:pPr>
            <w:r>
              <w:t xml:space="preserve">0.55</w:t>
            </w:r>
          </w:p>
        </w:tc>
        <w:tc>
          <w:tcPr/>
          <w:p>
            <w:pPr>
              <w:pStyle w:val="Compact"/>
              <w:jc w:val="left"/>
            </w:pPr>
            <w:r>
              <w:t xml:space="preserve">+1.87</w:t>
            </w:r>
          </w:p>
        </w:tc>
        <w:tc>
          <w:tcPr/>
          <w:p>
            <w:pPr>
              <w:pStyle w:val="Compact"/>
              <w:jc w:val="left"/>
            </w:pPr>
            <w:r>
              <w:t xml:space="preserve">+0.73</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Raw pooling</w:t>
            </w:r>
          </w:p>
        </w:tc>
        <w:tc>
          <w:tcPr/>
          <w:p>
            <w:pPr>
              <w:pStyle w:val="Compact"/>
              <w:jc w:val="left"/>
            </w:pPr>
            <w:r>
              <w:t xml:space="preserve">0.967</w:t>
            </w:r>
          </w:p>
        </w:tc>
        <w:tc>
          <w:tcPr/>
          <w:p>
            <w:pPr>
              <w:pStyle w:val="Compact"/>
              <w:jc w:val="left"/>
            </w:pPr>
            <w:r>
              <w:t xml:space="preserve">0.98</w:t>
            </w:r>
          </w:p>
        </w:tc>
        <w:tc>
          <w:tcPr/>
          <w:p>
            <w:pPr>
              <w:pStyle w:val="Compact"/>
              <w:jc w:val="left"/>
            </w:pPr>
            <w:r>
              <w:t xml:space="preserve">+54.01</w:t>
            </w:r>
          </w:p>
        </w:tc>
        <w:tc>
          <w:tcPr/>
          <w:p>
            <w:pPr>
              <w:pStyle w:val="Compact"/>
              <w:jc w:val="left"/>
            </w:pPr>
            <w:r>
              <w:t xml:space="preserve">+18.61</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Scale law</w:t>
            </w:r>
          </w:p>
        </w:tc>
        <w:tc>
          <w:tcPr/>
          <w:p>
            <w:pPr>
              <w:pStyle w:val="Compact"/>
              <w:jc w:val="left"/>
            </w:pPr>
            <w:r>
              <w:t xml:space="preserve">0.966</w:t>
            </w:r>
          </w:p>
        </w:tc>
        <w:tc>
          <w:tcPr/>
          <w:p>
            <w:pPr>
              <w:pStyle w:val="Compact"/>
              <w:jc w:val="left"/>
            </w:pPr>
            <w:r>
              <w:t xml:space="preserve">0.97</w:t>
            </w:r>
          </w:p>
        </w:tc>
        <w:tc>
          <w:tcPr/>
          <w:p>
            <w:pPr>
              <w:pStyle w:val="Compact"/>
              <w:jc w:val="left"/>
            </w:pPr>
            <w:r>
              <w:t xml:space="preserve">+66.94</w:t>
            </w:r>
          </w:p>
        </w:tc>
        <w:tc>
          <w:tcPr/>
          <w:p>
            <w:pPr>
              <w:pStyle w:val="Compact"/>
              <w:jc w:val="left"/>
            </w:pPr>
            <w:r>
              <w:t xml:space="preserve">+21.46</w:t>
            </w:r>
          </w:p>
        </w:tc>
      </w:tr>
      <w:tr>
        <w:tc>
          <w:tcPr/>
          <w:p>
            <w:pPr>
              <w:pStyle w:val="Compact"/>
              <w:jc w:val="left"/>
            </w:pPr>
            <w:r>
              <w:t xml:space="preserve">Mixed</w:t>
            </w:r>
          </w:p>
        </w:tc>
        <w:tc>
          <w:tcPr/>
          <w:p>
            <w:pPr>
              <w:pStyle w:val="Compact"/>
              <w:jc w:val="left"/>
            </w:pPr>
            <w:r>
              <w:t xml:space="preserve">PAC</w:t>
            </w:r>
          </w:p>
        </w:tc>
        <w:tc>
          <w:tcPr/>
          <w:p>
            <w:pPr>
              <w:pStyle w:val="Compact"/>
              <w:jc w:val="left"/>
            </w:pPr>
            <w:r>
              <w:t xml:space="preserve">CQR</w:t>
            </w:r>
          </w:p>
        </w:tc>
        <w:tc>
          <w:tcPr/>
          <w:p>
            <w:pPr>
              <w:pStyle w:val="Compact"/>
              <w:jc w:val="left"/>
            </w:pPr>
            <w:r>
              <w:t xml:space="preserve">0.962</w:t>
            </w:r>
          </w:p>
        </w:tc>
        <w:tc>
          <w:tcPr/>
          <w:p>
            <w:pPr>
              <w:pStyle w:val="Compact"/>
              <w:jc w:val="left"/>
            </w:pPr>
            <w:r>
              <w:t xml:space="preserve">0.96</w:t>
            </w:r>
          </w:p>
        </w:tc>
        <w:tc>
          <w:tcPr/>
          <w:p>
            <w:pPr>
              <w:pStyle w:val="Compact"/>
              <w:jc w:val="left"/>
            </w:pPr>
            <w:r>
              <w:t xml:space="preserve">+9.01</w:t>
            </w:r>
          </w:p>
        </w:tc>
        <w:tc>
          <w:tcPr/>
          <w:p>
            <w:pPr>
              <w:pStyle w:val="Compact"/>
              <w:jc w:val="left"/>
            </w:pPr>
            <w:r>
              <w:t xml:space="preserve">+2.54</w:t>
            </w:r>
          </w:p>
        </w:tc>
      </w:tr>
    </w:tbl>
    <w:p>
      <w:pPr>
        <w:pStyle w:val="BodyText"/>
      </w:pPr>
      <w:r>
        <w:rPr>
          <w:iCs/>
          <w:i/>
        </w:rPr>
        <w:t xml:space="preserve">Table S18. E-low v3 re-read with margin curves extended down to</w:t>
      </w:r>
      <w:r>
        <w:rPr>
          <w:iCs/>
          <w:i/>
        </w:rPr>
        <w:t xml:space="preserve"> </w:t>
      </w:r>
      <m:oMath>
        <m:r>
          <m:t>0.25</m:t>
        </m:r>
        <m:sSup>
          <m:e>
            <m:r>
              <m:t>λ</m:t>
            </m:r>
          </m:e>
          <m:sup>
            <m:r>
              <m:rPr>
                <m:sty m:val="p"/>
              </m:rPr>
              <m:t>⋆</m:t>
            </m:r>
          </m:sup>
        </m:sSup>
      </m:oMath>
      <w:r>
        <w:rPr>
          <w:iCs/>
          <w:i/>
        </w:rPr>
        <w:t xml:space="preserve"> </w:t>
      </w:r>
      <w:r>
        <w:rPr>
          <w:iCs/>
          <w:i/>
        </w:rPr>
        <w:t xml:space="preserve">(same seeds); only rows that differ from the registered reading are shown. No deployment falls below the curve grid any more. Every claim outcome is unchanged (C3 5 of 8, C4 1 of 6, C5 5 of 8); the C3 marginal comparison against CQR becomes +1.87 vs +3.15 pp (40.6%, Holm p 0.0029) and the PAC comparison against CQR 12.2% (Holm p 0.0648).</w:t>
      </w:r>
    </w:p>
    <w:bookmarkEnd w:id="37"/>
    <w:bookmarkStart w:id="38" w:name="X3a6e381defa63699ffe5c5a0ff71345d620fcd3"/>
    <w:p>
      <w:pPr>
        <w:pStyle w:val="Heading3"/>
      </w:pPr>
      <w:r>
        <w:t xml:space="preserve">D.7 Resampling check with the registered curve grid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Class</w:t>
            </w:r>
          </w:p>
        </w:tc>
        <w:tc>
          <w:tcPr/>
          <w:p>
            <w:pPr>
              <w:pStyle w:val="Compact"/>
              <w:jc w:val="left"/>
            </w:pPr>
            <w:r>
              <w:t xml:space="preserve">Raw pooling</w:t>
            </w:r>
          </w:p>
        </w:tc>
        <w:tc>
          <w:tcPr/>
          <w:p>
            <w:pPr>
              <w:pStyle w:val="Compact"/>
              <w:jc w:val="left"/>
            </w:pPr>
            <w:r>
              <w:t xml:space="preserve">Scale law</w:t>
            </w:r>
          </w:p>
        </w:tc>
        <w:tc>
          <w:tcPr/>
          <w:p>
            <w:pPr>
              <w:pStyle w:val="Compact"/>
              <w:jc w:val="left"/>
            </w:pPr>
            <w:r>
              <w:t xml:space="preserve">Spec × scale law</w:t>
            </w:r>
          </w:p>
        </w:tc>
        <w:tc>
          <w:tcPr/>
          <w:p>
            <w:pPr>
              <w:pStyle w:val="Compact"/>
              <w:jc w:val="left"/>
            </w:pPr>
            <w:r>
              <w:t xml:space="preserve">Theory (CE-EVT-R)</w:t>
            </w:r>
          </w:p>
        </w:tc>
      </w:tr>
      <w:tr>
        <w:tc>
          <w:tcPr/>
          <w:p>
            <w:pPr>
              <w:pStyle w:val="Compact"/>
              <w:jc w:val="left"/>
            </w:pPr>
            <w:r>
              <w:t xml:space="preserve">R1</w:t>
            </w:r>
          </w:p>
        </w:tc>
        <w:tc>
          <w:tcPr/>
          <w:p>
            <w:pPr>
              <w:pStyle w:val="Compact"/>
              <w:jc w:val="left"/>
            </w:pPr>
            <w:r>
              <w:t xml:space="preserve">marginal</w:t>
            </w:r>
          </w:p>
        </w:tc>
        <w:tc>
          <w:tcPr/>
          <w:p>
            <w:pPr>
              <w:pStyle w:val="Compact"/>
              <w:jc w:val="left"/>
            </w:pPr>
            <w:r>
              <w:t xml:space="preserve">0.9193 / 0.700 / +1.16</w:t>
            </w:r>
          </w:p>
        </w:tc>
        <w:tc>
          <w:tcPr/>
          <w:p>
            <w:pPr>
              <w:pStyle w:val="Compact"/>
              <w:jc w:val="left"/>
            </w:pPr>
            <w:r>
              <w:t xml:space="preserve">0.9205 / 0.707 / +0.92</w:t>
            </w:r>
          </w:p>
        </w:tc>
        <w:tc>
          <w:tcPr/>
          <w:p>
            <w:pPr>
              <w:pStyle w:val="Compact"/>
              <w:jc w:val="left"/>
            </w:pPr>
            <w:r>
              <w:t xml:space="preserve">—</w:t>
            </w:r>
          </w:p>
        </w:tc>
        <w:tc>
          <w:tcPr/>
          <w:p>
            <w:pPr>
              <w:pStyle w:val="Compact"/>
              <w:jc w:val="left"/>
            </w:pPr>
            <w:r>
              <w:t xml:space="preserve">0.9194 / 0.689 / +0.92</w:t>
            </w:r>
          </w:p>
        </w:tc>
      </w:tr>
      <w:tr>
        <w:tc>
          <w:tcPr/>
          <w:p>
            <w:pPr>
              <w:pStyle w:val="Compact"/>
              <w:jc w:val="left"/>
            </w:pPr>
            <w:r>
              <w:t xml:space="preserve">R1</w:t>
            </w:r>
          </w:p>
        </w:tc>
        <w:tc>
          <w:tcPr/>
          <w:p>
            <w:pPr>
              <w:pStyle w:val="Compact"/>
              <w:jc w:val="left"/>
            </w:pPr>
            <w:r>
              <w:t xml:space="preserve">PAC</w:t>
            </w:r>
          </w:p>
        </w:tc>
        <w:tc>
          <w:tcPr/>
          <w:p>
            <w:pPr>
              <w:pStyle w:val="Compact"/>
              <w:jc w:val="left"/>
            </w:pPr>
            <w:r>
              <w:t xml:space="preserve">0.9597 / 0.911 / +3.99</w:t>
            </w:r>
          </w:p>
        </w:tc>
        <w:tc>
          <w:tcPr/>
          <w:p>
            <w:pPr>
              <w:pStyle w:val="Compact"/>
              <w:jc w:val="left"/>
            </w:pPr>
            <w:r>
              <w:t xml:space="preserve">0.9604 / 0.911 / +3.75</w:t>
            </w:r>
          </w:p>
        </w:tc>
        <w:tc>
          <w:tcPr/>
          <w:p>
            <w:pPr>
              <w:pStyle w:val="Compact"/>
              <w:jc w:val="left"/>
            </w:pPr>
            <w:r>
              <w:t xml:space="preserve">—</w:t>
            </w:r>
          </w:p>
        </w:tc>
        <w:tc>
          <w:tcPr/>
          <w:p>
            <w:pPr>
              <w:pStyle w:val="Compact"/>
              <w:jc w:val="left"/>
            </w:pPr>
            <w:r>
              <w:t xml:space="preserve">0.9607 / 0.917 / +3.77</w:t>
            </w:r>
          </w:p>
        </w:tc>
      </w:tr>
      <w:tr>
        <w:tc>
          <w:tcPr/>
          <w:p>
            <w:pPr>
              <w:pStyle w:val="Compact"/>
              <w:jc w:val="left"/>
            </w:pPr>
            <w:r>
              <w:t xml:space="preserve">R2</w:t>
            </w:r>
          </w:p>
        </w:tc>
        <w:tc>
          <w:tcPr/>
          <w:p>
            <w:pPr>
              <w:pStyle w:val="Compact"/>
              <w:jc w:val="left"/>
            </w:pPr>
            <w:r>
              <w:t xml:space="preserve">marginal</w:t>
            </w:r>
          </w:p>
        </w:tc>
        <w:tc>
          <w:tcPr/>
          <w:p>
            <w:pPr>
              <w:pStyle w:val="Compact"/>
              <w:jc w:val="left"/>
            </w:pPr>
            <w:r>
              <w:t xml:space="preserve">0.9283 / 0.754 / +2.95</w:t>
            </w:r>
          </w:p>
        </w:tc>
        <w:tc>
          <w:tcPr/>
          <w:p>
            <w:pPr>
              <w:pStyle w:val="Compact"/>
              <w:jc w:val="left"/>
            </w:pPr>
            <w:r>
              <w:t xml:space="preserve">0.9282 / 0.767 / +2.90</w:t>
            </w:r>
          </w:p>
        </w:tc>
        <w:tc>
          <w:tcPr/>
          <w:p>
            <w:pPr>
              <w:pStyle w:val="Compact"/>
              <w:jc w:val="left"/>
            </w:pPr>
            <w:r>
              <w:t xml:space="preserve">—</w:t>
            </w:r>
          </w:p>
        </w:tc>
        <w:tc>
          <w:tcPr/>
          <w:p>
            <w:pPr>
              <w:pStyle w:val="Compact"/>
              <w:jc w:val="left"/>
            </w:pPr>
            <w:r>
              <w:t xml:space="preserve">0.9286 / 0.759 / +3.06</w:t>
            </w:r>
          </w:p>
        </w:tc>
      </w:tr>
      <w:tr>
        <w:tc>
          <w:tcPr/>
          <w:p>
            <w:pPr>
              <w:pStyle w:val="Compact"/>
              <w:jc w:val="left"/>
            </w:pPr>
            <w:r>
              <w:t xml:space="preserve">R2</w:t>
            </w:r>
          </w:p>
        </w:tc>
        <w:tc>
          <w:tcPr/>
          <w:p>
            <w:pPr>
              <w:pStyle w:val="Compact"/>
              <w:jc w:val="left"/>
            </w:pPr>
            <w:r>
              <w:t xml:space="preserve">PAC</w:t>
            </w:r>
          </w:p>
        </w:tc>
        <w:tc>
          <w:tcPr/>
          <w:p>
            <w:pPr>
              <w:pStyle w:val="Compact"/>
              <w:jc w:val="left"/>
            </w:pPr>
            <w:r>
              <w:t xml:space="preserve">0.9655 / 0.946 / +11.15</w:t>
            </w:r>
          </w:p>
        </w:tc>
        <w:tc>
          <w:tcPr/>
          <w:p>
            <w:pPr>
              <w:pStyle w:val="Compact"/>
              <w:jc w:val="left"/>
            </w:pPr>
            <w:r>
              <w:t xml:space="preserve">0.9652 / 0.949 / +10.63</w:t>
            </w:r>
          </w:p>
        </w:tc>
        <w:tc>
          <w:tcPr/>
          <w:p>
            <w:pPr>
              <w:pStyle w:val="Compact"/>
              <w:jc w:val="left"/>
            </w:pPr>
            <w:r>
              <w:t xml:space="preserve">—</w:t>
            </w:r>
          </w:p>
        </w:tc>
        <w:tc>
          <w:tcPr/>
          <w:p>
            <w:pPr>
              <w:pStyle w:val="Compact"/>
              <w:jc w:val="left"/>
            </w:pPr>
            <w:r>
              <w:t xml:space="preserve">0.9641 / 0.935 / +10.56</w:t>
            </w:r>
          </w:p>
        </w:tc>
      </w:tr>
      <w:tr>
        <w:tc>
          <w:tcPr/>
          <w:p>
            <w:pPr>
              <w:pStyle w:val="Compact"/>
              <w:jc w:val="left"/>
            </w:pPr>
            <w:r>
              <w:t xml:space="preserve">R3</w:t>
            </w:r>
          </w:p>
        </w:tc>
        <w:tc>
          <w:tcPr/>
          <w:p>
            <w:pPr>
              <w:pStyle w:val="Compact"/>
              <w:jc w:val="left"/>
            </w:pPr>
            <w:r>
              <w:t xml:space="preserve">marginal</w:t>
            </w:r>
          </w:p>
        </w:tc>
        <w:tc>
          <w:tcPr/>
          <w:p>
            <w:pPr>
              <w:pStyle w:val="Compact"/>
              <w:jc w:val="left"/>
            </w:pPr>
            <w:r>
              <w:t xml:space="preserve">0.9225 / 0.733 / +5.21</w:t>
            </w:r>
          </w:p>
        </w:tc>
        <w:tc>
          <w:tcPr/>
          <w:p>
            <w:pPr>
              <w:pStyle w:val="Compact"/>
              <w:jc w:val="left"/>
            </w:pPr>
            <w:r>
              <w:t xml:space="preserve">0.9214 / 0.717 / +4.74</w:t>
            </w:r>
          </w:p>
        </w:tc>
        <w:tc>
          <w:tcPr/>
          <w:p>
            <w:pPr>
              <w:pStyle w:val="Compact"/>
              <w:jc w:val="left"/>
            </w:pPr>
            <w:r>
              <w:t xml:space="preserve">—</w:t>
            </w:r>
          </w:p>
        </w:tc>
        <w:tc>
          <w:tcPr/>
          <w:p>
            <w:pPr>
              <w:pStyle w:val="Compact"/>
              <w:jc w:val="left"/>
            </w:pPr>
            <w:r>
              <w:t xml:space="preserve">0.9211 / 0.717 / +5.06</w:t>
            </w:r>
          </w:p>
        </w:tc>
      </w:tr>
      <w:tr>
        <w:tc>
          <w:tcPr/>
          <w:p>
            <w:pPr>
              <w:pStyle w:val="Compact"/>
              <w:jc w:val="left"/>
            </w:pPr>
            <w:r>
              <w:t xml:space="preserve">R3</w:t>
            </w:r>
          </w:p>
        </w:tc>
        <w:tc>
          <w:tcPr/>
          <w:p>
            <w:pPr>
              <w:pStyle w:val="Compact"/>
              <w:jc w:val="left"/>
            </w:pPr>
            <w:r>
              <w:t xml:space="preserve">PAC</w:t>
            </w:r>
          </w:p>
        </w:tc>
        <w:tc>
          <w:tcPr/>
          <w:p>
            <w:pPr>
              <w:pStyle w:val="Compact"/>
              <w:jc w:val="left"/>
            </w:pPr>
            <w:r>
              <w:t xml:space="preserve">0.9605 / 0.932 / +21.68</w:t>
            </w:r>
          </w:p>
        </w:tc>
        <w:tc>
          <w:tcPr/>
          <w:p>
            <w:pPr>
              <w:pStyle w:val="Compact"/>
              <w:jc w:val="left"/>
            </w:pPr>
            <w:r>
              <w:t xml:space="preserve">0.9595 / 0.926 / +21.04</w:t>
            </w:r>
          </w:p>
        </w:tc>
        <w:tc>
          <w:tcPr/>
          <w:p>
            <w:pPr>
              <w:pStyle w:val="Compact"/>
              <w:jc w:val="left"/>
            </w:pPr>
            <w:r>
              <w:t xml:space="preserve">—</w:t>
            </w:r>
          </w:p>
        </w:tc>
        <w:tc>
          <w:tcPr/>
          <w:p>
            <w:pPr>
              <w:pStyle w:val="Compact"/>
              <w:jc w:val="left"/>
            </w:pPr>
            <w:r>
              <w:t xml:space="preserve">0.9603 / 0.930 / +21.45</w:t>
            </w:r>
          </w:p>
        </w:tc>
      </w:tr>
      <w:tr>
        <w:tc>
          <w:tcPr/>
          <w:p>
            <w:pPr>
              <w:pStyle w:val="Compact"/>
              <w:jc w:val="left"/>
            </w:pPr>
            <w:r>
              <w:t xml:space="preserve">Mixed fleet</w:t>
            </w:r>
          </w:p>
        </w:tc>
        <w:tc>
          <w:tcPr/>
          <w:p>
            <w:pPr>
              <w:pStyle w:val="Compact"/>
              <w:jc w:val="left"/>
            </w:pPr>
            <w:r>
              <w:t xml:space="preserve">marginal</w:t>
            </w:r>
          </w:p>
        </w:tc>
        <w:tc>
          <w:tcPr/>
          <w:p>
            <w:pPr>
              <w:pStyle w:val="Compact"/>
              <w:jc w:val="left"/>
            </w:pPr>
            <w:r>
              <w:t xml:space="preserve">0.9295 / 0.745 / +29.84</w:t>
            </w:r>
          </w:p>
        </w:tc>
        <w:tc>
          <w:tcPr/>
          <w:p>
            <w:pPr>
              <w:pStyle w:val="Compact"/>
              <w:jc w:val="left"/>
            </w:pPr>
            <w:r>
              <w:t xml:space="preserve">0.9283 / 0.750 / +37.21</w:t>
            </w:r>
          </w:p>
        </w:tc>
        <w:tc>
          <w:tcPr/>
          <w:p>
            <w:pPr>
              <w:pStyle w:val="Compact"/>
              <w:jc w:val="left"/>
            </w:pPr>
            <w:r>
              <w:t xml:space="preserve">0.9250 / 0.736 / +12.82</w:t>
            </w:r>
          </w:p>
        </w:tc>
        <w:tc>
          <w:tcPr/>
          <w:p>
            <w:pPr>
              <w:pStyle w:val="Compact"/>
              <w:jc w:val="left"/>
            </w:pPr>
            <w:r>
              <w:t xml:space="preserve">0.9243 / 0.747 / +2.96</w:t>
            </w:r>
          </w:p>
        </w:tc>
      </w:tr>
      <w:tr>
        <w:tc>
          <w:tcPr/>
          <w:p>
            <w:pPr>
              <w:pStyle w:val="Compact"/>
              <w:jc w:val="left"/>
            </w:pPr>
            <w:r>
              <w:t xml:space="preserve">Mixed fleet</w:t>
            </w:r>
          </w:p>
        </w:tc>
        <w:tc>
          <w:tcPr/>
          <w:p>
            <w:pPr>
              <w:pStyle w:val="Compact"/>
              <w:jc w:val="left"/>
            </w:pPr>
            <w:r>
              <w:t xml:space="preserve">PAC</w:t>
            </w:r>
          </w:p>
        </w:tc>
        <w:tc>
          <w:tcPr/>
          <w:p>
            <w:pPr>
              <w:pStyle w:val="Compact"/>
              <w:jc w:val="left"/>
            </w:pPr>
            <w:r>
              <w:t xml:space="preserve">0.9619 / 0.935 / +61.98</w:t>
            </w:r>
          </w:p>
        </w:tc>
        <w:tc>
          <w:tcPr/>
          <w:p>
            <w:pPr>
              <w:pStyle w:val="Compact"/>
              <w:jc w:val="left"/>
            </w:pPr>
            <w:r>
              <w:t xml:space="preserve">0.9631 / 0.942 / +73.86</w:t>
            </w:r>
          </w:p>
        </w:tc>
        <w:tc>
          <w:tcPr/>
          <w:p>
            <w:pPr>
              <w:pStyle w:val="Compact"/>
              <w:jc w:val="left"/>
            </w:pPr>
            <w:r>
              <w:t xml:space="preserve">0.9629 / 0.928 / +23.21</w:t>
            </w:r>
          </w:p>
        </w:tc>
        <w:tc>
          <w:tcPr/>
          <w:p>
            <w:pPr>
              <w:pStyle w:val="Compact"/>
              <w:jc w:val="left"/>
            </w:pPr>
            <w:r>
              <w:t xml:space="preserve">0.9625 / 0.931 / +14.69</w:t>
            </w:r>
          </w:p>
        </w:tc>
      </w:tr>
    </w:tbl>
    <w:p>
      <w:pPr>
        <w:pStyle w:val="BodyText"/>
      </w:pPr>
      <w:r>
        <w:rPr>
          <w:iCs/>
          <w:i/>
        </w:rPr>
        <w:t xml:space="preserve">Table S19. Direct coverage check, registered reading with the</w:t>
      </w:r>
      <w:r>
        <w:rPr>
          <w:iCs/>
          <w:i/>
        </w:rPr>
        <w:t xml:space="preserve"> </w:t>
      </w:r>
      <m:oMath>
        <m:r>
          <m:t>0.6</m:t>
        </m:r>
        <m:sSup>
          <m:e>
            <m:r>
              <m:t>λ</m:t>
            </m:r>
          </m:e>
          <m:sup>
            <m:r>
              <m:rPr>
                <m:sty m:val="p"/>
              </m:rPr>
              <m:t>⋆</m:t>
            </m:r>
          </m:sup>
        </m:sSup>
      </m:oMath>
      <w:r>
        <w:rPr>
          <w:iCs/>
          <w:i/>
        </w:rPr>
        <w:t xml:space="preserve"> </w:t>
      </w:r>
      <w:r>
        <w:rPr>
          <w:iCs/>
          <w:i/>
        </w:rPr>
        <w:t xml:space="preserve">curve-grid floor (mean coverage / fraction of replicates with coverage ≥ 0.9 / mean excess overlap, pp). All 26 cells pass; manuscript Table 7 uses the extended curves, which change only the raw and scale-law mixed-fleet cells (mean coverage by at most 0.0044, mean excess by at most 0.04 pp) and R3 raw marginal (0.9225 → 0.9224, +5.21 → +5.20 pp).</w:t>
      </w:r>
    </w:p>
    <w:bookmarkEnd w:id="38"/>
    <w:bookmarkStart w:id="39" w:name="d.8-theory-runtime"/>
    <w:p>
      <w:pPr>
        <w:pStyle w:val="Heading3"/>
      </w:pPr>
      <w:r>
        <w:t xml:space="preserve">D.8 Theory runtime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Field (index)</w:t>
            </w:r>
          </w:p>
        </w:tc>
        <w:tc>
          <w:tcPr/>
          <w:p>
            <w:pPr>
              <w:pStyle w:val="Compact"/>
              <w:jc w:val="left"/>
            </w:pPr>
            <w:r>
              <w:t xml:space="preserve">Passes</w:t>
            </w:r>
          </w:p>
        </w:tc>
        <w:tc>
          <w:tcPr/>
          <w:p>
            <w:pPr>
              <w:pStyle w:val="Compact"/>
              <w:jc w:val="left"/>
            </w:pPr>
            <w:r>
              <w:t xml:space="preserve">Pass length (m)</w:t>
            </w:r>
          </w:p>
        </w:tc>
        <w:tc>
          <w:tcPr/>
          <w:p>
            <w:pPr>
              <w:pStyle w:val="Compact"/>
              <w:jc w:val="left"/>
            </w:pPr>
            <w:r>
              <w:t xml:space="preserve">Theory runtime (s)</w:t>
            </w:r>
          </w:p>
        </w:tc>
      </w:tr>
      <w:tr>
        <w:tc>
          <w:tcPr/>
          <w:p>
            <w:pPr>
              <w:pStyle w:val="Compact"/>
              <w:jc w:val="left"/>
            </w:pPr>
            <w:r>
              <w:t xml:space="preserve">R1</w:t>
            </w:r>
          </w:p>
        </w:tc>
        <w:tc>
          <w:tcPr/>
          <w:p>
            <w:pPr>
              <w:pStyle w:val="Compact"/>
              <w:jc w:val="left"/>
            </w:pPr>
            <w:r>
              <w:t xml:space="preserve">649 (5)</w:t>
            </w:r>
          </w:p>
        </w:tc>
        <w:tc>
          <w:tcPr/>
          <w:p>
            <w:pPr>
              <w:pStyle w:val="Compact"/>
              <w:jc w:val="left"/>
            </w:pPr>
            <w:r>
              <w:t xml:space="preserve">16</w:t>
            </w:r>
          </w:p>
        </w:tc>
        <w:tc>
          <w:tcPr/>
          <w:p>
            <w:pPr>
              <w:pStyle w:val="Compact"/>
              <w:jc w:val="left"/>
            </w:pPr>
            <w:r>
              <w:t xml:space="preserve">2415</w:t>
            </w:r>
          </w:p>
        </w:tc>
        <w:tc>
          <w:tcPr/>
          <w:p>
            <w:pPr>
              <w:pStyle w:val="Compact"/>
              <w:jc w:val="left"/>
            </w:pPr>
            <w:r>
              <w:t xml:space="preserve">187</w:t>
            </w:r>
          </w:p>
        </w:tc>
      </w:tr>
      <w:tr>
        <w:tc>
          <w:tcPr/>
          <w:p>
            <w:pPr>
              <w:pStyle w:val="Compact"/>
              <w:jc w:val="left"/>
            </w:pPr>
            <w:r>
              <w:t xml:space="preserve">R1</w:t>
            </w:r>
          </w:p>
        </w:tc>
        <w:tc>
          <w:tcPr/>
          <w:p>
            <w:pPr>
              <w:pStyle w:val="Compact"/>
              <w:jc w:val="left"/>
            </w:pPr>
            <w:r>
              <w:t xml:space="preserve">718 (10)</w:t>
            </w:r>
          </w:p>
        </w:tc>
        <w:tc>
          <w:tcPr/>
          <w:p>
            <w:pPr>
              <w:pStyle w:val="Compact"/>
              <w:jc w:val="left"/>
            </w:pPr>
            <w:r>
              <w:t xml:space="preserve">10</w:t>
            </w:r>
          </w:p>
        </w:tc>
        <w:tc>
          <w:tcPr/>
          <w:p>
            <w:pPr>
              <w:pStyle w:val="Compact"/>
              <w:jc w:val="left"/>
            </w:pPr>
            <w:r>
              <w:t xml:space="preserve">1665</w:t>
            </w:r>
          </w:p>
        </w:tc>
        <w:tc>
          <w:tcPr/>
          <w:p>
            <w:pPr>
              <w:pStyle w:val="Compact"/>
              <w:jc w:val="left"/>
            </w:pPr>
            <w:r>
              <w:t xml:space="preserve">133</w:t>
            </w:r>
          </w:p>
        </w:tc>
      </w:tr>
      <w:tr>
        <w:tc>
          <w:tcPr/>
          <w:p>
            <w:pPr>
              <w:pStyle w:val="Compact"/>
              <w:jc w:val="left"/>
            </w:pPr>
            <w:r>
              <w:t xml:space="preserve">R1</w:t>
            </w:r>
          </w:p>
        </w:tc>
        <w:tc>
          <w:tcPr/>
          <w:p>
            <w:pPr>
              <w:pStyle w:val="Compact"/>
              <w:jc w:val="left"/>
            </w:pPr>
            <w:r>
              <w:t xml:space="preserve">559 (15)</w:t>
            </w:r>
          </w:p>
        </w:tc>
        <w:tc>
          <w:tcPr/>
          <w:p>
            <w:pPr>
              <w:pStyle w:val="Compact"/>
              <w:jc w:val="left"/>
            </w:pPr>
            <w:r>
              <w:t xml:space="preserve">90</w:t>
            </w:r>
          </w:p>
        </w:tc>
        <w:tc>
          <w:tcPr/>
          <w:p>
            <w:pPr>
              <w:pStyle w:val="Compact"/>
              <w:jc w:val="left"/>
            </w:pPr>
            <w:r>
              <w:t xml:space="preserve">3519</w:t>
            </w:r>
          </w:p>
        </w:tc>
        <w:tc>
          <w:tcPr/>
          <w:p>
            <w:pPr>
              <w:pStyle w:val="Compact"/>
              <w:jc w:val="left"/>
            </w:pPr>
            <w:r>
              <w:t xml:space="preserve">150</w:t>
            </w:r>
          </w:p>
        </w:tc>
      </w:tr>
      <w:tr>
        <w:tc>
          <w:tcPr/>
          <w:p>
            <w:pPr>
              <w:pStyle w:val="Compact"/>
              <w:jc w:val="left"/>
            </w:pPr>
            <w:r>
              <w:t xml:space="preserve">R2</w:t>
            </w:r>
          </w:p>
        </w:tc>
        <w:tc>
          <w:tcPr/>
          <w:p>
            <w:pPr>
              <w:pStyle w:val="Compact"/>
              <w:jc w:val="left"/>
            </w:pPr>
            <w:r>
              <w:t xml:space="preserve">150 (5)</w:t>
            </w:r>
          </w:p>
        </w:tc>
        <w:tc>
          <w:tcPr/>
          <w:p>
            <w:pPr>
              <w:pStyle w:val="Compact"/>
              <w:jc w:val="left"/>
            </w:pPr>
            <w:r>
              <w:t xml:space="preserve">73</w:t>
            </w:r>
          </w:p>
        </w:tc>
        <w:tc>
          <w:tcPr/>
          <w:p>
            <w:pPr>
              <w:pStyle w:val="Compact"/>
              <w:jc w:val="left"/>
            </w:pPr>
            <w:r>
              <w:t xml:space="preserve">5703</w:t>
            </w:r>
          </w:p>
        </w:tc>
        <w:tc>
          <w:tcPr/>
          <w:p>
            <w:pPr>
              <w:pStyle w:val="Compact"/>
              <w:jc w:val="left"/>
            </w:pPr>
            <w:r>
              <w:t xml:space="preserve">297</w:t>
            </w:r>
          </w:p>
        </w:tc>
      </w:tr>
      <w:tr>
        <w:tc>
          <w:tcPr/>
          <w:p>
            <w:pPr>
              <w:pStyle w:val="Compact"/>
              <w:jc w:val="left"/>
            </w:pPr>
            <w:r>
              <w:t xml:space="preserve">R2</w:t>
            </w:r>
          </w:p>
        </w:tc>
        <w:tc>
          <w:tcPr/>
          <w:p>
            <w:pPr>
              <w:pStyle w:val="Compact"/>
              <w:jc w:val="left"/>
            </w:pPr>
            <w:r>
              <w:t xml:space="preserve">180 (10)</w:t>
            </w:r>
          </w:p>
        </w:tc>
        <w:tc>
          <w:tcPr/>
          <w:p>
            <w:pPr>
              <w:pStyle w:val="Compact"/>
              <w:jc w:val="left"/>
            </w:pPr>
            <w:r>
              <w:t xml:space="preserve">83</w:t>
            </w:r>
          </w:p>
        </w:tc>
        <w:tc>
          <w:tcPr/>
          <w:p>
            <w:pPr>
              <w:pStyle w:val="Compact"/>
              <w:jc w:val="left"/>
            </w:pPr>
            <w:r>
              <w:t xml:space="preserve">5543</w:t>
            </w:r>
          </w:p>
        </w:tc>
        <w:tc>
          <w:tcPr/>
          <w:p>
            <w:pPr>
              <w:pStyle w:val="Compact"/>
              <w:jc w:val="left"/>
            </w:pPr>
            <w:r>
              <w:t xml:space="preserve">287</w:t>
            </w:r>
          </w:p>
        </w:tc>
      </w:tr>
      <w:tr>
        <w:tc>
          <w:tcPr/>
          <w:p>
            <w:pPr>
              <w:pStyle w:val="Compact"/>
              <w:jc w:val="left"/>
            </w:pPr>
            <w:r>
              <w:t xml:space="preserve">R2</w:t>
            </w:r>
          </w:p>
        </w:tc>
        <w:tc>
          <w:tcPr/>
          <w:p>
            <w:pPr>
              <w:pStyle w:val="Compact"/>
              <w:jc w:val="left"/>
            </w:pPr>
            <w:r>
              <w:t xml:space="preserve">151 (15)</w:t>
            </w:r>
          </w:p>
        </w:tc>
        <w:tc>
          <w:tcPr/>
          <w:p>
            <w:pPr>
              <w:pStyle w:val="Compact"/>
              <w:jc w:val="left"/>
            </w:pPr>
            <w:r>
              <w:t xml:space="preserve">41</w:t>
            </w:r>
          </w:p>
        </w:tc>
        <w:tc>
          <w:tcPr/>
          <w:p>
            <w:pPr>
              <w:pStyle w:val="Compact"/>
              <w:jc w:val="left"/>
            </w:pPr>
            <w:r>
              <w:t xml:space="preserve">5225</w:t>
            </w:r>
          </w:p>
        </w:tc>
        <w:tc>
          <w:tcPr/>
          <w:p>
            <w:pPr>
              <w:pStyle w:val="Compact"/>
              <w:jc w:val="left"/>
            </w:pPr>
            <w:r>
              <w:t xml:space="preserve">353</w:t>
            </w:r>
          </w:p>
        </w:tc>
      </w:tr>
      <w:tr>
        <w:tc>
          <w:tcPr/>
          <w:p>
            <w:pPr>
              <w:pStyle w:val="Compact"/>
              <w:jc w:val="left"/>
            </w:pPr>
            <w:r>
              <w:t xml:space="preserve">R3</w:t>
            </w:r>
          </w:p>
        </w:tc>
        <w:tc>
          <w:tcPr/>
          <w:p>
            <w:pPr>
              <w:pStyle w:val="Compact"/>
              <w:jc w:val="left"/>
            </w:pPr>
            <w:r>
              <w:t xml:space="preserve">119 (5)</w:t>
            </w:r>
          </w:p>
        </w:tc>
        <w:tc>
          <w:tcPr/>
          <w:p>
            <w:pPr>
              <w:pStyle w:val="Compact"/>
              <w:jc w:val="left"/>
            </w:pPr>
            <w:r>
              <w:t xml:space="preserve">18</w:t>
            </w:r>
          </w:p>
        </w:tc>
        <w:tc>
          <w:tcPr/>
          <w:p>
            <w:pPr>
              <w:pStyle w:val="Compact"/>
              <w:jc w:val="left"/>
            </w:pPr>
            <w:r>
              <w:t xml:space="preserve">458</w:t>
            </w:r>
          </w:p>
        </w:tc>
        <w:tc>
          <w:tcPr/>
          <w:p>
            <w:pPr>
              <w:pStyle w:val="Compact"/>
              <w:jc w:val="left"/>
            </w:pPr>
            <w:r>
              <w:t xml:space="preserve">23</w:t>
            </w:r>
          </w:p>
        </w:tc>
      </w:tr>
      <w:tr>
        <w:tc>
          <w:tcPr/>
          <w:p>
            <w:pPr>
              <w:pStyle w:val="Compact"/>
              <w:jc w:val="left"/>
            </w:pPr>
            <w:r>
              <w:t xml:space="preserve">R3</w:t>
            </w:r>
          </w:p>
        </w:tc>
        <w:tc>
          <w:tcPr/>
          <w:p>
            <w:pPr>
              <w:pStyle w:val="Compact"/>
              <w:jc w:val="left"/>
            </w:pPr>
            <w:r>
              <w:t xml:space="preserve">74 (10)</w:t>
            </w:r>
          </w:p>
        </w:tc>
        <w:tc>
          <w:tcPr/>
          <w:p>
            <w:pPr>
              <w:pStyle w:val="Compact"/>
              <w:jc w:val="left"/>
            </w:pPr>
            <w:r>
              <w:t xml:space="preserve">23</w:t>
            </w:r>
          </w:p>
        </w:tc>
        <w:tc>
          <w:tcPr/>
          <w:p>
            <w:pPr>
              <w:pStyle w:val="Compact"/>
              <w:jc w:val="left"/>
            </w:pPr>
            <w:r>
              <w:t xml:space="preserve">1016</w:t>
            </w:r>
          </w:p>
        </w:tc>
        <w:tc>
          <w:tcPr/>
          <w:p>
            <w:pPr>
              <w:pStyle w:val="Compact"/>
              <w:jc w:val="left"/>
            </w:pPr>
            <w:r>
              <w:t xml:space="preserve">51</w:t>
            </w:r>
          </w:p>
        </w:tc>
      </w:tr>
      <w:tr>
        <w:tc>
          <w:tcPr/>
          <w:p>
            <w:pPr>
              <w:pStyle w:val="Compact"/>
              <w:jc w:val="left"/>
            </w:pPr>
            <w:r>
              <w:t xml:space="preserve">R3</w:t>
            </w:r>
          </w:p>
        </w:tc>
        <w:tc>
          <w:tcPr/>
          <w:p>
            <w:pPr>
              <w:pStyle w:val="Compact"/>
              <w:jc w:val="left"/>
            </w:pPr>
            <w:r>
              <w:t xml:space="preserve">215 (15)</w:t>
            </w:r>
          </w:p>
        </w:tc>
        <w:tc>
          <w:tcPr/>
          <w:p>
            <w:pPr>
              <w:pStyle w:val="Compact"/>
              <w:jc w:val="left"/>
            </w:pPr>
            <w:r>
              <w:t xml:space="preserve">7</w:t>
            </w:r>
          </w:p>
        </w:tc>
        <w:tc>
          <w:tcPr/>
          <w:p>
            <w:pPr>
              <w:pStyle w:val="Compact"/>
              <w:jc w:val="left"/>
            </w:pPr>
            <w:r>
              <w:t xml:space="preserve">324</w:t>
            </w:r>
          </w:p>
        </w:tc>
        <w:tc>
          <w:tcPr/>
          <w:p>
            <w:pPr>
              <w:pStyle w:val="Compact"/>
              <w:jc w:val="left"/>
            </w:pPr>
            <w:r>
              <w:t xml:space="preserve">16</w:t>
            </w:r>
          </w:p>
        </w:tc>
      </w:tr>
    </w:tbl>
    <w:p>
      <w:pPr>
        <w:pStyle w:val="BodyText"/>
      </w:pPr>
      <w:r>
        <w:rPr>
          <w:iCs/>
          <w:i/>
        </w:rPr>
        <w:t xml:space="preserve">Table S21. Single-core runtime of the theory predictor with 200 sampled operating conditions, three E-low v3 test fields per regime.</w:t>
      </w:r>
    </w:p>
    <w:bookmarkEnd w:id="39"/>
    <w:bookmarkStart w:id="40" w:name="d.9-status-of-every-result"/>
    <w:p>
      <w:pPr>
        <w:pStyle w:val="Heading3"/>
      </w:pPr>
      <w:r>
        <w:t xml:space="preserve">D.9 Status of every result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Status</w:t>
            </w:r>
          </w:p>
        </w:tc>
        <w:tc>
          <w:tcPr/>
          <w:p>
            <w:pPr>
              <w:pStyle w:val="Compact"/>
              <w:jc w:val="left"/>
            </w:pPr>
            <w:r>
              <w:t xml:space="preserve">Outcome</w:t>
            </w:r>
          </w:p>
        </w:tc>
      </w:tr>
      <w:tr>
        <w:tc>
          <w:tcPr/>
          <w:p>
            <w:pPr>
              <w:pStyle w:val="Compact"/>
              <w:jc w:val="left"/>
            </w:pPr>
            <w:r>
              <w:t xml:space="preserve">v7 system comparison, fields 20–49</w:t>
            </w:r>
          </w:p>
        </w:tc>
        <w:tc>
          <w:tcPr/>
          <w:p>
            <w:pPr>
              <w:pStyle w:val="Compact"/>
              <w:jc w:val="left"/>
            </w:pPr>
            <w:r>
              <w:t xml:space="preserve">exploratory (used for method refinement)</w:t>
            </w:r>
          </w:p>
        </w:tc>
        <w:tc>
          <w:tcPr/>
          <w:p>
            <w:pPr>
              <w:pStyle w:val="Compact"/>
              <w:jc w:val="left"/>
            </w:pPr>
            <w:r>
              <w:t xml:space="preserve">CE variants dominate certified baselines on the same stack, two exceptions</w:t>
            </w:r>
          </w:p>
        </w:tc>
      </w:tr>
      <w:tr>
        <w:tc>
          <w:tcPr/>
          <w:p>
            <w:pPr>
              <w:pStyle w:val="Compact"/>
              <w:jc w:val="left"/>
            </w:pPr>
            <w:r>
              <w:t xml:space="preserve">v8 confirmatory system comparison, fields 50–79</w:t>
            </w:r>
          </w:p>
        </w:tc>
        <w:tc>
          <w:tcPr/>
          <w:p>
            <w:pPr>
              <w:pStyle w:val="Compact"/>
              <w:jc w:val="left"/>
            </w:pPr>
            <w:r>
              <w:t xml:space="preserve">pre-registered</w:t>
            </w:r>
          </w:p>
        </w:tc>
        <w:tc>
          <w:tcPr/>
          <w:p>
            <w:pPr>
              <w:pStyle w:val="Compact"/>
              <w:jc w:val="left"/>
            </w:pPr>
            <w:r>
              <w:t xml:space="preserve">met: validity in all regimes (0/30 PAC failures); overlap below CPP and Lindemann in all 12 comparisons (4.0–54.7%)</w:t>
            </w:r>
          </w:p>
        </w:tc>
      </w:tr>
      <w:tr>
        <w:tc>
          <w:tcPr/>
          <w:p>
            <w:pPr>
              <w:pStyle w:val="Compact"/>
              <w:jc w:val="left"/>
            </w:pPr>
            <w:r>
              <w:t xml:space="preserve">v8 regret</w:t>
            </w:r>
          </w:p>
        </w:tc>
        <w:tc>
          <w:tcPr/>
          <w:p>
            <w:pPr>
              <w:pStyle w:val="Compact"/>
              <w:jc w:val="left"/>
            </w:pPr>
            <w:r>
              <w:t xml:space="preserve">post hoc reading of the registered run</w:t>
            </w:r>
          </w:p>
        </w:tc>
        <w:tc>
          <w:tcPr/>
          <w:p>
            <w:pPr>
              <w:pStyle w:val="Compact"/>
              <w:jc w:val="left"/>
            </w:pPr>
            <w:r>
              <w:t xml:space="preserve">CE+ regret 27–92% lower where positive; below the oracle in R1 marginal</w:t>
            </w:r>
          </w:p>
        </w:tc>
      </w:tr>
      <w:tr>
        <w:tc>
          <w:tcPr/>
          <w:p>
            <w:pPr>
              <w:pStyle w:val="Compact"/>
              <w:jc w:val="left"/>
            </w:pPr>
            <w:r>
              <w:t xml:space="preserve">Five-layer theory,</w:t>
            </w:r>
            <w:r>
              <w:t xml:space="preserve"> </w:t>
            </w:r>
            <m:oMath>
              <m:sSub>
                <m:e>
                  <m:r>
                    <m:t>q</m:t>
                  </m:r>
                </m:e>
                <m:sub>
                  <m:r>
                    <m:t>0.9</m:t>
                  </m:r>
                </m:sub>
              </m:sSub>
            </m:oMath>
            <w:r>
              <w:t xml:space="preserve"> </w:t>
            </w:r>
            <w:r>
              <w:t xml:space="preserve">prediction on development fields</w:t>
            </w:r>
          </w:p>
        </w:tc>
        <w:tc>
          <w:tcPr/>
          <w:p>
            <w:pPr>
              <w:pStyle w:val="Compact"/>
              <w:jc w:val="left"/>
            </w:pPr>
            <w:r>
              <w:t xml:space="preserve">developmental</w:t>
            </w:r>
          </w:p>
        </w:tc>
        <w:tc>
          <w:tcPr/>
          <w:p>
            <w:pPr>
              <w:pStyle w:val="Compact"/>
              <w:jc w:val="left"/>
            </w:pPr>
            <w:r>
              <w:t xml:space="preserve">−0.6% / +0.9% / +1.4%</w:t>
            </w:r>
          </w:p>
        </w:tc>
      </w:tr>
      <w:tr>
        <w:tc>
          <w:tcPr/>
          <w:p>
            <w:pPr>
              <w:pStyle w:val="Compact"/>
              <w:jc w:val="left"/>
            </w:pPr>
            <w:r>
              <w:t xml:space="preserve">Field-edge terms (Theorem 3(b))</w:t>
            </w:r>
          </w:p>
        </w:tc>
        <w:tc>
          <w:tcPr/>
          <w:p>
            <w:pPr>
              <w:pStyle w:val="Compact"/>
              <w:jc w:val="left"/>
            </w:pPr>
            <w:r>
              <w:t xml:space="preserve">post hoc</w:t>
            </w:r>
          </w:p>
        </w:tc>
        <w:tc>
          <w:tcPr/>
          <w:p>
            <w:pPr>
              <w:pStyle w:val="Compact"/>
              <w:jc w:val="left"/>
            </w:pPr>
            <w:r>
              <w:t xml:space="preserve">R3 bias −4.0% → +0.8%; RTK unchanged</w:t>
            </w:r>
          </w:p>
        </w:tc>
      </w:tr>
      <w:tr>
        <w:tc>
          <w:tcPr/>
          <w:p>
            <w:pPr>
              <w:pStyle w:val="Compact"/>
              <w:jc w:val="left"/>
            </w:pPr>
            <w:r>
              <w:t xml:space="preserve">E-low v1, CE-EVT (PIT)</w:t>
            </w:r>
          </w:p>
        </w:tc>
        <w:tc>
          <w:tcPr/>
          <w:p>
            <w:pPr>
              <w:pStyle w:val="Compact"/>
              <w:jc w:val="left"/>
            </w:pPr>
            <w:r>
              <w:t xml:space="preserve">pre-registered</w:t>
            </w:r>
          </w:p>
        </w:tc>
        <w:tc>
          <w:tcPr/>
          <w:p>
            <w:pPr>
              <w:pStyle w:val="Compact"/>
              <w:jc w:val="left"/>
            </w:pPr>
            <w:r>
              <w:t xml:space="preserve">claim not met in R1, R2, R3</w:t>
            </w:r>
          </w:p>
        </w:tc>
      </w:tr>
      <w:tr>
        <w:tc>
          <w:tcPr/>
          <w:p>
            <w:pPr>
              <w:pStyle w:val="Compact"/>
              <w:jc w:val="left"/>
            </w:pPr>
            <w:r>
              <w:t xml:space="preserve">E-low v2, CE-EVT-R (ratio), claims C1, C2</w:t>
            </w:r>
          </w:p>
        </w:tc>
        <w:tc>
          <w:tcPr/>
          <w:p>
            <w:pPr>
              <w:pStyle w:val="Compact"/>
              <w:jc w:val="left"/>
            </w:pPr>
            <w:r>
              <w:t xml:space="preserve">pre-registered</w:t>
            </w:r>
          </w:p>
        </w:tc>
        <w:tc>
          <w:tcPr/>
          <w:p>
            <w:pPr>
              <w:pStyle w:val="Compact"/>
              <w:jc w:val="left"/>
            </w:pPr>
            <w:r>
              <w:t xml:space="preserve">both met (single calibration draw)</w:t>
            </w:r>
          </w:p>
        </w:tc>
      </w:tr>
      <w:tr>
        <w:tc>
          <w:tcPr/>
          <w:p>
            <w:pPr>
              <w:pStyle w:val="Compact"/>
              <w:jc w:val="left"/>
            </w:pPr>
            <w:r>
              <w:t xml:space="preserve">E-low v2, other cells</w:t>
            </w:r>
          </w:p>
        </w:tc>
        <w:tc>
          <w:tcPr/>
          <w:p>
            <w:pPr>
              <w:pStyle w:val="Compact"/>
              <w:jc w:val="left"/>
            </w:pPr>
            <w:r>
              <w:t xml:space="preserve">pre-registered predictions</w:t>
            </w:r>
          </w:p>
        </w:tc>
        <w:tc>
          <w:tcPr/>
          <w:p>
            <w:pPr>
              <w:pStyle w:val="Compact"/>
              <w:jc w:val="left"/>
            </w:pPr>
            <w:r>
              <w:t xml:space="preserve">5 of 6 cells vs pooled raw as predicted; R2 marginal wrong</w:t>
            </w:r>
          </w:p>
        </w:tc>
      </w:tr>
      <w:tr>
        <w:tc>
          <w:tcPr/>
          <w:p>
            <w:pPr>
              <w:pStyle w:val="Compact"/>
              <w:jc w:val="left"/>
            </w:pPr>
            <w:r>
              <w:t xml:space="preserve">E-low v2, matched coverage</w:t>
            </w:r>
          </w:p>
        </w:tc>
        <w:tc>
          <w:tcPr/>
          <w:p>
            <w:pPr>
              <w:pStyle w:val="Compact"/>
              <w:jc w:val="left"/>
            </w:pPr>
            <w:r>
              <w:t xml:space="preserve">post hoc</w:t>
            </w:r>
          </w:p>
        </w:tc>
        <w:tc>
          <w:tcPr/>
          <w:p>
            <w:pPr>
              <w:pStyle w:val="Compact"/>
              <w:jc w:val="left"/>
            </w:pPr>
            <w:r>
              <w:t xml:space="preserve">within a regime, pivots within 0.08–0.42 pp (excluding one-run CQR); C1/C2 gains mostly realised-coverage differences</w:t>
            </w:r>
          </w:p>
        </w:tc>
      </w:tr>
      <w:tr>
        <w:tc>
          <w:tcPr/>
          <w:p>
            <w:pPr>
              <w:pStyle w:val="Compact"/>
              <w:jc w:val="left"/>
            </w:pPr>
            <w:r>
              <w:t xml:space="preserve">Information limit (oracle pivot), Proposition 8</w:t>
            </w:r>
          </w:p>
        </w:tc>
        <w:tc>
          <w:tcPr/>
          <w:p>
            <w:pPr>
              <w:pStyle w:val="Compact"/>
              <w:jc w:val="left"/>
            </w:pPr>
            <w:r>
              <w:t xml:space="preserve">registered to report; computed post hoc; theory prediction post hoc</w:t>
            </w:r>
          </w:p>
        </w:tc>
        <w:tc>
          <w:tcPr/>
          <w:p>
            <w:pPr>
              <w:pStyle w:val="Compact"/>
              <w:jc w:val="left"/>
            </w:pPr>
            <w:r>
              <w:t xml:space="preserve">R2 PAC ≤ 9.3% possible gain; observed inflations within one predicted sd</w:t>
            </w:r>
          </w:p>
        </w:tc>
      </w:tr>
      <w:tr>
        <w:tc>
          <w:tcPr/>
          <w:p>
            <w:pPr>
              <w:pStyle w:val="Compact"/>
              <w:jc w:val="left"/>
            </w:pPr>
            <w:r>
              <w:t xml:space="preserve">Feature predictors, learning curve</w:t>
            </w:r>
          </w:p>
        </w:tc>
        <w:tc>
          <w:tcPr/>
          <w:p>
            <w:pPr>
              <w:pStyle w:val="Compact"/>
              <w:jc w:val="left"/>
            </w:pPr>
            <w:r>
              <w:t xml:space="preserve">post hoc</w:t>
            </w:r>
          </w:p>
        </w:tc>
        <w:tc>
          <w:tcPr/>
          <w:p>
            <w:pPr>
              <w:pStyle w:val="Compact"/>
              <w:jc w:val="left"/>
            </w:pPr>
            <w:r>
              <w:t xml:space="preserve">theory needed when only one run per field exists</w:t>
            </w:r>
          </w:p>
        </w:tc>
      </w:tr>
      <w:tr>
        <w:tc>
          <w:tcPr/>
          <w:p>
            <w:pPr>
              <w:pStyle w:val="Compact"/>
              <w:jc w:val="left"/>
            </w:pPr>
            <w:r>
              <w:t xml:space="preserve">Mixed-fleet design probe</w:t>
            </w:r>
          </w:p>
        </w:tc>
        <w:tc>
          <w:tcPr/>
          <w:p>
            <w:pPr>
              <w:pStyle w:val="Compact"/>
              <w:jc w:val="left"/>
            </w:pPr>
            <w:r>
              <w:t xml:space="preserve">developmental (design of v3)</w:t>
            </w:r>
          </w:p>
        </w:tc>
        <w:tc>
          <w:tcPr/>
          <w:p>
            <w:pPr>
              <w:pStyle w:val="Compact"/>
              <w:jc w:val="left"/>
            </w:pPr>
            <w:r>
              <w:t xml:space="preserve">theory log error 0.047 vs 0.136 (one-run regression), 0.433 (spec × scale law)</w:t>
            </w:r>
          </w:p>
        </w:tc>
      </w:tr>
      <w:tr>
        <w:tc>
          <w:tcPr/>
          <w:p>
            <w:pPr>
              <w:pStyle w:val="Compact"/>
              <w:jc w:val="left"/>
            </w:pPr>
            <w:r>
              <w:t xml:space="preserve">E-low v3, C3 mixed fleet</w:t>
            </w:r>
          </w:p>
        </w:tc>
        <w:tc>
          <w:tcPr/>
          <w:p>
            <w:pPr>
              <w:pStyle w:val="Compact"/>
              <w:jc w:val="left"/>
            </w:pPr>
            <w:r>
              <w:t xml:space="preserve">pre-registered</w:t>
            </w:r>
          </w:p>
        </w:tc>
        <w:tc>
          <w:tcPr/>
          <w:p>
            <w:pPr>
              <w:pStyle w:val="Compact"/>
              <w:jc w:val="left"/>
            </w:pPr>
            <w:r>
              <w:t xml:space="preserve">5 of 8 comparisons met; claim as registered not met</w:t>
            </w:r>
          </w:p>
        </w:tc>
      </w:tr>
      <w:tr>
        <w:tc>
          <w:tcPr/>
          <w:p>
            <w:pPr>
              <w:pStyle w:val="Compact"/>
              <w:jc w:val="left"/>
            </w:pPr>
            <w:r>
              <w:t xml:space="preserve">E-low v3, C4 gated</w:t>
            </w:r>
            <w:r>
              <w:t xml:space="preserve"> </w:t>
            </w:r>
            <w:r>
              <w:t xml:space="preserve">‘</w:t>
            </w:r>
            <w:r>
              <w:t xml:space="preserve">never worse</w:t>
            </w:r>
            <w:r>
              <w:t xml:space="preserve">’</w:t>
            </w:r>
          </w:p>
        </w:tc>
        <w:tc>
          <w:tcPr/>
          <w:p>
            <w:pPr>
              <w:pStyle w:val="Compact"/>
              <w:jc w:val="left"/>
            </w:pPr>
            <w:r>
              <w:t xml:space="preserve">pre-registered</w:t>
            </w:r>
          </w:p>
        </w:tc>
        <w:tc>
          <w:tcPr/>
          <w:p>
            <w:pPr>
              <w:pStyle w:val="Compact"/>
              <w:jc w:val="left"/>
            </w:pPr>
            <w:r>
              <w:t xml:space="preserve">met in 1 of 6 cells; not met</w:t>
            </w:r>
          </w:p>
        </w:tc>
      </w:tr>
      <w:tr>
        <w:tc>
          <w:tcPr/>
          <w:p>
            <w:pPr>
              <w:pStyle w:val="Compact"/>
              <w:jc w:val="left"/>
            </w:pPr>
            <w:r>
              <w:t xml:space="preserve">E-low v3, C5 gate predictions</w:t>
            </w:r>
          </w:p>
        </w:tc>
        <w:tc>
          <w:tcPr/>
          <w:p>
            <w:pPr>
              <w:pStyle w:val="Compact"/>
              <w:jc w:val="left"/>
            </w:pPr>
            <w:r>
              <w:t xml:space="preserve">pre-registered (secondary)</w:t>
            </w:r>
          </w:p>
        </w:tc>
        <w:tc>
          <w:tcPr/>
          <w:p>
            <w:pPr>
              <w:pStyle w:val="Compact"/>
              <w:jc w:val="left"/>
            </w:pPr>
            <w:r>
              <w:t xml:space="preserve">5 of 8 hits</w:t>
            </w:r>
          </w:p>
        </w:tc>
      </w:tr>
      <w:tr>
        <w:tc>
          <w:tcPr/>
          <w:p>
            <w:pPr>
              <w:pStyle w:val="Compact"/>
              <w:jc w:val="left"/>
            </w:pPr>
            <w:r>
              <w:t xml:space="preserve">E-low v3 with extended curves</w:t>
            </w:r>
          </w:p>
        </w:tc>
        <w:tc>
          <w:tcPr/>
          <w:p>
            <w:pPr>
              <w:pStyle w:val="Compact"/>
              <w:jc w:val="left"/>
            </w:pPr>
            <w:r>
              <w:t xml:space="preserve">post hoc re-reading</w:t>
            </w:r>
          </w:p>
        </w:tc>
        <w:tc>
          <w:tcPr/>
          <w:p>
            <w:pPr>
              <w:pStyle w:val="Compact"/>
              <w:jc w:val="left"/>
            </w:pPr>
            <w:r>
              <w:t xml:space="preserve">all claim outcomes unchanged</w:t>
            </w:r>
          </w:p>
        </w:tc>
      </w:tr>
      <w:tr>
        <w:tc>
          <w:tcPr/>
          <w:p>
            <w:pPr>
              <w:pStyle w:val="Compact"/>
              <w:jc w:val="left"/>
            </w:pPr>
            <w:r>
              <w:t xml:space="preserve">Direct coverage check, both sources of randomness</w:t>
            </w:r>
          </w:p>
        </w:tc>
        <w:tc>
          <w:tcPr/>
          <w:p>
            <w:pPr>
              <w:pStyle w:val="Compact"/>
              <w:jc w:val="left"/>
            </w:pPr>
            <w:r>
              <w:t xml:space="preserve">pre-registered</w:t>
            </w:r>
          </w:p>
        </w:tc>
        <w:tc>
          <w:tcPr/>
          <w:p>
            <w:pPr>
              <w:pStyle w:val="Compact"/>
              <w:jc w:val="left"/>
            </w:pPr>
            <w:r>
              <w:t xml:space="preserve">all 26 cells pass</w:t>
            </w:r>
          </w:p>
        </w:tc>
      </w:tr>
      <w:tr>
        <w:tc>
          <w:tcPr/>
          <w:p>
            <w:pPr>
              <w:pStyle w:val="Compact"/>
              <w:jc w:val="left"/>
            </w:pPr>
            <w:r>
              <w:t xml:space="preserve">Efficiency over 4000 replicates</w:t>
            </w:r>
          </w:p>
        </w:tc>
        <w:tc>
          <w:tcPr/>
          <w:p>
            <w:pPr>
              <w:pStyle w:val="Compact"/>
              <w:jc w:val="left"/>
            </w:pPr>
            <w:r>
              <w:t xml:space="preserve">pre-registered as descriptive</w:t>
            </w:r>
          </w:p>
        </w:tc>
        <w:tc>
          <w:tcPr/>
          <w:p>
            <w:pPr>
              <w:pStyle w:val="Compact"/>
              <w:jc w:val="left"/>
            </w:pPr>
            <w:r>
              <w:t xml:space="preserve">mixed fleet: theory +2.96 / +14.69 pp vs spec × scale law +12.82 / +23.21 (marginal / PAC); within regimes tenths of a point</w:t>
            </w:r>
          </w:p>
        </w:tc>
      </w:tr>
    </w:tbl>
    <w:p>
      <w:pPr>
        <w:pStyle w:val="BodyText"/>
      </w:pPr>
      <w:r>
        <w:rPr>
          <w:iCs/>
          <w:i/>
        </w:rPr>
        <w:t xml:space="preserve">Table S20. Status of each result.</w:t>
      </w:r>
    </w:p>
    <w:p>
      <w:r>
        <w:pict>
          <v:rect style="width:0;height:1.5pt" o:hralign="center" o:hrstd="t" o:hr="t"/>
        </w:pict>
      </w:r>
    </w:p>
    <w:bookmarkEnd w:id="40"/>
    <w:bookmarkEnd w:id="41"/>
    <w:bookmarkStart w:id="42" w:name="X600693b83583fc980fa796011f843c2903c293b"/>
    <w:p>
      <w:pPr>
        <w:pStyle w:val="Heading2"/>
      </w:pPr>
      <w:r>
        <w:t xml:space="preserve">Appendix E. Notes for the authors (remove before submission)</w:t>
      </w:r>
    </w:p>
    <w:p>
      <w:pPr>
        <w:numPr>
          <w:ilvl w:val="0"/>
          <w:numId w:val="1006"/>
        </w:numPr>
        <w:pStyle w:val="Compact"/>
      </w:pPr>
      <w:r>
        <w:t xml:space="preserve">Numbering map to internal notes: Theorem 1 =</w:t>
      </w:r>
      <w:r>
        <w:t xml:space="preserve"> </w:t>
      </w:r>
      <w:r>
        <w:rPr>
          <w:rStyle w:val="VerbatimChar"/>
        </w:rPr>
        <w:t xml:space="preserve">theory_v8</w:t>
      </w:r>
      <w:r>
        <w:t xml:space="preserve"> </w:t>
      </w:r>
      <w:r>
        <w:t xml:space="preserve">Theorem 3; Theorem 2 =</w:t>
      </w:r>
      <w:r>
        <w:t xml:space="preserve"> </w:t>
      </w:r>
      <w:r>
        <w:rPr>
          <w:rStyle w:val="VerbatimChar"/>
        </w:rPr>
        <w:t xml:space="preserve">theory_transfer</w:t>
      </w:r>
      <w:r>
        <w:t xml:space="preserve"> </w:t>
      </w:r>
      <w:r>
        <w:t xml:space="preserve">Theorem 5; Proposition 3 =</w:t>
      </w:r>
      <w:r>
        <w:t xml:space="preserve"> </w:t>
      </w:r>
      <w:r>
        <w:rPr>
          <w:rStyle w:val="VerbatimChar"/>
        </w:rPr>
        <w:t xml:space="preserve">theory_v8</w:t>
      </w:r>
      <w:r>
        <w:t xml:space="preserve"> </w:t>
      </w:r>
      <w:r>
        <w:t xml:space="preserve">Proposition B; Proposition 4 =</w:t>
      </w:r>
      <w:r>
        <w:t xml:space="preserve"> </w:t>
      </w:r>
      <w:r>
        <w:rPr>
          <w:rStyle w:val="VerbatimChar"/>
        </w:rPr>
        <w:t xml:space="preserve">theory_evt</w:t>
      </w:r>
      <w:r>
        <w:t xml:space="preserve"> </w:t>
      </w:r>
      <w:r>
        <w:t xml:space="preserve">Prop. 1.1; Theorem 3(a) =</w:t>
      </w:r>
      <w:r>
        <w:t xml:space="preserve"> </w:t>
      </w:r>
      <w:r>
        <w:rPr>
          <w:rStyle w:val="VerbatimChar"/>
        </w:rPr>
        <w:t xml:space="preserve">theory_evt</w:t>
      </w:r>
      <w:r>
        <w:t xml:space="preserve"> </w:t>
      </w:r>
      <w:r>
        <w:t xml:space="preserve">Thms 2.1/2.3; Theorem 3(b) =</w:t>
      </w:r>
      <w:r>
        <w:t xml:space="preserve"> </w:t>
      </w:r>
      <w:r>
        <w:rPr>
          <w:rStyle w:val="VerbatimChar"/>
        </w:rPr>
        <w:t xml:space="preserve">theory_evt</w:t>
      </w:r>
      <w:r>
        <w:t xml:space="preserve"> </w:t>
      </w:r>
      <w:r>
        <w:t xml:space="preserve">Thm 2.4; Theorem 4 =</w:t>
      </w:r>
      <w:r>
        <w:t xml:space="preserve"> </w:t>
      </w:r>
      <w:r>
        <w:rPr>
          <w:rStyle w:val="VerbatimChar"/>
        </w:rPr>
        <w:t xml:space="preserve">theory_evt</w:t>
      </w:r>
      <w:r>
        <w:t xml:space="preserve"> </w:t>
      </w:r>
      <w:r>
        <w:t xml:space="preserve">Thm 3.2″; Lemma 4 =</w:t>
      </w:r>
      <w:r>
        <w:t xml:space="preserve"> </w:t>
      </w:r>
      <w:r>
        <w:rPr>
          <w:rStyle w:val="VerbatimChar"/>
        </w:rPr>
        <w:t xml:space="preserve">theory_evt</w:t>
      </w:r>
      <w:r>
        <w:t xml:space="preserve"> </w:t>
      </w:r>
      <w:r>
        <w:t xml:space="preserve">Thm 4.1 and Cor. 4.2; Theorem 5 =</w:t>
      </w:r>
      <w:r>
        <w:t xml:space="preserve"> </w:t>
      </w:r>
      <w:r>
        <w:rPr>
          <w:rStyle w:val="VerbatimChar"/>
        </w:rPr>
        <w:t xml:space="preserve">theory_evt</w:t>
      </w:r>
      <w:r>
        <w:t xml:space="preserve"> </w:t>
      </w:r>
      <w:r>
        <w:t xml:space="preserve">Thm 4.3 and Cor. 4.4; Theorem 6 =</w:t>
      </w:r>
      <w:r>
        <w:t xml:space="preserve"> </w:t>
      </w:r>
      <w:r>
        <w:rPr>
          <w:rStyle w:val="VerbatimChar"/>
        </w:rPr>
        <w:t xml:space="preserve">theory_evt</w:t>
      </w:r>
      <w:r>
        <w:t xml:space="preserve"> </w:t>
      </w:r>
      <w:r>
        <w:t xml:space="preserve">Thms 5.1/5.3; Proposition 7 =</w:t>
      </w:r>
      <w:r>
        <w:t xml:space="preserve"> </w:t>
      </w:r>
      <w:r>
        <w:rPr>
          <w:rStyle w:val="VerbatimChar"/>
        </w:rPr>
        <w:t xml:space="preserve">theory_v8</w:t>
      </w:r>
      <w:r>
        <w:t xml:space="preserve"> </w:t>
      </w:r>
      <w:r>
        <w:t xml:space="preserve">Proposition 4; Proposition 8 =</w:t>
      </w:r>
      <w:r>
        <w:t xml:space="preserve"> </w:t>
      </w:r>
      <w:r>
        <w:rPr>
          <w:rStyle w:val="VerbatimChar"/>
        </w:rPr>
        <w:t xml:space="preserve">docs/theory_limit.md</w:t>
      </w:r>
      <w:r>
        <w:t xml:space="preserve">. The research proposal’s weighted-conformal fixed point and conformal risk control with a monotone surrogate are not used.</w:t>
      </w:r>
    </w:p>
    <w:p>
      <w:pPr>
        <w:numPr>
          <w:ilvl w:val="0"/>
          <w:numId w:val="1006"/>
        </w:numPr>
        <w:pStyle w:val="Compact"/>
      </w:pPr>
      <w:r>
        <w:t xml:space="preserve">The v8 confirmatory comparison and E-low v2 both use fields 50–79 (different questions; the v8 method choice was fixed before E-low v2). E-low v3 test fields 5–19 also appeared in the v3–v6 system experiments (target-field data);</w:t>
      </w:r>
      <w:r>
        <w:t xml:space="preserve"> </w:t>
      </w:r>
      <w:r>
        <w:rPr>
          <w:rStyle w:val="VerbatimChar"/>
        </w:rPr>
        <w:t xml:space="preserve">docs/prereg_lowdata_v3.md</w:t>
      </w:r>
      <w:r>
        <w:t xml:space="preserve"> </w:t>
      </w:r>
      <w:r>
        <w:t xml:space="preserve">§1 states this.</w:t>
      </w:r>
    </w:p>
    <w:p>
      <w:pPr>
        <w:numPr>
          <w:ilvl w:val="0"/>
          <w:numId w:val="1006"/>
        </w:numPr>
        <w:pStyle w:val="Compact"/>
      </w:pPr>
      <w:r>
        <w:t xml:space="preserve">The commit message of the resampling check says</w:t>
      </w:r>
      <w:r>
        <w:t xml:space="preserve"> </w:t>
      </w:r>
      <w:r>
        <w:t xml:space="preserve">“</w:t>
      </w:r>
      <w:r>
        <w:t xml:space="preserve">all 28 cells PASS</w:t>
      </w:r>
      <w:r>
        <w:t xml:space="preserve">”</w:t>
      </w:r>
      <w:r>
        <w:t xml:space="preserve">; the result files list 26 cells (3 regimes × 3 methods × 2 classes + mixed fleet 4 × 2). The paper uses 26.</w:t>
      </w:r>
    </w:p>
    <w:p>
      <w:pPr>
        <w:numPr>
          <w:ilvl w:val="0"/>
          <w:numId w:val="1006"/>
        </w:numPr>
        <w:pStyle w:val="Compact"/>
      </w:pPr>
      <w:r>
        <w:t xml:space="preserve">Pre-registration is by git commit timestamp only; consider third-party registration (e.g. OSF) as noted in</w:t>
      </w:r>
      <w:r>
        <w:t xml:space="preserve"> </w:t>
      </w:r>
      <w:r>
        <w:rPr>
          <w:rStyle w:val="VerbatimChar"/>
        </w:rPr>
        <w:t xml:space="preserve">docs/theory_v8.md</w:t>
      </w:r>
      <w:r>
        <w:t xml:space="preserve"> </w:t>
      </w:r>
      <w:r>
        <w:t xml:space="preserve">§7, and archive code and data with a DOI.</w:t>
      </w:r>
    </w:p>
    <w:p>
      <w:pPr>
        <w:numPr>
          <w:ilvl w:val="0"/>
          <w:numId w:val="1006"/>
        </w:numPr>
        <w:pStyle w:val="Compact"/>
      </w:pPr>
      <w:r>
        <w:t xml:space="preserve">Section 6.7 (real-vehicle validation) is a placeholder.</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2026-10-15T04:54:38Z</dcterms:created>
  <dcterms:modified xsi:type="dcterms:W3CDTF">2026-10-15T04:54:38Z</dcterms:modified>
</cp:coreProperties>
</file>

<file path=docProps/custom.xml><?xml version="1.0" encoding="utf-8"?>
<Properties xmlns="http://schemas.openxmlformats.org/officeDocument/2006/custom-properties" xmlns:vt="http://schemas.openxmlformats.org/officeDocument/2006/docPropsVTypes"/>
</file>