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83" w:lineRule="auto"/>
      </w:pPr>
      <w:r>
        <w:rPr>
          <w:rFonts w:ascii="Arial" w:hAnsi="Arial"/>
          <w:b/>
          <w:i w:val="0"/>
          <w:color w:val="1D8A78"/>
          <w:sz w:val="92"/>
        </w:rPr>
        <w:t>N</w:t>
      </w:r>
    </w:p>
    <w:p>
      <w:pPr>
        <w:keepNext w:val="0"/>
        <w:spacing w:before="0" w:after="1000" w:line="283" w:lineRule="auto"/>
      </w:pPr>
      <w:r>
        <w:rPr>
          <w:rFonts w:ascii="Arial" w:hAnsi="Arial"/>
          <w:b/>
          <w:i w:val="0"/>
          <w:color w:val="10243D"/>
          <w:sz w:val="20"/>
        </w:rPr>
        <w:t>NORTHSTAR FACILITY PARTNERS</w:t>
      </w:r>
    </w:p>
    <w:p>
      <w:pPr>
        <w:keepNext w:val="0"/>
        <w:spacing w:before="0" w:after="240" w:line="283" w:lineRule="auto"/>
      </w:pPr>
      <w:r>
        <w:rPr>
          <w:rFonts w:ascii="Arial" w:hAnsi="Arial"/>
          <w:b/>
          <w:i w:val="0"/>
          <w:color w:val="D79A28"/>
          <w:sz w:val="18"/>
        </w:rPr>
        <w:t>TECHNICAL PROPOSAL</w:t>
      </w:r>
    </w:p>
    <w:p>
      <w:pPr>
        <w:keepNext w:val="0"/>
        <w:spacing w:before="0" w:after="300" w:line="240" w:lineRule="auto"/>
      </w:pPr>
      <w:r>
        <w:rPr>
          <w:rFonts w:ascii="Georgia" w:hAnsi="Georgia"/>
          <w:b/>
          <w:i w:val="0"/>
          <w:color w:val="10243D"/>
          <w:sz w:val="62"/>
        </w:rPr>
        <w:t>Multi-Site Custodial &amp;</w:t>
        <w:br/>
        <w:t>Facility Support Services</w:t>
      </w:r>
    </w:p>
    <w:p>
      <w:pPr>
        <w:keepNext w:val="0"/>
        <w:spacing w:before="0" w:after="760" w:line="283" w:lineRule="auto"/>
      </w:pPr>
      <w:r>
        <w:rPr>
          <w:rFonts w:ascii="Arial" w:hAnsi="Arial"/>
          <w:b/>
          <w:i w:val="0"/>
          <w:color w:val="607086"/>
          <w:sz w:val="24"/>
        </w:rPr>
        <w:t>Queensboro Transit Authority  |  RFP No. QTA-26-117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071B33"/>
          <w:left w:val="single" w:sz="6" w:color="071B33"/>
          <w:bottom w:val="single" w:sz="6" w:color="071B33"/>
          <w:right w:val="single" w:sz="6" w:color="071B33"/>
          <w:insideH w:val="single" w:sz="6" w:color="071B33"/>
          <w:insideV w:val="single" w:sz="6" w:color="071B33"/>
        </w:tblBorders>
        <w:tblInd w:w="180" w:type="dxa"/>
      </w:tblPr>
      <w:tblGrid>
        <w:gridCol w:w="10080"/>
      </w:tblGrid>
      <w:tr>
        <w:tc>
          <w:tcPr>
            <w:tcW w:type="dxa" w:w="10080"/>
            <w:shd w:fill="071B33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D79A28"/>
                <w:sz w:val="16"/>
              </w:rPr>
              <w:t xml:space="preserve">OUR PROMISE  </w:t>
            </w:r>
            <w:r>
              <w:rPr>
                <w:rFonts w:ascii="Arial" w:hAnsi="Arial"/>
                <w:b/>
                <w:i w:val="0"/>
                <w:color w:val="FFFFFF"/>
                <w:sz w:val="20"/>
              </w:rPr>
              <w:t>Every location ready. Every critical post protected. Every issue owned through verified closure.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pPr>
        <w:keepNext w:val="0"/>
        <w:spacing w:before="0" w:after="300" w:line="283" w:lineRule="auto"/>
      </w:pPr>
      <w:r>
        <w:rPr>
          <w:rFonts w:ascii="Arial" w:hAnsi="Arial"/>
          <w:b w:val="0"/>
          <w:i w:val="0"/>
          <w:color w:val="607086"/>
          <w:sz w:val="19"/>
        </w:rPr>
        <w:t>Submitted by  Northstar Facility Partners</w:t>
        <w:br/>
        <w:t>Jordan Reyes, President  |  41 Harbor Point Drive, Long Island City, NY 11101</w:t>
      </w:r>
    </w:p>
    <w:p>
      <w:pPr>
        <w:keepNext w:val="0"/>
        <w:spacing w:before="0" w:after="900" w:line="283" w:lineRule="auto"/>
      </w:pPr>
      <w:r>
        <w:rPr>
          <w:rFonts w:ascii="Arial" w:hAnsi="Arial"/>
          <w:b/>
          <w:i w:val="0"/>
          <w:color w:val="10243D"/>
          <w:sz w:val="22"/>
        </w:rPr>
        <w:t>October 27, 2026</w:t>
      </w:r>
    </w:p>
    <w:p>
      <w:pPr>
        <w:keepNext w:val="0"/>
        <w:spacing w:before="0" w:after="140" w:line="283" w:lineRule="auto"/>
      </w:pPr>
      <w:r>
        <w:rPr>
          <w:rFonts w:ascii="Arial" w:hAnsi="Arial"/>
          <w:b w:val="0"/>
          <w:i/>
          <w:color w:val="B64B4B"/>
          <w:sz w:val="16"/>
        </w:rPr>
        <w:t>Fictional portfolio demonstration. Northstar Facility Partners, QTA, all personnel, projects, pricing, and operating details are fictional.</w:t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COMMITMENT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Letter of Transmittal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A direct commitment to continuity, accountability, and readiness.</w:t>
      </w:r>
    </w:p>
    <w:p>
      <w:pPr>
        <w:keepNext w:val="0"/>
        <w:spacing w:before="0" w:after="320" w:line="283" w:lineRule="auto"/>
      </w:pPr>
      <w:r>
        <w:rPr>
          <w:rFonts w:ascii="Arial" w:hAnsi="Arial"/>
          <w:b w:val="0"/>
          <w:i w:val="0"/>
          <w:color w:val="607086"/>
          <w:sz w:val="19"/>
        </w:rPr>
        <w:t>October 27, 2026</w:t>
        <w:br/>
        <w:t>Queensboro Transit Authority, Procurement Division</w:t>
        <w:br/>
        <w:t>Re: RFP No. QTA-26-117 - Multi-Site Custodial &amp; Facility Support Services</w:t>
      </w:r>
    </w:p>
    <w:p>
      <w:pPr>
        <w:keepNext w:val="0"/>
        <w:spacing w:before="0" w:after="160" w:line="283" w:lineRule="auto"/>
      </w:pPr>
      <w:r>
        <w:rPr>
          <w:rFonts w:ascii="Arial" w:hAnsi="Arial"/>
          <w:b/>
          <w:i w:val="0"/>
          <w:color w:val="10243D"/>
          <w:sz w:val="21"/>
        </w:rPr>
        <w:t>Dear Evaluation Committee:</w:t>
      </w:r>
    </w:p>
    <w:p>
      <w:pPr>
        <w:keepNext w:val="0"/>
        <w:spacing w:before="0" w:after="200" w:line="298" w:lineRule="auto"/>
      </w:pPr>
      <w:r>
        <w:rPr>
          <w:rFonts w:ascii="Arial" w:hAnsi="Arial"/>
          <w:b w:val="0"/>
          <w:i w:val="0"/>
          <w:color w:val="10243D"/>
          <w:sz w:val="20"/>
        </w:rPr>
        <w:t>Queensboro Transit Authority is not purchasing one uniform cleaning program. It requires dependable service across passenger stations, administrative offices, maintenance support areas, customer and training functions, and a security-sensitive Operations Control Center where a missed post can become an operating risk.</w:t>
      </w:r>
    </w:p>
    <w:p>
      <w:pPr>
        <w:keepNext w:val="0"/>
        <w:spacing w:before="0" w:after="200" w:line="298" w:lineRule="auto"/>
      </w:pPr>
      <w:r>
        <w:rPr>
          <w:rFonts w:ascii="Arial" w:hAnsi="Arial"/>
          <w:b w:val="0"/>
          <w:i w:val="0"/>
          <w:color w:val="10243D"/>
          <w:sz w:val="20"/>
        </w:rPr>
        <w:t>Northstar Facility Partners proposes one accountable management system adapted to five distinct operating environments. Our plan meets every revised station-post requirement, funds a 14% relief pool, maintains a clearance-ready backup roster, and connects attendance, inspections, corrective actions, periodic work, and executive reporting in one visible control structure.</w:t>
      </w:r>
    </w:p>
    <w:p>
      <w:pPr>
        <w:keepNext w:val="0"/>
        <w:spacing w:before="0" w:after="200" w:line="298" w:lineRule="auto"/>
      </w:pPr>
      <w:r>
        <w:rPr>
          <w:rFonts w:ascii="Arial" w:hAnsi="Arial"/>
          <w:b w:val="0"/>
          <w:i w:val="0"/>
          <w:color w:val="10243D"/>
          <w:sz w:val="20"/>
        </w:rPr>
        <w:t>We accept the full scope as amended by Addendum No. 1. We will self-perform more than 70% of routine custodial labor, satisfy prevailing-wage, bonding, insurance, and participation requirements, and begin clearance-ready recruiting immediately upon notice of intent to award.</w:t>
      </w:r>
    </w:p>
    <w:p>
      <w:pPr>
        <w:keepNext w:val="0"/>
        <w:spacing w:before="0" w:after="200" w:line="298" w:lineRule="auto"/>
      </w:pPr>
      <w:r>
        <w:rPr>
          <w:rFonts w:ascii="Arial" w:hAnsi="Arial"/>
          <w:b w:val="0"/>
          <w:i w:val="0"/>
          <w:color w:val="10243D"/>
          <w:sz w:val="20"/>
        </w:rPr>
        <w:t>By February 1, 2027, every location will have a verified operating plan, every critical post will have a named qualified employee and backup, every recurring service will be scheduled, and every escalation will have a clear owner.</w:t>
      </w:r>
    </w:p>
    <w:p>
      <w:pPr>
        <w:keepNext w:val="0"/>
        <w:spacing w:before="0" w:after="140" w:line="283" w:lineRule="auto"/>
      </w:pPr>
      <w:r>
        <w:rPr>
          <w:rFonts w:ascii="Arial" w:hAnsi="Arial"/>
          <w:b/>
          <w:i w:val="0"/>
          <w:color w:val="10243D"/>
          <w:sz w:val="20"/>
        </w:rPr>
        <w:t>Respectfully submitted,</w:t>
        <w:br/>
        <w:br/>
        <w:t>Jordan Reyes</w:t>
        <w:br/>
        <w:t>President, Northstar Facility Partners</w:t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ORGANIZATIONAL CAPABILITIES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Built for complex, public-facing portfolios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Northstar combines field execution, workforce control, quality assurance, and transparent reporting in one accountable operating model.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1" name="Picture 1" descr="Four-part operating capability model" title="Four-part operating capability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bilit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CAPACITY SIGNAL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Relevant fictional portfolios range from 540,000 to 1.2 million square feet and include transit, public-facing, administrative, and support environments.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EXECUTIVE SUMMARY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Reliable service at every operating environment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QTA receives one accountable partner without forcing every facility into the same operating model.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071B33"/>
          <w:left w:val="single" w:sz="6" w:color="071B33"/>
          <w:bottom w:val="single" w:sz="6" w:color="071B33"/>
          <w:right w:val="single" w:sz="6" w:color="071B33"/>
          <w:insideH w:val="single" w:sz="6" w:color="071B33"/>
          <w:insideV w:val="single" w:sz="6" w:color="071B33"/>
        </w:tblBorders>
        <w:tblInd w:w="180" w:type="dxa"/>
      </w:tblPr>
      <w:tblGrid>
        <w:gridCol w:w="10080"/>
      </w:tblGrid>
      <w:tr>
        <w:tc>
          <w:tcPr>
            <w:tcW w:type="dxa" w:w="10080"/>
            <w:shd w:fill="071B33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D79A28"/>
                <w:sz w:val="16"/>
              </w:rPr>
              <w:t xml:space="preserve">WIN THEME  </w:t>
            </w:r>
            <w:r>
              <w:rPr>
                <w:rFonts w:ascii="Arial" w:hAnsi="Arial"/>
                <w:b/>
                <w:i w:val="0"/>
                <w:color w:val="FFFFFF"/>
                <w:sz w:val="20"/>
              </w:rPr>
              <w:t>Unified management. Site-specific execution. Verified readiness.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1944"/>
        <w:gridCol w:w="4536"/>
        <w:gridCol w:w="3600"/>
      </w:tblGrid>
      <w:tr>
        <w:trPr>
          <w:tblHeader w:val="true"/>
        </w:trPr>
        <w:tc>
          <w:tcPr>
            <w:tcW w:type="dxa" w:w="1944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QTA PRIORITY</w:t>
            </w:r>
          </w:p>
        </w:tc>
        <w:tc>
          <w:tcPr>
            <w:tcW w:type="dxa" w:w="4536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NORTHSTAR COMMITMENT</w:t>
            </w:r>
          </w:p>
        </w:tc>
        <w:tc>
          <w:tcPr>
            <w:tcW w:type="dxa" w:w="3600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EVALUATOR RESULT</w:t>
            </w:r>
          </w:p>
        </w:tc>
      </w:tr>
      <w:tr>
        <w:tc>
          <w:tcPr>
            <w:tcW w:type="dxa" w:w="194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Continuity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Minimum posts, 14% relief, cross-trained floaters, and cleared backups</w:t>
            </w:r>
          </w:p>
        </w:tc>
        <w:tc>
          <w:tcPr>
            <w:tcW w:type="dxa" w:w="36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Critical positions remain filled without stripping other sites.</w:t>
            </w:r>
          </w:p>
        </w:tc>
      </w:tr>
      <w:tr>
        <w:tc>
          <w:tcPr>
            <w:tcW w:type="dxa" w:w="194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Consistency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Common SOPs, inspection zones, and calibrated quality reviews</w:t>
            </w:r>
          </w:p>
        </w:tc>
        <w:tc>
          <w:tcPr>
            <w:tcW w:type="dxa" w:w="36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Comparable standards across diverse facilities.</w:t>
            </w:r>
          </w:p>
        </w:tc>
      </w:tr>
      <w:tr>
        <w:tc>
          <w:tcPr>
            <w:tcW w:type="dxa" w:w="194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Responsiveness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On-site triage plus 24/7 dispatch and 90-minute surge response</w:t>
            </w:r>
          </w:p>
        </w:tc>
        <w:tc>
          <w:tcPr>
            <w:tcW w:type="dxa" w:w="36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Conditions are isolated, corrected, and closed visibly.</w:t>
            </w:r>
          </w:p>
        </w:tc>
      </w:tr>
      <w:tr>
        <w:tc>
          <w:tcPr>
            <w:tcW w:type="dxa" w:w="194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Transparency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Attendance reconciliation, issue aging, periodic-work calendar, and dashboard</w:t>
            </w:r>
          </w:p>
        </w:tc>
        <w:tc>
          <w:tcPr>
            <w:tcW w:type="dxa" w:w="36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QTA sees what was planned, completed, missed, and corrected.</w:t>
            </w:r>
          </w:p>
        </w:tc>
      </w:tr>
      <w:tr>
        <w:tc>
          <w:tcPr>
            <w:tcW w:type="dxa" w:w="194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Accountability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Dedicated Contract Manager with three cluster supervisors</w:t>
            </w:r>
          </w:p>
        </w:tc>
        <w:tc>
          <w:tcPr>
            <w:tcW w:type="dxa" w:w="36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One escalation path and named ownership.</w:t>
            </w:r>
          </w:p>
        </w:tc>
      </w:tr>
    </w:tbl>
    <w:p>
      <w:pPr>
        <w:keepNext w:val="0"/>
        <w:spacing w:before="260" w:after="140" w:line="283" w:lineRule="auto"/>
        <w:jc w:val="center"/>
      </w:pPr>
      <w:r>
        <w:rPr>
          <w:rFonts w:ascii="Arial" w:hAnsi="Arial"/>
          <w:b/>
          <w:i w:val="0"/>
          <w:color w:val="1D8A78"/>
          <w:sz w:val="22"/>
        </w:rPr>
        <w:t>631,500 SF     |     20 LOCATIONS     |     24/7 CRITICAL COVERAGE     |     14% RELIEF POOL</w:t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UNDERSTANDING QTA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Different environments create different service risks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The portfolio must be managed as one contract and operated as five distinct service environments.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2" name="Picture 2" descr="Five distinct QTA service environments" title="Five distinct QTA service environ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iron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PROPOSED SOLUTION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One management system. Five operating models.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Each environment receives the labor basis and controls its risk profile requires.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3" name="Picture 3" descr="Five-step accountable service delivery system" title="Five-step accountable service delivery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COMMERCIAL JUDGMENT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Continuous public-facing and control-center coverage is modeled as posts. Offices and support spaces are modeled by task and frequency. Relief, supervision, periodic work, and emergency readiness are separately funded.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SERVICE DELIVERY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The labor model follows the work, not a generic production rate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Northstar separates continuous presence, routed task labor, periodic work, and surge response so critical coverage remains protected.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2232"/>
        <w:gridCol w:w="3168"/>
        <w:gridCol w:w="4680"/>
      </w:tblGrid>
      <w:tr>
        <w:trPr>
          <w:tblHeader w:val="true"/>
        </w:trPr>
        <w:tc>
          <w:tcPr>
            <w:tcW w:type="dxa" w:w="2232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OPERATING MODEL</w:t>
            </w:r>
          </w:p>
        </w:tc>
        <w:tc>
          <w:tcPr>
            <w:tcW w:type="dxa" w:w="3168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LABOR BASIS</w:t>
            </w:r>
          </w:p>
        </w:tc>
        <w:tc>
          <w:tcPr>
            <w:tcW w:type="dxa" w:w="4680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CORE CONTROL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Station presence</w:t>
            </w:r>
          </w:p>
        </w:tc>
        <w:tc>
          <w:tcPr>
            <w:tcW w:type="dxa" w:w="316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Continuous posts plus supplemental task labor</w:t>
            </w:r>
          </w:p>
        </w:tc>
        <w:tc>
          <w:tcPr>
            <w:tcW w:type="dxa" w:w="46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Post verification, hourly restroom checks, dispatch, and weather plan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Control center</w:t>
            </w:r>
          </w:p>
        </w:tc>
        <w:tc>
          <w:tcPr>
            <w:tcW w:type="dxa" w:w="316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Dedicated cleared shift teams</w:t>
            </w:r>
          </w:p>
        </w:tc>
        <w:tc>
          <w:tcPr>
            <w:tcW w:type="dxa" w:w="46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No-gap handoff, controlled roster, quiet-work windows, cleared relief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Administrative</w:t>
            </w:r>
          </w:p>
        </w:tc>
        <w:tc>
          <w:tcPr>
            <w:tcW w:type="dxa" w:w="316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Task/frequency routes plus day porter</w:t>
            </w:r>
          </w:p>
        </w:tc>
        <w:tc>
          <w:tcPr>
            <w:tcW w:type="dxa" w:w="46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Zone cards, occupancy calendar, and periodic schedule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Maintenance support</w:t>
            </w:r>
          </w:p>
        </w:tc>
        <w:tc>
          <w:tcPr>
            <w:tcW w:type="dxa" w:w="316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Dedicated routes and controlled specialty tasks</w:t>
            </w:r>
          </w:p>
        </w:tc>
        <w:tc>
          <w:tcPr>
            <w:tcW w:type="dxa" w:w="46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Scope boundaries, equipment segregation, and supervisor release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Emergency / event</w:t>
            </w:r>
          </w:p>
        </w:tc>
        <w:tc>
          <w:tcPr>
            <w:tcW w:type="dxa" w:w="316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On-site triage plus central surge team</w:t>
            </w:r>
          </w:p>
        </w:tc>
        <w:tc>
          <w:tcPr>
            <w:tcW w:type="dxa" w:w="46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15-minute acknowledgment, 90-minute dispatch, and incident closeout</w:t>
            </w:r>
          </w:p>
        </w:tc>
      </w:tr>
    </w:tbl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SCOPE PROTECTION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Northstar will document included tasks, exclusions, access restrictions, and approved quantities by facility. Work outside defined boundaries will follow QTA authorization and change control.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STAFFING AND MANAGEMENT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Named leaders remain accountable from mobilization through operations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QTA receives dedicated portfolio ownership, independent assurance, and cluster-level control close to the work.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4" name="Picture 4" descr="Northstar management and accountability hierarchy" title="Northstar management and accountability hierarch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STATION AND CRITICAL COVERAGE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Minimum posts are the floor. Continuity controls protect them.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The revised Addendum requirements are funded directly, with supplemental task labor and clearance-aware backup coverage kept separate.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2232"/>
        <w:gridCol w:w="4536"/>
        <w:gridCol w:w="3312"/>
      </w:tblGrid>
      <w:tr>
        <w:trPr>
          <w:tblHeader w:val="true"/>
        </w:trPr>
        <w:tc>
          <w:tcPr>
            <w:tcW w:type="dxa" w:w="2232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COVERAGE AREA</w:t>
            </w:r>
          </w:p>
        </w:tc>
        <w:tc>
          <w:tcPr>
            <w:tcW w:type="dxa" w:w="4536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BASE COMMITMENT</w:t>
            </w:r>
          </w:p>
        </w:tc>
        <w:tc>
          <w:tcPr>
            <w:tcW w:type="dxa" w:w="3312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PROTECTION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Station Cluster A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4 continuous porter posts, 5 AM-1 AM</w:t>
            </w:r>
          </w:p>
        </w:tc>
        <w:tc>
          <w:tcPr>
            <w:tcW w:type="dxa" w:w="331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Overlapping task cleaner plus supervisor coverage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Station Cluster B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6 continuous posts, including dedicated restroom post, 7 AM-10 PM</w:t>
            </w:r>
          </w:p>
        </w:tc>
        <w:tc>
          <w:tcPr>
            <w:tcW w:type="dxa" w:w="331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Two task cleaners split across peak and off-peak periods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Station Cluster C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3 continuous porter posts, 5 AM-1 AM</w:t>
            </w:r>
          </w:p>
        </w:tc>
        <w:tc>
          <w:tcPr>
            <w:tcW w:type="dxa" w:w="331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Shared task cleaner; data-led weekend adjustment only with QTA approval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Operations Control Center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2 first shift, 2 second shift, 1 overnight; all cleared</w:t>
            </w:r>
          </w:p>
        </w:tc>
        <w:tc>
          <w:tcPr>
            <w:tcW w:type="dxa" w:w="331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Two cleared relief employees assigned to control-center bench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Portfolio-wide</w:t>
            </w:r>
          </w:p>
        </w:tc>
        <w:tc>
          <w:tcPr>
            <w:tcW w:type="dxa" w:w="453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Floating supervisor during active shift overlap</w:t>
            </w:r>
          </w:p>
        </w:tc>
        <w:tc>
          <w:tcPr>
            <w:tcW w:type="dxa" w:w="331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Central emergency crew and on-call Contract Manager</w:t>
            </w:r>
          </w:p>
        </w:tc>
      </w:tr>
    </w:tbl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FFF1D6"/>
          <w:left w:val="single" w:sz="6" w:color="FFF1D6"/>
          <w:bottom w:val="single" w:sz="6" w:color="FFF1D6"/>
          <w:right w:val="single" w:sz="6" w:color="FFF1D6"/>
          <w:insideH w:val="single" w:sz="6" w:color="FFF1D6"/>
          <w:insideV w:val="single" w:sz="6" w:color="FFF1D6"/>
        </w:tblBorders>
        <w:tblInd w:w="180" w:type="dxa"/>
      </w:tblPr>
      <w:tblGrid>
        <w:gridCol w:w="10080"/>
      </w:tblGrid>
      <w:tr>
        <w:tc>
          <w:tcPr>
            <w:tcW w:type="dxa" w:w="10080"/>
            <w:shd w:fill="FFF1D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D79A28"/>
                <w:sz w:val="16"/>
              </w:rPr>
              <w:t xml:space="preserve">CONTINUITY RULE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Noncritical periodic work may be rescheduled with approval. Required posts are not used as the source of relief coverage.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DAILY OPERATING RHYTHM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Every shift begins with readiness and ends with ownership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The operating day converts schedules into verified service and visible exceptions.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5" name="Picture 5" descr="Five-step daily operating rhythm" title="Five-step daily operating rhyth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th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TRANSITION WITHOUT SERVICE LOSS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A 45-day plan converts award into verified readiness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Mobilization closes people, clearance, equipment, process, and continuity risks before go-live.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6" name="Picture 6" descr="Five-stage, 45-day mobilization plan" title="Five-stage, 45-day mobilization pla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iz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1800"/>
        <w:gridCol w:w="8280"/>
      </w:tblGrid>
      <w:tr>
        <w:trPr>
          <w:tblHeader w:val="true"/>
        </w:trPr>
        <w:tc>
          <w:tcPr>
            <w:tcW w:type="dxa" w:w="1800"/>
            <w:shd w:fill="1D8A78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GATE</w:t>
            </w:r>
          </w:p>
        </w:tc>
        <w:tc>
          <w:tcPr>
            <w:tcW w:type="dxa" w:w="8280"/>
            <w:shd w:fill="1D8A78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ACCEPTANCE EVIDENCE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People</w:t>
            </w:r>
          </w:p>
        </w:tc>
        <w:tc>
          <w:tcPr>
            <w:tcW w:type="dxa" w:w="82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Day 1 roster assigned; critical posts cleared; relief roster verified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Equipment</w:t>
            </w:r>
          </w:p>
        </w:tc>
        <w:tc>
          <w:tcPr>
            <w:tcW w:type="dxa" w:w="82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Assets delivered, tested, labeled, and matched to approved storage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Process</w:t>
            </w:r>
          </w:p>
        </w:tc>
        <w:tc>
          <w:tcPr>
            <w:tcW w:type="dxa" w:w="82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Routes, escalation contacts, periodic calendar, and incident protocols loaded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Training</w:t>
            </w:r>
          </w:p>
        </w:tc>
        <w:tc>
          <w:tcPr>
            <w:tcW w:type="dxa" w:w="82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Required modules complete and supervisor verification recorded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Continuity</w:t>
            </w:r>
          </w:p>
        </w:tc>
        <w:tc>
          <w:tcPr>
            <w:tcW w:type="dxa" w:w="82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First-week schedules, backups, and command coverage approved</w:t>
            </w:r>
          </w:p>
        </w:tc>
      </w:tr>
    </w:tbl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QUALITY AND PERFORMANCE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Inspection becomes improvement only when the loop closes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Three lines of quality control connect immediate verification to independent assurance and systemic prevention.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7" name="Picture 7" descr="Quality assurance improvement cycle" title="Quality assurance improvement cyc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2232"/>
        <w:gridCol w:w="4032"/>
        <w:gridCol w:w="3816"/>
      </w:tblGrid>
      <w:tr>
        <w:trPr>
          <w:tblHeader w:val="true"/>
        </w:trPr>
        <w:tc>
          <w:tcPr>
            <w:tcW w:type="dxa" w:w="2232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4032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COMMITMENT</w:t>
            </w:r>
          </w:p>
        </w:tc>
        <w:tc>
          <w:tcPr>
            <w:tcW w:type="dxa" w:w="3816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MANAGEMENT TRIGGER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Portfolio inspection</w:t>
            </w:r>
          </w:p>
        </w:tc>
        <w:tc>
          <w:tcPr>
            <w:tcW w:type="dxa" w:w="40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At least 92%; no site below 85%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Recovery plan begins before contractual failure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Critical response</w:t>
            </w:r>
          </w:p>
        </w:tc>
        <w:tc>
          <w:tcPr>
            <w:tcW w:type="dxa" w:w="40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15-minute acknowledgment / 60-minute safe condition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Escalation at 10 and 45 minutes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Post coverage</w:t>
            </w:r>
          </w:p>
        </w:tc>
        <w:tc>
          <w:tcPr>
            <w:tcW w:type="dxa" w:w="40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At least 98.5%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Relief activated before uncovered time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Periodic work</w:t>
            </w:r>
          </w:p>
        </w:tc>
        <w:tc>
          <w:tcPr>
            <w:tcW w:type="dxa" w:w="40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At least 95% on time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Escalation seven days before risk date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Repeat complaints</w:t>
            </w:r>
          </w:p>
        </w:tc>
        <w:tc>
          <w:tcPr>
            <w:tcW w:type="dxa" w:w="40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No more than 5%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Root-cause review after first repeat</w:t>
            </w:r>
          </w:p>
        </w:tc>
      </w:tr>
    </w:tbl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SAFETY, SECURITY, AND EMERGENCY READINESS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Public-facing service demands disciplined prevention and fast control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Northstar integrates site safety, clearance control, and incident command into daily execution.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8" name="Picture 8" descr="Four-part safety, security, and emergency model" title="Four-part safety, security, and emergency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fe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TECHNOLOGY AND REPORTING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The dashboard is not the service. It makes service gaps difficult to hide.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Northstar Service Hub connects field evidence to management action without replacing QTA authority.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9" name="Picture 9" descr="Service data and reporting workflow" title="Service data and reporting work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olog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DATA PRINCIPLE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Manual corrections retain an audit trail. Biometric timekeeping will not be deployed without QTA written approval and privacy review.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WORKFORCE READINESS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A prepared team is more than a filled schedule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Recruiting, clearance, training, relief, and retention controls form one readiness pipeline.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10" name="Picture 10" descr="Five-stage workforce readiness pipeline" title="Five-stage workforce readiness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TRAINING EVIDENCE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Completion records, supervisor observation, equipment qualification, site orientation, and recurring calibration remain available for QTA review.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SUSTAINABILITY AND STEWARDSHIP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Environmental performance must still clean the facility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Northstar selects methods that reduce resource use without creating rework, safety risk, or unsupported claims.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1800"/>
        <w:gridCol w:w="5400"/>
        <w:gridCol w:w="2880"/>
      </w:tblGrid>
      <w:tr>
        <w:trPr>
          <w:tblHeader w:val="true"/>
        </w:trPr>
        <w:tc>
          <w:tcPr>
            <w:tcW w:type="dxa" w:w="1800"/>
            <w:shd w:fill="3F8E62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FOCUS</w:t>
            </w:r>
          </w:p>
        </w:tc>
        <w:tc>
          <w:tcPr>
            <w:tcW w:type="dxa" w:w="5400"/>
            <w:shd w:fill="3F8E62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PRACTICE</w:t>
            </w:r>
          </w:p>
        </w:tc>
        <w:tc>
          <w:tcPr>
            <w:tcW w:type="dxa" w:w="2880"/>
            <w:shd w:fill="3F8E62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EVIDENCE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Chemicals</w:t>
            </w:r>
          </w:p>
        </w:tc>
        <w:tc>
          <w:tcPr>
            <w:tcW w:type="dxa" w:w="54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Closed-loop dilution, approved product list, and microfiber color coding</w:t>
            </w:r>
          </w:p>
        </w:tc>
        <w:tc>
          <w:tcPr>
            <w:tcW w:type="dxa" w:w="28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Usage by location and exception log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Equipment</w:t>
            </w:r>
          </w:p>
        </w:tc>
        <w:tc>
          <w:tcPr>
            <w:tcW w:type="dxa" w:w="54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Battery-powered public-area tools and HEPA filtration where appropriate</w:t>
            </w:r>
          </w:p>
        </w:tc>
        <w:tc>
          <w:tcPr>
            <w:tcW w:type="dxa" w:w="28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Asset uptime, repair, replacement, and energy profile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Waste</w:t>
            </w:r>
          </w:p>
        </w:tc>
        <w:tc>
          <w:tcPr>
            <w:tcW w:type="dxa" w:w="54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Correct stream placement, waste-room controls, and contamination observation</w:t>
            </w:r>
          </w:p>
        </w:tc>
        <w:tc>
          <w:tcPr>
            <w:tcW w:type="dxa" w:w="28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Exception trends and QTA-designated diversion data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Water</w:t>
            </w:r>
          </w:p>
        </w:tc>
        <w:tc>
          <w:tcPr>
            <w:tcW w:type="dxa" w:w="54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Low-moisture carpet methods and controlled pressure/autoscrubber settings</w:t>
            </w:r>
          </w:p>
        </w:tc>
        <w:tc>
          <w:tcPr>
            <w:tcW w:type="dxa" w:w="28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Estimated consumption and rework avoidance</w:t>
            </w:r>
          </w:p>
        </w:tc>
      </w:tr>
      <w:tr>
        <w:tc>
          <w:tcPr>
            <w:tcW w:type="dxa" w:w="18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Consumables</w:t>
            </w:r>
          </w:p>
        </w:tc>
        <w:tc>
          <w:tcPr>
            <w:tcW w:type="dxa" w:w="540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Receipt/distribution control, par levels, and abnormal-usage review</w:t>
            </w:r>
          </w:p>
        </w:tc>
        <w:tc>
          <w:tcPr>
            <w:tcW w:type="dxa" w:w="288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Usage trend by facility or available occupancy proxy</w:t>
            </w:r>
          </w:p>
        </w:tc>
      </w:tr>
    </w:tbl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RESPONSIBLE EXCEPTION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When infection-control guidance, floor-system warranties, or manufacturer requirements require a nonstandard product, Northstar documents the reason, authorization, location, and return-to-standard plan.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RELEVANT EXPERIENCE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Comparable complexity proves the delivery model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The following fictional portfolios demonstrate the scale, operating conditions, and controls that transfer to QTA.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2376"/>
        <w:gridCol w:w="3672"/>
        <w:gridCol w:w="4032"/>
      </w:tblGrid>
      <w:tr>
        <w:trPr>
          <w:tblHeader w:val="true"/>
        </w:trPr>
        <w:tc>
          <w:tcPr>
            <w:tcW w:type="dxa" w:w="2376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FICTIONAL CLIENT</w:t>
            </w:r>
          </w:p>
        </w:tc>
        <w:tc>
          <w:tcPr>
            <w:tcW w:type="dxa" w:w="3672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SCALE AND ENVIRONMENT</w:t>
            </w:r>
          </w:p>
        </w:tc>
        <w:tc>
          <w:tcPr>
            <w:tcW w:type="dxa" w:w="4032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WHAT TRANSFERS TO QTA</w:t>
            </w:r>
          </w:p>
        </w:tc>
      </w:tr>
      <w:tr>
        <w:tc>
          <w:tcPr>
            <w:tcW w:type="dxa" w:w="237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Hudson Regional Mobility District</w:t>
            </w:r>
          </w:p>
        </w:tc>
        <w:tc>
          <w:tcPr>
            <w:tcW w:type="dxa" w:w="367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18 transit and administrative locations; 540,000 SF; 24/7 dispatch center</w:t>
            </w:r>
          </w:p>
        </w:tc>
        <w:tc>
          <w:tcPr>
            <w:tcW w:type="dxa" w:w="40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Passenger-facing service, cleared staff, continuous posts, and weather response</w:t>
            </w:r>
          </w:p>
        </w:tc>
      </w:tr>
      <w:tr>
        <w:tc>
          <w:tcPr>
            <w:tcW w:type="dxa" w:w="237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Metropolitan Learning Consortium</w:t>
            </w:r>
          </w:p>
        </w:tc>
        <w:tc>
          <w:tcPr>
            <w:tcW w:type="dxa" w:w="367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27 education and training facilities; 1.2M SF</w:t>
            </w:r>
          </w:p>
        </w:tc>
        <w:tc>
          <w:tcPr>
            <w:tcW w:type="dxa" w:w="40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Multi-site scheduling, floor care, high-occupancy transitions, and KPI reporting</w:t>
            </w:r>
          </w:p>
        </w:tc>
      </w:tr>
      <w:tr>
        <w:tc>
          <w:tcPr>
            <w:tcW w:type="dxa" w:w="237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HarborWorks Public Facilities</w:t>
            </w:r>
          </w:p>
        </w:tc>
        <w:tc>
          <w:tcPr>
            <w:tcW w:type="dxa" w:w="367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Municipal offices, customer centers, and garages; 690,000 SF</w:t>
            </w:r>
          </w:p>
        </w:tc>
        <w:tc>
          <w:tcPr>
            <w:tcW w:type="dxa" w:w="40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Mixed office/industrial support, public counters, and supplier diversity</w:t>
            </w:r>
          </w:p>
        </w:tc>
      </w:tr>
    </w:tbl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CAPACITY STATEMENT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Northstar can mobilize at the required scale while preserving dedicated leadership, independent quality control, and site-specific operating plans.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KEY PERSONNEL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Experienced leaders stay accountable through go-live and steady state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Named fictional personnel have distinct decision rights, deliverables, and evidence responsibilities.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880360"/>
            <wp:docPr id="11" name="Picture 11" descr="Four fictional Northstar key-personnel profiles" title="Four fictional Northstar key-personnel profi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engers_te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EXECUTIVE ACCOUNTABILITY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Jordan Reyes provides executive sponsorship, resources, quarterly governance, and final escalation authority.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PARTICIPATION AND COMPLIANCE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Supplier diversity is integrated without diluting accountability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Northstar will self-perform more than 70% of routine custodial labor and assign commercially useful specialty work to qualified partners.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2520"/>
        <w:gridCol w:w="3816"/>
        <w:gridCol w:w="3744"/>
      </w:tblGrid>
      <w:tr>
        <w:trPr>
          <w:tblHeader w:val="true"/>
        </w:trPr>
        <w:tc>
          <w:tcPr>
            <w:tcW w:type="dxa" w:w="2520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FICTIONAL PARTNER</w:t>
            </w:r>
          </w:p>
        </w:tc>
        <w:tc>
          <w:tcPr>
            <w:tcW w:type="dxa" w:w="3816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CERTIFICATION / WORK PACKAGE</w:t>
            </w:r>
          </w:p>
        </w:tc>
        <w:tc>
          <w:tcPr>
            <w:tcW w:type="dxa" w:w="3744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CONTROL</w:t>
            </w:r>
          </w:p>
        </w:tc>
      </w:tr>
      <w:tr>
        <w:tc>
          <w:tcPr>
            <w:tcW w:type="dxa" w:w="25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Harborlight Specialty Services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MWBE - periodic floor restoration and upholstery</w:t>
            </w:r>
          </w:p>
        </w:tc>
        <w:tc>
          <w:tcPr>
            <w:tcW w:type="dxa" w:w="374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Qualified crews, documented quantities, and Northstar QA acceptance</w:t>
            </w:r>
          </w:p>
        </w:tc>
      </w:tr>
      <w:tr>
        <w:tc>
          <w:tcPr>
            <w:tcW w:type="dxa" w:w="25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Valor Response Logistics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SDVOB - emergency equipment logistics and winter supplies</w:t>
            </w:r>
          </w:p>
        </w:tc>
        <w:tc>
          <w:tcPr>
            <w:tcW w:type="dxa" w:w="374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Staged resources, dispatch support, and inventory control</w:t>
            </w:r>
          </w:p>
        </w:tc>
      </w:tr>
      <w:tr>
        <w:tc>
          <w:tcPr>
            <w:tcW w:type="dxa" w:w="25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7"/>
              </w:rPr>
              <w:t>Greenline Supply Cooperative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MWBE - eligible cleaning supplies and liners</w:t>
            </w:r>
          </w:p>
        </w:tc>
        <w:tc>
          <w:tcPr>
            <w:tcW w:type="dxa" w:w="374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7"/>
              </w:rPr>
              <w:t>Direct fulfillment with commercially useful function verified</w:t>
            </w:r>
          </w:p>
        </w:tc>
      </w:tr>
    </w:tbl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3240"/>
        <w:gridCol w:w="6840"/>
      </w:tblGrid>
      <w:tr>
        <w:trPr>
          <w:tblHeader w:val="true"/>
        </w:trPr>
        <w:tc>
          <w:tcPr>
            <w:tcW w:type="dxa" w:w="3240"/>
            <w:shd w:fill="1D8A78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ADDENDUM CHANGE</w:t>
            </w:r>
          </w:p>
        </w:tc>
        <w:tc>
          <w:tcPr>
            <w:tcW w:type="dxa" w:w="6840"/>
            <w:shd w:fill="1D8A78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PROPOSAL INCORPORATION</w:t>
            </w:r>
          </w:p>
        </w:tc>
      </w:tr>
      <w:tr>
        <w:tc>
          <w:tcPr>
            <w:tcW w:type="dxa" w:w="32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Portfolio revised to 631,500 SF</w:t>
            </w:r>
          </w:p>
        </w:tc>
        <w:tc>
          <w:tcPr>
            <w:tcW w:type="dxa" w:w="68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Cluster B task and periodic quantities updated</w:t>
            </w:r>
          </w:p>
        </w:tc>
      </w:tr>
      <w:tr>
        <w:tc>
          <w:tcPr>
            <w:tcW w:type="dxa" w:w="32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Minimum station posts</w:t>
            </w:r>
          </w:p>
        </w:tc>
        <w:tc>
          <w:tcPr>
            <w:tcW w:type="dxa" w:w="68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Every stated post funded; supplemental work separated</w:t>
            </w:r>
          </w:p>
        </w:tc>
      </w:tr>
      <w:tr>
        <w:tc>
          <w:tcPr>
            <w:tcW w:type="dxa" w:w="32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Wage treatment clarified</w:t>
            </w:r>
          </w:p>
        </w:tc>
        <w:tc>
          <w:tcPr>
            <w:tcW w:type="dxa" w:w="68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Statutory changes separated from ordinary escalation</w:t>
            </w:r>
          </w:p>
        </w:tc>
      </w:tr>
      <w:tr>
        <w:tc>
          <w:tcPr>
            <w:tcW w:type="dxa" w:w="32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Clearance estimate: 4-6 weeks</w:t>
            </w:r>
          </w:p>
        </w:tc>
        <w:tc>
          <w:tcPr>
            <w:tcW w:type="dxa" w:w="68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Early packages, redundant pipeline, and cleared relief bench</w:t>
            </w:r>
          </w:p>
        </w:tc>
      </w:tr>
      <w:tr>
        <w:tc>
          <w:tcPr>
            <w:tcW w:type="dxa" w:w="32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Routine deductions capped at 8%</w:t>
            </w:r>
          </w:p>
        </w:tc>
        <w:tc>
          <w:tcPr>
            <w:tcW w:type="dxa" w:w="68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Controls designed to avoid deductions, not rely on the cap</w:t>
            </w:r>
          </w:p>
        </w:tc>
      </w:tr>
      <w:tr>
        <w:tc>
          <w:tcPr>
            <w:tcW w:type="dxa" w:w="32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Bonds reduced to 50%</w:t>
            </w:r>
          </w:p>
        </w:tc>
        <w:tc>
          <w:tcPr>
            <w:tcW w:type="dxa" w:w="684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Bond commitment updated</w:t>
            </w:r>
          </w:p>
        </w:tc>
      </w:tr>
    </w:tbl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COMPLIANCE AND CONTROL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Every requirement has an owner, commitment, and proof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This excerpt shows how Northstar turns solicitation language into operating evidence QTA can retrieve and verify.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2232"/>
        <w:gridCol w:w="4320"/>
        <w:gridCol w:w="3528"/>
      </w:tblGrid>
      <w:tr>
        <w:trPr>
          <w:tblHeader w:val="true"/>
        </w:trPr>
        <w:tc>
          <w:tcPr>
            <w:tcW w:type="dxa" w:w="2232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REQUIREMENT</w:t>
            </w:r>
          </w:p>
        </w:tc>
        <w:tc>
          <w:tcPr>
            <w:tcW w:type="dxa" w:w="4320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COMMITMENT</w:t>
            </w:r>
          </w:p>
        </w:tc>
        <w:tc>
          <w:tcPr>
            <w:tcW w:type="dxa" w:w="3528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EVIDENCE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Revised station posts</w:t>
            </w:r>
          </w:p>
        </w:tc>
        <w:tc>
          <w:tcPr>
            <w:tcW w:type="dxa" w:w="43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Fund every mandatory post separately from task labor</w:t>
            </w:r>
          </w:p>
        </w:tc>
        <w:tc>
          <w:tcPr>
            <w:tcW w:type="dxa" w:w="352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Roster, schedule, time reconciliation, and relief action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Control-center clearances</w:t>
            </w:r>
          </w:p>
        </w:tc>
        <w:tc>
          <w:tcPr>
            <w:tcW w:type="dxa" w:w="43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No uncleared assignment; two cleared relief employees</w:t>
            </w:r>
          </w:p>
        </w:tc>
        <w:tc>
          <w:tcPr>
            <w:tcW w:type="dxa" w:w="352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Clearance roster, expiration tracking, and assignment audit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Mobilization</w:t>
            </w:r>
          </w:p>
        </w:tc>
        <w:tc>
          <w:tcPr>
            <w:tcW w:type="dxa" w:w="43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Complete 45-day transition with readiness acceptance</w:t>
            </w:r>
          </w:p>
        </w:tc>
        <w:tc>
          <w:tcPr>
            <w:tcW w:type="dxa" w:w="352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Integrated plan, gate evidence, and command simulation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Quality threshold</w:t>
            </w:r>
          </w:p>
        </w:tc>
        <w:tc>
          <w:tcPr>
            <w:tcW w:type="dxa" w:w="43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At least 92% portfolio average; no site below 85%</w:t>
            </w:r>
          </w:p>
        </w:tc>
        <w:tc>
          <w:tcPr>
            <w:tcW w:type="dxa" w:w="352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Inspection records, recovery plans, and closure evidence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Emergency response</w:t>
            </w:r>
          </w:p>
        </w:tc>
        <w:tc>
          <w:tcPr>
            <w:tcW w:type="dxa" w:w="43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15-minute acknowledgment and 90-minute surge target</w:t>
            </w:r>
          </w:p>
        </w:tc>
        <w:tc>
          <w:tcPr>
            <w:tcW w:type="dxa" w:w="352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Dispatch timestamps, updates, closeout, and review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Participation</w:t>
            </w:r>
          </w:p>
        </w:tc>
        <w:tc>
          <w:tcPr>
            <w:tcW w:type="dxa" w:w="43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Commercially useful MWBE/SDVOB work packages</w:t>
            </w:r>
          </w:p>
        </w:tc>
        <w:tc>
          <w:tcPr>
            <w:tcW w:type="dxa" w:w="352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Partner scopes, invoices, quantities, and acceptance records</w:t>
            </w:r>
          </w:p>
        </w:tc>
      </w:tr>
      <w:tr>
        <w:tc>
          <w:tcPr>
            <w:tcW w:type="dxa" w:w="2232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Self-performance</w:t>
            </w:r>
          </w:p>
        </w:tc>
        <w:tc>
          <w:tcPr>
            <w:tcW w:type="dxa" w:w="432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More than 70% of routine custodial labor</w:t>
            </w:r>
          </w:p>
        </w:tc>
        <w:tc>
          <w:tcPr>
            <w:tcW w:type="dxa" w:w="3528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Payroll, schedules, assignments, and subcontract register</w:t>
            </w:r>
          </w:p>
        </w:tc>
      </w:tr>
    </w:tbl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071B33"/>
          <w:left w:val="single" w:sz="6" w:color="071B33"/>
          <w:bottom w:val="single" w:sz="6" w:color="071B33"/>
          <w:right w:val="single" w:sz="6" w:color="071B33"/>
          <w:insideH w:val="single" w:sz="6" w:color="071B33"/>
          <w:insideV w:val="single" w:sz="6" w:color="071B33"/>
        </w:tblBorders>
        <w:tblInd w:w="180" w:type="dxa"/>
      </w:tblPr>
      <w:tblGrid>
        <w:gridCol w:w="10080"/>
      </w:tblGrid>
      <w:tr>
        <w:tc>
          <w:tcPr>
            <w:tcW w:type="dxa" w:w="10080"/>
            <w:shd w:fill="071B33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D79A28"/>
                <w:sz w:val="16"/>
              </w:rPr>
              <w:t xml:space="preserve">TRACEABILITY  </w:t>
            </w:r>
            <w:r>
              <w:rPr>
                <w:rFonts w:ascii="Arial" w:hAnsi="Arial"/>
                <w:b/>
                <w:i w:val="0"/>
                <w:color w:val="FFFFFF"/>
                <w:sz w:val="20"/>
              </w:rPr>
              <w:t>Requirement -&gt; proposal commitment -&gt; operating control -&gt; evidence -&gt; QTA acceptance.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VALUE SUMMARY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Every investment produces an operating result QTA can verify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Northstar concentrates resources where they protect continuity, improve visibility, and reduce repeat service failure.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D7DFE6"/>
          <w:left w:val="single" w:sz="6" w:color="D7DFE6"/>
          <w:bottom w:val="single" w:sz="6" w:color="D7DFE6"/>
          <w:right w:val="single" w:sz="6" w:color="D7DFE6"/>
          <w:insideH w:val="single" w:sz="6" w:color="D7DFE6"/>
          <w:insideV w:val="single" w:sz="6" w:color="D7DFE6"/>
        </w:tblBorders>
        <w:tblInd w:w="115" w:type="dxa"/>
      </w:tblPr>
      <w:tblGrid>
        <w:gridCol w:w="2304"/>
        <w:gridCol w:w="3960"/>
        <w:gridCol w:w="3816"/>
      </w:tblGrid>
      <w:tr>
        <w:trPr>
          <w:tblHeader w:val="true"/>
        </w:trPr>
        <w:tc>
          <w:tcPr>
            <w:tcW w:type="dxa" w:w="2304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INVESTMENT</w:t>
            </w:r>
          </w:p>
        </w:tc>
        <w:tc>
          <w:tcPr>
            <w:tcW w:type="dxa" w:w="3960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QTA VALUE</w:t>
            </w:r>
          </w:p>
        </w:tc>
        <w:tc>
          <w:tcPr>
            <w:tcW w:type="dxa" w:w="3816"/>
            <w:shd w:fill="071B33"/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HOW QTA VERIFIES IT</w:t>
            </w:r>
          </w:p>
        </w:tc>
      </w:tr>
      <w:tr>
        <w:tc>
          <w:tcPr>
            <w:tcW w:type="dxa" w:w="230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Funded relief pool</w:t>
            </w:r>
          </w:p>
        </w:tc>
        <w:tc>
          <w:tcPr>
            <w:tcW w:type="dxa" w:w="396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Required posts remain protected during absence and disruption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Post reconciliation and relief activation record</w:t>
            </w:r>
          </w:p>
        </w:tc>
      </w:tr>
      <w:tr>
        <w:tc>
          <w:tcPr>
            <w:tcW w:type="dxa" w:w="230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Dedicated management</w:t>
            </w:r>
          </w:p>
        </w:tc>
        <w:tc>
          <w:tcPr>
            <w:tcW w:type="dxa" w:w="396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Decisions and escalations have clear ownership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Issue aging, response, and closure accountability</w:t>
            </w:r>
          </w:p>
        </w:tc>
      </w:tr>
      <w:tr>
        <w:tc>
          <w:tcPr>
            <w:tcW w:type="dxa" w:w="230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Three-line quality control</w:t>
            </w:r>
          </w:p>
        </w:tc>
        <w:tc>
          <w:tcPr>
            <w:tcW w:type="dxa" w:w="396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Deficiencies become verified correction and prevention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Inspection calibration, corrective action, and repeat rate</w:t>
            </w:r>
          </w:p>
        </w:tc>
      </w:tr>
      <w:tr>
        <w:tc>
          <w:tcPr>
            <w:tcW w:type="dxa" w:w="230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Clearance-ready bench</w:t>
            </w:r>
          </w:p>
        </w:tc>
        <w:tc>
          <w:tcPr>
            <w:tcW w:type="dxa" w:w="396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Control-center continuity survives turnover and credential loss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  <w:shd w:fill="F3F6F8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Cleared roster and expiration pipeline</w:t>
            </w:r>
          </w:p>
        </w:tc>
      </w:tr>
      <w:tr>
        <w:tc>
          <w:tcPr>
            <w:tcW w:type="dxa" w:w="2304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i w:val="0"/>
                <w:color w:val="10243D"/>
                <w:sz w:val="16"/>
              </w:rPr>
              <w:t>Integrated reporting</w:t>
            </w:r>
          </w:p>
        </w:tc>
        <w:tc>
          <w:tcPr>
            <w:tcW w:type="dxa" w:w="3960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QTA sees planned, completed, missed, and corrected work</w:t>
            </w:r>
          </w:p>
        </w:tc>
        <w:tc>
          <w:tcPr>
            <w:tcW w:type="dxa" w:w="3816"/>
            <w:tcMar>
              <w:top w:w="90" w:type="dxa"/>
              <w:start w:w="115" w:type="dxa"/>
              <w:bottom w:w="90" w:type="dxa"/>
              <w:end w:w="115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0243D"/>
                <w:sz w:val="16"/>
              </w:rPr>
              <w:t>Monthly dashboard, evidence links, and management commentary</w:t>
            </w:r>
          </w:p>
        </w:tc>
      </w:tr>
    </w:tbl>
    <w:tbl>
      <w:tblPr>
        <w:tblW w:type="dxa" w:w="10080"/>
        <w:jc w:val="center"/>
        <w:tblLayout w:type="fixed"/>
        <w:tblLook w:firstColumn="1" w:firstRow="1" w:lastColumn="0" w:lastRow="0" w:noHBand="0" w:noVBand="1" w:val="04A0"/>
        <w:tblBorders>
          <w:top w:val="single" w:sz="6" w:color="EAF1F5"/>
          <w:left w:val="single" w:sz="6" w:color="EAF1F5"/>
          <w:bottom w:val="single" w:sz="6" w:color="EAF1F5"/>
          <w:right w:val="single" w:sz="6" w:color="EAF1F5"/>
          <w:insideH w:val="single" w:sz="6" w:color="EAF1F5"/>
          <w:insideV w:val="single" w:sz="6" w:color="EAF1F5"/>
        </w:tblBorders>
        <w:tblInd w:w="180" w:type="dxa"/>
      </w:tblPr>
      <w:tblGrid>
        <w:gridCol w:w="10080"/>
      </w:tblGrid>
      <w:tr>
        <w:tc>
          <w:tcPr>
            <w:tcW w:type="dxa" w:w="10080"/>
            <w:shd w:fill="EAF1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1D8A78"/>
                <w:sz w:val="16"/>
              </w:rPr>
              <w:t xml:space="preserve">PRICE REALISM  </w:t>
            </w:r>
            <w:r>
              <w:rPr>
                <w:rFonts w:ascii="Arial" w:hAnsi="Arial"/>
                <w:b/>
                <w:i w:val="0"/>
                <w:color w:val="10243D"/>
                <w:sz w:val="20"/>
              </w:rPr>
              <w:t>Posts, routed work, relief, supervision, periodic services, technology, and emergency readiness are visibly funded rather than hidden inside a single productivity assumption.</w:t>
            </w:r>
          </w:p>
        </w:tc>
      </w:tr>
    </w:tbl>
    <w:p>
      <w:pPr>
        <w:keepNext w:val="0"/>
        <w:spacing w:before="0" w:after="40" w:line="283" w:lineRule="auto"/>
      </w:pPr>
      <w:r>
        <w:rPr>
          <w:rFonts w:ascii="Arial" w:hAnsi="Arial"/>
          <w:b w:val="0"/>
          <w:i w:val="0"/>
          <w:color w:val="10243D"/>
          <w:sz w:val="21"/>
        </w:rPr>
      </w:r>
    </w:p>
    <w:p>
      <w:r>
        <w:br w:type="page"/>
      </w:r>
    </w:p>
    <w:p>
      <w:pPr>
        <w:keepNext/>
        <w:spacing w:before="0" w:after="140" w:line="283" w:lineRule="auto"/>
      </w:pPr>
      <w:r>
        <w:rPr>
          <w:rFonts w:ascii="Arial" w:hAnsi="Arial"/>
          <w:b/>
          <w:i w:val="0"/>
          <w:color w:val="1D8A78"/>
          <w:sz w:val="16"/>
        </w:rPr>
        <w:t>WHY NORTHSTAR</w:t>
      </w:r>
    </w:p>
    <w:p>
      <w:pPr>
        <w:keepNext/>
        <w:spacing w:after="160"/>
      </w:pPr>
      <w:r>
        <w:rPr>
          <w:rFonts w:ascii="Georgia" w:hAnsi="Georgia"/>
          <w:b/>
          <w:i w:val="0"/>
          <w:color w:val="10243D"/>
          <w:sz w:val="50"/>
        </w:rPr>
        <w:t>Ready on Day One. Accountable every day after.</w:t>
      </w:r>
    </w:p>
    <w:p>
      <w:pPr>
        <w:keepNext w:val="0"/>
        <w:spacing w:before="0" w:after="320" w:line="293" w:lineRule="auto"/>
      </w:pPr>
      <w:r>
        <w:rPr>
          <w:rFonts w:ascii="Arial" w:hAnsi="Arial"/>
          <w:b w:val="0"/>
          <w:i w:val="0"/>
          <w:color w:val="607086"/>
          <w:sz w:val="22"/>
        </w:rPr>
        <w:t>QTA gains a partner designed around the realities of a public, multi-site, security-sensitive operating environment.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80310"/>
            <wp:docPr id="12" name="Picture 12" descr="Four reasons Northstar is ready and accountable" title="Four reasons Northstar is ready and accoun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200" w:after="140" w:line="283" w:lineRule="auto"/>
        <w:jc w:val="center"/>
      </w:pPr>
      <w:r>
        <w:rPr>
          <w:rFonts w:ascii="Arial" w:hAnsi="Arial"/>
          <w:b/>
          <w:i w:val="0"/>
          <w:color w:val="10243D"/>
          <w:sz w:val="22"/>
        </w:rPr>
        <w:t>Northstar Facility Partners appreciates QTA’s consideration and is prepared to proceed with interviews, final validation, and contract readiness activities.</w:t>
      </w:r>
    </w:p>
    <w:p>
      <w:pPr>
        <w:keepNext w:val="0"/>
        <w:spacing w:before="360" w:after="140" w:line="283" w:lineRule="auto"/>
        <w:jc w:val="center"/>
      </w:pPr>
      <w:r>
        <w:rPr>
          <w:rFonts w:ascii="Arial" w:hAnsi="Arial"/>
          <w:b/>
          <w:i w:val="0"/>
          <w:color w:val="B64B4B"/>
          <w:sz w:val="16"/>
        </w:rPr>
        <w:t>FICTIONAL PORTFOLIO DEMONSTRATION</w:t>
      </w:r>
    </w:p>
    <w:sectPr w:rsidR="00FC693F" w:rsidRPr="0006063C" w:rsidSect="00034616">
      <w:headerReference w:type="default" r:id="rId21"/>
      <w:footerReference w:type="default" r:id="rId22"/>
      <w:pgSz w:w="12240" w:h="15840"/>
      <w:pgMar w:top="893" w:right="1080" w:bottom="835" w:left="1080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07086"/>
        <w:sz w:val="14"/>
      </w:rPr>
      <w:t xml:space="preserve">FICTIONAL PORTFOLIO DEMONSTRATION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607086"/>
        <w:sz w:val="14"/>
      </w:rPr>
      <w:t>NORTHSTAR FACILITY PARTNERS  |  TECHNICAL PROPOSAL  |  QTA-26-117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Arial" w:hAnsi="Arial"/>
      <w:color w:val="1024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D8A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243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10243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