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03E2A" w14:textId="77777777" w:rsidR="008C4D83" w:rsidRDefault="00000000">
      <w:pPr>
        <w:spacing w:before="1360"/>
        <w:jc w:val="center"/>
      </w:pPr>
      <w:r>
        <w:rPr>
          <w:b/>
          <w:color w:val="B48632"/>
          <w:sz w:val="18"/>
        </w:rPr>
        <w:t>ADDENDUM NO. 1</w:t>
      </w:r>
    </w:p>
    <w:p w14:paraId="22ADD223" w14:textId="77777777" w:rsidR="008C4D83" w:rsidRDefault="00000000">
      <w:pPr>
        <w:pStyle w:val="Title"/>
        <w:jc w:val="center"/>
      </w:pPr>
      <w:r>
        <w:t>Multi-Site Custodial &amp; Facility Support Services</w:t>
      </w:r>
    </w:p>
    <w:p w14:paraId="01634C61" w14:textId="77777777" w:rsidR="008C4D83" w:rsidRDefault="00000000">
      <w:pPr>
        <w:spacing w:after="560"/>
        <w:jc w:val="center"/>
      </w:pPr>
      <w:r>
        <w:rPr>
          <w:i/>
          <w:color w:val="667685"/>
          <w:sz w:val="26"/>
        </w:rPr>
        <w:t>Solicitation amendments and responses to proposer questions</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2376"/>
        <w:gridCol w:w="6552"/>
      </w:tblGrid>
      <w:tr w:rsidR="008C4D83" w14:paraId="14EA67D2" w14:textId="77777777">
        <w:trPr>
          <w:jc w:val="center"/>
        </w:trPr>
        <w:tc>
          <w:tcPr>
            <w:tcW w:w="2376" w:type="dxa"/>
            <w:shd w:val="clear" w:color="auto" w:fill="EAF1F6"/>
            <w:tcMar>
              <w:top w:w="110" w:type="dxa"/>
              <w:left w:w="130" w:type="dxa"/>
              <w:bottom w:w="110" w:type="dxa"/>
              <w:right w:w="130" w:type="dxa"/>
            </w:tcMar>
            <w:vAlign w:val="center"/>
          </w:tcPr>
          <w:p w14:paraId="5975D989" w14:textId="77777777" w:rsidR="008C4D83" w:rsidRDefault="00000000">
            <w:pPr>
              <w:spacing w:after="0"/>
            </w:pPr>
            <w:r>
              <w:rPr>
                <w:b/>
                <w:color w:val="17324D"/>
              </w:rPr>
              <w:t>Issuing Entity</w:t>
            </w:r>
          </w:p>
        </w:tc>
        <w:tc>
          <w:tcPr>
            <w:tcW w:w="6552" w:type="dxa"/>
            <w:tcMar>
              <w:top w:w="110" w:type="dxa"/>
              <w:left w:w="130" w:type="dxa"/>
              <w:bottom w:w="110" w:type="dxa"/>
              <w:right w:w="130" w:type="dxa"/>
            </w:tcMar>
            <w:vAlign w:val="center"/>
          </w:tcPr>
          <w:p w14:paraId="192754BC" w14:textId="77777777" w:rsidR="008C4D83" w:rsidRDefault="00000000">
            <w:pPr>
              <w:spacing w:after="0"/>
            </w:pPr>
            <w:r>
              <w:t>Queensboro Transit Authority (QTA)</w:t>
            </w:r>
          </w:p>
        </w:tc>
      </w:tr>
      <w:tr w:rsidR="008C4D83" w14:paraId="12FEC97F" w14:textId="77777777">
        <w:trPr>
          <w:jc w:val="center"/>
        </w:trPr>
        <w:tc>
          <w:tcPr>
            <w:tcW w:w="2376" w:type="dxa"/>
            <w:shd w:val="clear" w:color="auto" w:fill="EAF1F6"/>
            <w:tcMar>
              <w:top w:w="110" w:type="dxa"/>
              <w:left w:w="130" w:type="dxa"/>
              <w:bottom w:w="110" w:type="dxa"/>
              <w:right w:w="130" w:type="dxa"/>
            </w:tcMar>
            <w:vAlign w:val="center"/>
          </w:tcPr>
          <w:p w14:paraId="7F9DAD9D" w14:textId="77777777" w:rsidR="008C4D83" w:rsidRDefault="00000000">
            <w:pPr>
              <w:spacing w:after="0"/>
            </w:pPr>
            <w:r>
              <w:rPr>
                <w:b/>
                <w:color w:val="17324D"/>
              </w:rPr>
              <w:t>Solicitation</w:t>
            </w:r>
          </w:p>
        </w:tc>
        <w:tc>
          <w:tcPr>
            <w:tcW w:w="6552" w:type="dxa"/>
            <w:tcMar>
              <w:top w:w="110" w:type="dxa"/>
              <w:left w:w="130" w:type="dxa"/>
              <w:bottom w:w="110" w:type="dxa"/>
              <w:right w:w="130" w:type="dxa"/>
            </w:tcMar>
            <w:vAlign w:val="center"/>
          </w:tcPr>
          <w:p w14:paraId="5F1A676E" w14:textId="77777777" w:rsidR="008C4D83" w:rsidRDefault="00000000">
            <w:pPr>
              <w:spacing w:after="0"/>
            </w:pPr>
            <w:r>
              <w:t>RFP No. QTA-26-117</w:t>
            </w:r>
          </w:p>
        </w:tc>
      </w:tr>
      <w:tr w:rsidR="008C4D83" w14:paraId="3F527F20" w14:textId="77777777">
        <w:trPr>
          <w:jc w:val="center"/>
        </w:trPr>
        <w:tc>
          <w:tcPr>
            <w:tcW w:w="2376" w:type="dxa"/>
            <w:shd w:val="clear" w:color="auto" w:fill="EAF1F6"/>
            <w:tcMar>
              <w:top w:w="110" w:type="dxa"/>
              <w:left w:w="130" w:type="dxa"/>
              <w:bottom w:w="110" w:type="dxa"/>
              <w:right w:w="130" w:type="dxa"/>
            </w:tcMar>
            <w:vAlign w:val="center"/>
          </w:tcPr>
          <w:p w14:paraId="5384BB24" w14:textId="77777777" w:rsidR="008C4D83" w:rsidRDefault="00000000">
            <w:pPr>
              <w:spacing w:after="0"/>
            </w:pPr>
            <w:r>
              <w:rPr>
                <w:b/>
                <w:color w:val="17324D"/>
              </w:rPr>
              <w:t>Addendum Issued</w:t>
            </w:r>
          </w:p>
        </w:tc>
        <w:tc>
          <w:tcPr>
            <w:tcW w:w="6552" w:type="dxa"/>
            <w:tcMar>
              <w:top w:w="110" w:type="dxa"/>
              <w:left w:w="130" w:type="dxa"/>
              <w:bottom w:w="110" w:type="dxa"/>
              <w:right w:w="130" w:type="dxa"/>
            </w:tcMar>
            <w:vAlign w:val="center"/>
          </w:tcPr>
          <w:p w14:paraId="260C4226" w14:textId="77777777" w:rsidR="008C4D83" w:rsidRDefault="00000000">
            <w:pPr>
              <w:spacing w:after="0"/>
            </w:pPr>
            <w:r>
              <w:t>October 6, 2026</w:t>
            </w:r>
          </w:p>
        </w:tc>
      </w:tr>
      <w:tr w:rsidR="008C4D83" w14:paraId="4F427E2E" w14:textId="77777777">
        <w:trPr>
          <w:jc w:val="center"/>
        </w:trPr>
        <w:tc>
          <w:tcPr>
            <w:tcW w:w="2376" w:type="dxa"/>
            <w:shd w:val="clear" w:color="auto" w:fill="EAF1F6"/>
            <w:tcMar>
              <w:top w:w="110" w:type="dxa"/>
              <w:left w:w="130" w:type="dxa"/>
              <w:bottom w:w="110" w:type="dxa"/>
              <w:right w:w="130" w:type="dxa"/>
            </w:tcMar>
            <w:vAlign w:val="center"/>
          </w:tcPr>
          <w:p w14:paraId="5AE3C7DD" w14:textId="77777777" w:rsidR="008C4D83" w:rsidRDefault="00000000">
            <w:pPr>
              <w:spacing w:after="0"/>
            </w:pPr>
            <w:r>
              <w:rPr>
                <w:b/>
                <w:color w:val="17324D"/>
              </w:rPr>
              <w:t>Original Due Date</w:t>
            </w:r>
          </w:p>
        </w:tc>
        <w:tc>
          <w:tcPr>
            <w:tcW w:w="6552" w:type="dxa"/>
            <w:tcMar>
              <w:top w:w="110" w:type="dxa"/>
              <w:left w:w="130" w:type="dxa"/>
              <w:bottom w:w="110" w:type="dxa"/>
              <w:right w:w="130" w:type="dxa"/>
            </w:tcMar>
            <w:vAlign w:val="center"/>
          </w:tcPr>
          <w:p w14:paraId="6F774FEF" w14:textId="77777777" w:rsidR="008C4D83" w:rsidRDefault="00000000">
            <w:pPr>
              <w:spacing w:after="0"/>
            </w:pPr>
            <w:r>
              <w:t>October 22, 2026 at 2:00 PM ET</w:t>
            </w:r>
          </w:p>
        </w:tc>
      </w:tr>
      <w:tr w:rsidR="008C4D83" w14:paraId="6C6A41CF" w14:textId="77777777">
        <w:trPr>
          <w:jc w:val="center"/>
        </w:trPr>
        <w:tc>
          <w:tcPr>
            <w:tcW w:w="2376" w:type="dxa"/>
            <w:shd w:val="clear" w:color="auto" w:fill="EAF1F6"/>
            <w:tcMar>
              <w:top w:w="110" w:type="dxa"/>
              <w:left w:w="130" w:type="dxa"/>
              <w:bottom w:w="110" w:type="dxa"/>
              <w:right w:w="130" w:type="dxa"/>
            </w:tcMar>
            <w:vAlign w:val="center"/>
          </w:tcPr>
          <w:p w14:paraId="44EF9C61" w14:textId="77777777" w:rsidR="008C4D83" w:rsidRDefault="00000000">
            <w:pPr>
              <w:spacing w:after="0"/>
            </w:pPr>
            <w:r>
              <w:rPr>
                <w:b/>
                <w:color w:val="17324D"/>
              </w:rPr>
              <w:t>Revised Due Date</w:t>
            </w:r>
          </w:p>
        </w:tc>
        <w:tc>
          <w:tcPr>
            <w:tcW w:w="6552" w:type="dxa"/>
            <w:tcMar>
              <w:top w:w="110" w:type="dxa"/>
              <w:left w:w="130" w:type="dxa"/>
              <w:bottom w:w="110" w:type="dxa"/>
              <w:right w:w="130" w:type="dxa"/>
            </w:tcMar>
            <w:vAlign w:val="center"/>
          </w:tcPr>
          <w:p w14:paraId="374EFDC5" w14:textId="77777777" w:rsidR="008C4D83" w:rsidRDefault="00000000">
            <w:pPr>
              <w:spacing w:after="0"/>
            </w:pPr>
            <w:r>
              <w:t>October 27, 2026 at 2:00 PM ET</w:t>
            </w:r>
          </w:p>
        </w:tc>
      </w:tr>
      <w:tr w:rsidR="008C4D83" w14:paraId="68541387" w14:textId="77777777">
        <w:trPr>
          <w:jc w:val="center"/>
        </w:trPr>
        <w:tc>
          <w:tcPr>
            <w:tcW w:w="2376" w:type="dxa"/>
            <w:shd w:val="clear" w:color="auto" w:fill="EAF1F6"/>
            <w:tcMar>
              <w:top w:w="110" w:type="dxa"/>
              <w:left w:w="130" w:type="dxa"/>
              <w:bottom w:w="110" w:type="dxa"/>
              <w:right w:w="130" w:type="dxa"/>
            </w:tcMar>
            <w:vAlign w:val="center"/>
          </w:tcPr>
          <w:p w14:paraId="436B9AD5" w14:textId="77777777" w:rsidR="008C4D83" w:rsidRDefault="00000000">
            <w:pPr>
              <w:spacing w:after="0"/>
            </w:pPr>
            <w:r>
              <w:rPr>
                <w:b/>
                <w:color w:val="17324D"/>
              </w:rPr>
              <w:t>Questions Addressed</w:t>
            </w:r>
          </w:p>
        </w:tc>
        <w:tc>
          <w:tcPr>
            <w:tcW w:w="6552" w:type="dxa"/>
            <w:tcMar>
              <w:top w:w="110" w:type="dxa"/>
              <w:left w:w="130" w:type="dxa"/>
              <w:bottom w:w="110" w:type="dxa"/>
              <w:right w:w="130" w:type="dxa"/>
            </w:tcMar>
            <w:vAlign w:val="center"/>
          </w:tcPr>
          <w:p w14:paraId="121FC84E" w14:textId="77777777" w:rsidR="008C4D83" w:rsidRDefault="00000000">
            <w:pPr>
              <w:spacing w:after="0"/>
            </w:pPr>
            <w:r>
              <w:t>24 proposer questions</w:t>
            </w:r>
          </w:p>
        </w:tc>
      </w:tr>
    </w:tbl>
    <w:p w14:paraId="7C7E0EE9" w14:textId="77777777" w:rsidR="008C4D83" w:rsidRDefault="00000000">
      <w:pPr>
        <w:spacing w:before="600"/>
        <w:jc w:val="center"/>
      </w:pPr>
      <w:r>
        <w:rPr>
          <w:b/>
          <w:color w:val="A63D40"/>
          <w:sz w:val="18"/>
        </w:rPr>
        <w:t>THIS ADDENDUM AND THE UNDERLYING PROCUREMENT ARE ENTIRELY FICTIONAL.</w:t>
      </w:r>
    </w:p>
    <w:p w14:paraId="0B0EFDEE" w14:textId="77777777" w:rsidR="008C4D83" w:rsidRDefault="00000000">
      <w:r>
        <w:br w:type="page"/>
      </w:r>
    </w:p>
    <w:p w14:paraId="59303B8C" w14:textId="77777777" w:rsidR="008C4D83" w:rsidRDefault="00000000">
      <w:pPr>
        <w:pStyle w:val="Title"/>
      </w:pPr>
      <w:r>
        <w:lastRenderedPageBreak/>
        <w:t>Addendum Notice</w:t>
      </w:r>
    </w:p>
    <w:p w14:paraId="2A694A85" w14:textId="77777777" w:rsidR="008C4D83" w:rsidRDefault="00000000">
      <w:r>
        <w:t>This Addendum No. 1 forms part of RFP No. QTA-26-117. Proposers must acknowledge receipt in Form B. Except as expressly modified below, all solicitation requirements remain unchanged. If this Addendum conflicts with the original RFP, this Addendum governs.</w:t>
      </w:r>
    </w:p>
    <w:tbl>
      <w:tblPr>
        <w:tblW w:w="0" w:type="auto"/>
        <w:tblLayout w:type="fixed"/>
        <w:tblLook w:val="04A0" w:firstRow="1" w:lastRow="0" w:firstColumn="1" w:lastColumn="0" w:noHBand="0" w:noVBand="1"/>
      </w:tblPr>
      <w:tblGrid>
        <w:gridCol w:w="9878"/>
      </w:tblGrid>
      <w:tr w:rsidR="008C4D83" w14:paraId="43C8E88C" w14:textId="77777777">
        <w:tc>
          <w:tcPr>
            <w:tcW w:w="9878" w:type="dxa"/>
            <w:shd w:val="clear" w:color="auto" w:fill="FFF5DD"/>
            <w:tcMar>
              <w:top w:w="150" w:type="dxa"/>
              <w:left w:w="180" w:type="dxa"/>
              <w:bottom w:w="150" w:type="dxa"/>
              <w:right w:w="180" w:type="dxa"/>
            </w:tcMar>
          </w:tcPr>
          <w:p w14:paraId="245C8FEF" w14:textId="77777777" w:rsidR="008C4D83" w:rsidRDefault="00000000">
            <w:pPr>
              <w:spacing w:after="60"/>
            </w:pPr>
            <w:r>
              <w:rPr>
                <w:b/>
                <w:color w:val="B48632"/>
                <w:sz w:val="16"/>
              </w:rPr>
              <w:t>IMPORTANT PROPOSAL IMPACT</w:t>
            </w:r>
          </w:p>
          <w:p w14:paraId="0E0A7F78" w14:textId="77777777" w:rsidR="008C4D83" w:rsidRDefault="00000000">
            <w:pPr>
              <w:spacing w:after="0"/>
            </w:pPr>
            <w:r>
              <w:t>The proposal deadline is extended by five calendar days. QTA has also clarified wage escalation, control-center clearances, minimum station posts, monthly deduction limits, pricing for facility changes, and revised square footage. Proposers should update staffing, price, compliance, and risk assumptions accordingly.</w:t>
            </w:r>
          </w:p>
        </w:tc>
      </w:tr>
    </w:tbl>
    <w:p w14:paraId="218ADE35" w14:textId="77777777" w:rsidR="008C4D83" w:rsidRDefault="00000000">
      <w:pPr>
        <w:pStyle w:val="Heading1"/>
      </w:pPr>
      <w:r>
        <w:t>1. Summary of Formal Amendments</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1186"/>
        <w:gridCol w:w="2389"/>
        <w:gridCol w:w="7465"/>
      </w:tblGrid>
      <w:tr w:rsidR="008C4D83" w14:paraId="2CC95A58" w14:textId="77777777" w:rsidTr="009748A8">
        <w:trPr>
          <w:tblHeader/>
          <w:jc w:val="center"/>
        </w:trPr>
        <w:tc>
          <w:tcPr>
            <w:tcW w:w="537" w:type="pct"/>
            <w:shd w:val="clear" w:color="auto" w:fill="17324D"/>
            <w:tcMar>
              <w:top w:w="80" w:type="dxa"/>
              <w:left w:w="120" w:type="dxa"/>
              <w:bottom w:w="80" w:type="dxa"/>
              <w:right w:w="120" w:type="dxa"/>
            </w:tcMar>
          </w:tcPr>
          <w:p w14:paraId="677B62C8" w14:textId="77777777" w:rsidR="008C4D83" w:rsidRDefault="00000000">
            <w:r>
              <w:rPr>
                <w:b/>
                <w:color w:val="FFFFFF"/>
                <w:sz w:val="15"/>
              </w:rPr>
              <w:t>Amendment</w:t>
            </w:r>
          </w:p>
        </w:tc>
        <w:tc>
          <w:tcPr>
            <w:tcW w:w="1082" w:type="pct"/>
            <w:shd w:val="clear" w:color="auto" w:fill="17324D"/>
            <w:tcMar>
              <w:top w:w="80" w:type="dxa"/>
              <w:left w:w="120" w:type="dxa"/>
              <w:bottom w:w="80" w:type="dxa"/>
              <w:right w:w="120" w:type="dxa"/>
            </w:tcMar>
          </w:tcPr>
          <w:p w14:paraId="03897019" w14:textId="77777777" w:rsidR="008C4D83" w:rsidRDefault="00000000">
            <w:r>
              <w:rPr>
                <w:b/>
                <w:color w:val="FFFFFF"/>
                <w:sz w:val="15"/>
              </w:rPr>
              <w:t>RFP Reference</w:t>
            </w:r>
          </w:p>
        </w:tc>
        <w:tc>
          <w:tcPr>
            <w:tcW w:w="3380" w:type="pct"/>
            <w:shd w:val="clear" w:color="auto" w:fill="17324D"/>
            <w:tcMar>
              <w:top w:w="80" w:type="dxa"/>
              <w:left w:w="120" w:type="dxa"/>
              <w:bottom w:w="80" w:type="dxa"/>
              <w:right w:w="120" w:type="dxa"/>
            </w:tcMar>
          </w:tcPr>
          <w:p w14:paraId="4A9E0F9A" w14:textId="77777777" w:rsidR="008C4D83" w:rsidRDefault="00000000">
            <w:r>
              <w:rPr>
                <w:b/>
                <w:color w:val="FFFFFF"/>
                <w:sz w:val="15"/>
              </w:rPr>
              <w:t>Change</w:t>
            </w:r>
          </w:p>
        </w:tc>
      </w:tr>
      <w:tr w:rsidR="008C4D83" w14:paraId="5244D810" w14:textId="77777777" w:rsidTr="009748A8">
        <w:trPr>
          <w:jc w:val="center"/>
        </w:trPr>
        <w:tc>
          <w:tcPr>
            <w:tcW w:w="537" w:type="pct"/>
            <w:tcMar>
              <w:top w:w="80" w:type="dxa"/>
              <w:left w:w="120" w:type="dxa"/>
              <w:bottom w:w="80" w:type="dxa"/>
              <w:right w:w="120" w:type="dxa"/>
            </w:tcMar>
            <w:vAlign w:val="center"/>
          </w:tcPr>
          <w:p w14:paraId="439B9BD0" w14:textId="77777777" w:rsidR="008C4D83" w:rsidRDefault="00000000">
            <w:pPr>
              <w:spacing w:after="0"/>
            </w:pPr>
            <w:r>
              <w:rPr>
                <w:sz w:val="15"/>
              </w:rPr>
              <w:t>A-01</w:t>
            </w:r>
          </w:p>
        </w:tc>
        <w:tc>
          <w:tcPr>
            <w:tcW w:w="1082" w:type="pct"/>
            <w:tcMar>
              <w:top w:w="80" w:type="dxa"/>
              <w:left w:w="120" w:type="dxa"/>
              <w:bottom w:w="80" w:type="dxa"/>
              <w:right w:w="120" w:type="dxa"/>
            </w:tcMar>
            <w:vAlign w:val="center"/>
          </w:tcPr>
          <w:p w14:paraId="43B55D18" w14:textId="77777777" w:rsidR="008C4D83" w:rsidRDefault="00000000">
            <w:pPr>
              <w:spacing w:after="0"/>
            </w:pPr>
            <w:r>
              <w:rPr>
                <w:sz w:val="15"/>
              </w:rPr>
              <w:t>Procurement Schedule</w:t>
            </w:r>
          </w:p>
        </w:tc>
        <w:tc>
          <w:tcPr>
            <w:tcW w:w="3380" w:type="pct"/>
            <w:tcMar>
              <w:top w:w="80" w:type="dxa"/>
              <w:left w:w="120" w:type="dxa"/>
              <w:bottom w:w="80" w:type="dxa"/>
              <w:right w:w="120" w:type="dxa"/>
            </w:tcMar>
            <w:vAlign w:val="center"/>
          </w:tcPr>
          <w:p w14:paraId="1FC13617" w14:textId="77777777" w:rsidR="008C4D83" w:rsidRDefault="00000000">
            <w:pPr>
              <w:spacing w:after="0"/>
            </w:pPr>
            <w:r>
              <w:rPr>
                <w:sz w:val="15"/>
              </w:rPr>
              <w:t>Proposal deadline changes from October 22 to October 27, 2026 at 2:00 PM ET. Internal portal file limits remain unchanged.</w:t>
            </w:r>
          </w:p>
        </w:tc>
      </w:tr>
      <w:tr w:rsidR="008C4D83" w14:paraId="50060838" w14:textId="77777777" w:rsidTr="009748A8">
        <w:trPr>
          <w:jc w:val="center"/>
        </w:trPr>
        <w:tc>
          <w:tcPr>
            <w:tcW w:w="537" w:type="pct"/>
            <w:shd w:val="clear" w:color="auto" w:fill="F4F6F8"/>
            <w:tcMar>
              <w:top w:w="80" w:type="dxa"/>
              <w:left w:w="120" w:type="dxa"/>
              <w:bottom w:w="80" w:type="dxa"/>
              <w:right w:w="120" w:type="dxa"/>
            </w:tcMar>
            <w:vAlign w:val="center"/>
          </w:tcPr>
          <w:p w14:paraId="3621B122" w14:textId="77777777" w:rsidR="008C4D83" w:rsidRDefault="00000000">
            <w:pPr>
              <w:spacing w:after="0"/>
            </w:pPr>
            <w:r>
              <w:rPr>
                <w:sz w:val="15"/>
              </w:rPr>
              <w:t>A-02</w:t>
            </w:r>
          </w:p>
        </w:tc>
        <w:tc>
          <w:tcPr>
            <w:tcW w:w="1082" w:type="pct"/>
            <w:shd w:val="clear" w:color="auto" w:fill="F4F6F8"/>
            <w:tcMar>
              <w:top w:w="80" w:type="dxa"/>
              <w:left w:w="120" w:type="dxa"/>
              <w:bottom w:w="80" w:type="dxa"/>
              <w:right w:w="120" w:type="dxa"/>
            </w:tcMar>
            <w:vAlign w:val="center"/>
          </w:tcPr>
          <w:p w14:paraId="45953E97" w14:textId="77777777" w:rsidR="008C4D83" w:rsidRDefault="00000000">
            <w:pPr>
              <w:spacing w:after="0"/>
            </w:pPr>
            <w:r>
              <w:rPr>
                <w:sz w:val="15"/>
              </w:rPr>
              <w:t>Section 3 - Facility Portfolio</w:t>
            </w:r>
          </w:p>
        </w:tc>
        <w:tc>
          <w:tcPr>
            <w:tcW w:w="3380" w:type="pct"/>
            <w:shd w:val="clear" w:color="auto" w:fill="F4F6F8"/>
            <w:tcMar>
              <w:top w:w="80" w:type="dxa"/>
              <w:left w:w="120" w:type="dxa"/>
              <w:bottom w:w="80" w:type="dxa"/>
              <w:right w:w="120" w:type="dxa"/>
            </w:tcMar>
            <w:vAlign w:val="center"/>
          </w:tcPr>
          <w:p w14:paraId="098F0D83" w14:textId="77777777" w:rsidR="008C4D83" w:rsidRDefault="00000000">
            <w:pPr>
              <w:spacing w:after="0"/>
            </w:pPr>
            <w:r>
              <w:rPr>
                <w:sz w:val="15"/>
              </w:rPr>
              <w:t>Station Cluster B increases from approximately 111,000 SF to 117,500 SF. Total portfolio increases from approximately 625,000 SF to 631,500 SF.</w:t>
            </w:r>
          </w:p>
        </w:tc>
      </w:tr>
      <w:tr w:rsidR="008C4D83" w14:paraId="428D02CC" w14:textId="77777777" w:rsidTr="009748A8">
        <w:trPr>
          <w:jc w:val="center"/>
        </w:trPr>
        <w:tc>
          <w:tcPr>
            <w:tcW w:w="537" w:type="pct"/>
            <w:tcMar>
              <w:top w:w="80" w:type="dxa"/>
              <w:left w:w="120" w:type="dxa"/>
              <w:bottom w:w="80" w:type="dxa"/>
              <w:right w:w="120" w:type="dxa"/>
            </w:tcMar>
            <w:vAlign w:val="center"/>
          </w:tcPr>
          <w:p w14:paraId="12763DF0" w14:textId="77777777" w:rsidR="008C4D83" w:rsidRDefault="00000000">
            <w:pPr>
              <w:spacing w:after="0"/>
            </w:pPr>
            <w:r>
              <w:rPr>
                <w:sz w:val="15"/>
              </w:rPr>
              <w:t>A-03</w:t>
            </w:r>
          </w:p>
        </w:tc>
        <w:tc>
          <w:tcPr>
            <w:tcW w:w="1082" w:type="pct"/>
            <w:tcMar>
              <w:top w:w="80" w:type="dxa"/>
              <w:left w:w="120" w:type="dxa"/>
              <w:bottom w:w="80" w:type="dxa"/>
              <w:right w:w="120" w:type="dxa"/>
            </w:tcMar>
            <w:vAlign w:val="center"/>
          </w:tcPr>
          <w:p w14:paraId="5D32E1C0" w14:textId="77777777" w:rsidR="008C4D83" w:rsidRDefault="00000000">
            <w:pPr>
              <w:spacing w:after="0"/>
            </w:pPr>
            <w:r>
              <w:rPr>
                <w:sz w:val="15"/>
              </w:rPr>
              <w:t>Section 5.1 - Minimum Coverage</w:t>
            </w:r>
          </w:p>
        </w:tc>
        <w:tc>
          <w:tcPr>
            <w:tcW w:w="3380" w:type="pct"/>
            <w:tcMar>
              <w:top w:w="80" w:type="dxa"/>
              <w:left w:w="120" w:type="dxa"/>
              <w:bottom w:w="80" w:type="dxa"/>
              <w:right w:w="120" w:type="dxa"/>
            </w:tcMar>
            <w:vAlign w:val="center"/>
          </w:tcPr>
          <w:p w14:paraId="040B5A1F" w14:textId="77777777" w:rsidR="008C4D83" w:rsidRDefault="00000000">
            <w:pPr>
              <w:spacing w:after="0"/>
            </w:pPr>
            <w:r>
              <w:rPr>
                <w:sz w:val="15"/>
              </w:rPr>
              <w:t>Adds minimum station porter posts by cluster and clarifies that proposers may recommend supplemental coverage.</w:t>
            </w:r>
          </w:p>
        </w:tc>
      </w:tr>
      <w:tr w:rsidR="008C4D83" w14:paraId="6452F0E2" w14:textId="77777777" w:rsidTr="009748A8">
        <w:trPr>
          <w:jc w:val="center"/>
        </w:trPr>
        <w:tc>
          <w:tcPr>
            <w:tcW w:w="537" w:type="pct"/>
            <w:shd w:val="clear" w:color="auto" w:fill="F4F6F8"/>
            <w:tcMar>
              <w:top w:w="80" w:type="dxa"/>
              <w:left w:w="120" w:type="dxa"/>
              <w:bottom w:w="80" w:type="dxa"/>
              <w:right w:w="120" w:type="dxa"/>
            </w:tcMar>
            <w:vAlign w:val="center"/>
          </w:tcPr>
          <w:p w14:paraId="36B1140B" w14:textId="77777777" w:rsidR="008C4D83" w:rsidRDefault="00000000">
            <w:pPr>
              <w:spacing w:after="0"/>
            </w:pPr>
            <w:r>
              <w:rPr>
                <w:sz w:val="15"/>
              </w:rPr>
              <w:t>A-04</w:t>
            </w:r>
          </w:p>
        </w:tc>
        <w:tc>
          <w:tcPr>
            <w:tcW w:w="1082" w:type="pct"/>
            <w:shd w:val="clear" w:color="auto" w:fill="F4F6F8"/>
            <w:tcMar>
              <w:top w:w="80" w:type="dxa"/>
              <w:left w:w="120" w:type="dxa"/>
              <w:bottom w:w="80" w:type="dxa"/>
              <w:right w:w="120" w:type="dxa"/>
            </w:tcMar>
            <w:vAlign w:val="center"/>
          </w:tcPr>
          <w:p w14:paraId="425AABDC" w14:textId="77777777" w:rsidR="008C4D83" w:rsidRDefault="00000000">
            <w:pPr>
              <w:spacing w:after="0"/>
            </w:pPr>
            <w:r>
              <w:rPr>
                <w:sz w:val="15"/>
              </w:rPr>
              <w:t>Section 5.2 - Workforce</w:t>
            </w:r>
          </w:p>
        </w:tc>
        <w:tc>
          <w:tcPr>
            <w:tcW w:w="3380" w:type="pct"/>
            <w:shd w:val="clear" w:color="auto" w:fill="F4F6F8"/>
            <w:tcMar>
              <w:top w:w="80" w:type="dxa"/>
              <w:left w:w="120" w:type="dxa"/>
              <w:bottom w:w="80" w:type="dxa"/>
              <w:right w:w="120" w:type="dxa"/>
            </w:tcMar>
            <w:vAlign w:val="center"/>
          </w:tcPr>
          <w:p w14:paraId="2B7FE3CD" w14:textId="77777777" w:rsidR="008C4D83" w:rsidRDefault="00000000">
            <w:pPr>
              <w:spacing w:after="0"/>
            </w:pPr>
            <w:r>
              <w:rPr>
                <w:sz w:val="15"/>
              </w:rPr>
              <w:t>Prevailing-wage schedule QTA-PW-2026-44 is incorporated as Attachment 1. Documented statutory wage/supplement changes are outside the ordinary 3% escalation cap.</w:t>
            </w:r>
          </w:p>
        </w:tc>
      </w:tr>
      <w:tr w:rsidR="008C4D83" w14:paraId="520BD6DE" w14:textId="77777777" w:rsidTr="009748A8">
        <w:trPr>
          <w:jc w:val="center"/>
        </w:trPr>
        <w:tc>
          <w:tcPr>
            <w:tcW w:w="537" w:type="pct"/>
            <w:tcMar>
              <w:top w:w="80" w:type="dxa"/>
              <w:left w:w="120" w:type="dxa"/>
              <w:bottom w:w="80" w:type="dxa"/>
              <w:right w:w="120" w:type="dxa"/>
            </w:tcMar>
            <w:vAlign w:val="center"/>
          </w:tcPr>
          <w:p w14:paraId="5CEFFDE5" w14:textId="77777777" w:rsidR="008C4D83" w:rsidRDefault="00000000">
            <w:pPr>
              <w:spacing w:after="0"/>
            </w:pPr>
            <w:r>
              <w:rPr>
                <w:sz w:val="15"/>
              </w:rPr>
              <w:t>A-05</w:t>
            </w:r>
          </w:p>
        </w:tc>
        <w:tc>
          <w:tcPr>
            <w:tcW w:w="1082" w:type="pct"/>
            <w:tcMar>
              <w:top w:w="80" w:type="dxa"/>
              <w:left w:w="120" w:type="dxa"/>
              <w:bottom w:w="80" w:type="dxa"/>
              <w:right w:w="120" w:type="dxa"/>
            </w:tcMar>
            <w:vAlign w:val="center"/>
          </w:tcPr>
          <w:p w14:paraId="7DEC1454" w14:textId="77777777" w:rsidR="008C4D83" w:rsidRDefault="00000000">
            <w:pPr>
              <w:spacing w:after="0"/>
            </w:pPr>
            <w:r>
              <w:rPr>
                <w:sz w:val="15"/>
              </w:rPr>
              <w:t>Section 5.3 - Mobilization</w:t>
            </w:r>
          </w:p>
        </w:tc>
        <w:tc>
          <w:tcPr>
            <w:tcW w:w="3380" w:type="pct"/>
            <w:tcMar>
              <w:top w:w="80" w:type="dxa"/>
              <w:left w:w="120" w:type="dxa"/>
              <w:bottom w:w="80" w:type="dxa"/>
              <w:right w:w="120" w:type="dxa"/>
            </w:tcMar>
            <w:vAlign w:val="center"/>
          </w:tcPr>
          <w:p w14:paraId="64D4C80F" w14:textId="77777777" w:rsidR="008C4D83" w:rsidRDefault="00000000">
            <w:pPr>
              <w:spacing w:after="0"/>
            </w:pPr>
            <w:r>
              <w:rPr>
                <w:sz w:val="15"/>
              </w:rPr>
              <w:t>QTA may begin clearance processing after notice of intent to award and before final contract execution, at proposer risk.</w:t>
            </w:r>
          </w:p>
        </w:tc>
      </w:tr>
      <w:tr w:rsidR="008C4D83" w14:paraId="09E42C63" w14:textId="77777777" w:rsidTr="009748A8">
        <w:trPr>
          <w:jc w:val="center"/>
        </w:trPr>
        <w:tc>
          <w:tcPr>
            <w:tcW w:w="537" w:type="pct"/>
            <w:shd w:val="clear" w:color="auto" w:fill="F4F6F8"/>
            <w:tcMar>
              <w:top w:w="80" w:type="dxa"/>
              <w:left w:w="120" w:type="dxa"/>
              <w:bottom w:w="80" w:type="dxa"/>
              <w:right w:w="120" w:type="dxa"/>
            </w:tcMar>
            <w:vAlign w:val="center"/>
          </w:tcPr>
          <w:p w14:paraId="2B3EE04F" w14:textId="77777777" w:rsidR="008C4D83" w:rsidRDefault="00000000">
            <w:pPr>
              <w:spacing w:after="0"/>
            </w:pPr>
            <w:r>
              <w:rPr>
                <w:sz w:val="15"/>
              </w:rPr>
              <w:t>A-06</w:t>
            </w:r>
          </w:p>
        </w:tc>
        <w:tc>
          <w:tcPr>
            <w:tcW w:w="1082" w:type="pct"/>
            <w:shd w:val="clear" w:color="auto" w:fill="F4F6F8"/>
            <w:tcMar>
              <w:top w:w="80" w:type="dxa"/>
              <w:left w:w="120" w:type="dxa"/>
              <w:bottom w:w="80" w:type="dxa"/>
              <w:right w:w="120" w:type="dxa"/>
            </w:tcMar>
            <w:vAlign w:val="center"/>
          </w:tcPr>
          <w:p w14:paraId="2630127D" w14:textId="77777777" w:rsidR="008C4D83" w:rsidRDefault="00000000">
            <w:pPr>
              <w:spacing w:after="0"/>
            </w:pPr>
            <w:r>
              <w:rPr>
                <w:sz w:val="15"/>
              </w:rPr>
              <w:t>Section 6.3 - Deductions</w:t>
            </w:r>
          </w:p>
        </w:tc>
        <w:tc>
          <w:tcPr>
            <w:tcW w:w="3380" w:type="pct"/>
            <w:shd w:val="clear" w:color="auto" w:fill="F4F6F8"/>
            <w:tcMar>
              <w:top w:w="80" w:type="dxa"/>
              <w:left w:w="120" w:type="dxa"/>
              <w:bottom w:w="80" w:type="dxa"/>
              <w:right w:w="120" w:type="dxa"/>
            </w:tcMar>
            <w:vAlign w:val="center"/>
          </w:tcPr>
          <w:p w14:paraId="1D420C72" w14:textId="77777777" w:rsidR="008C4D83" w:rsidRDefault="00000000">
            <w:pPr>
              <w:spacing w:after="0"/>
            </w:pPr>
            <w:r>
              <w:rPr>
                <w:sz w:val="15"/>
              </w:rPr>
              <w:t>Aggregate routine service deductions are capped at 8% of the monthly invoice, excluding fraud, willful misconduct, abandonment, indemnity, and separately recoverable damages.</w:t>
            </w:r>
          </w:p>
        </w:tc>
      </w:tr>
      <w:tr w:rsidR="008C4D83" w14:paraId="03C249BE" w14:textId="77777777" w:rsidTr="009748A8">
        <w:trPr>
          <w:jc w:val="center"/>
        </w:trPr>
        <w:tc>
          <w:tcPr>
            <w:tcW w:w="537" w:type="pct"/>
            <w:tcMar>
              <w:top w:w="80" w:type="dxa"/>
              <w:left w:w="120" w:type="dxa"/>
              <w:bottom w:w="80" w:type="dxa"/>
              <w:right w:w="120" w:type="dxa"/>
            </w:tcMar>
            <w:vAlign w:val="center"/>
          </w:tcPr>
          <w:p w14:paraId="11878392" w14:textId="77777777" w:rsidR="008C4D83" w:rsidRDefault="00000000">
            <w:pPr>
              <w:spacing w:after="0"/>
            </w:pPr>
            <w:r>
              <w:rPr>
                <w:sz w:val="15"/>
              </w:rPr>
              <w:t>A-07</w:t>
            </w:r>
          </w:p>
        </w:tc>
        <w:tc>
          <w:tcPr>
            <w:tcW w:w="1082" w:type="pct"/>
            <w:tcMar>
              <w:top w:w="80" w:type="dxa"/>
              <w:left w:w="120" w:type="dxa"/>
              <w:bottom w:w="80" w:type="dxa"/>
              <w:right w:w="120" w:type="dxa"/>
            </w:tcMar>
            <w:vAlign w:val="center"/>
          </w:tcPr>
          <w:p w14:paraId="16CF34F5" w14:textId="77777777" w:rsidR="008C4D83" w:rsidRDefault="00000000">
            <w:pPr>
              <w:spacing w:after="0"/>
            </w:pPr>
            <w:r>
              <w:rPr>
                <w:sz w:val="15"/>
              </w:rPr>
              <w:t>Section 7 - Bonds</w:t>
            </w:r>
          </w:p>
        </w:tc>
        <w:tc>
          <w:tcPr>
            <w:tcW w:w="3380" w:type="pct"/>
            <w:tcMar>
              <w:top w:w="80" w:type="dxa"/>
              <w:left w:w="120" w:type="dxa"/>
              <w:bottom w:w="80" w:type="dxa"/>
              <w:right w:w="120" w:type="dxa"/>
            </w:tcMar>
            <w:vAlign w:val="center"/>
          </w:tcPr>
          <w:p w14:paraId="262F6855" w14:textId="77777777" w:rsidR="008C4D83" w:rsidRDefault="00000000">
            <w:pPr>
              <w:spacing w:after="0"/>
            </w:pPr>
            <w:r>
              <w:rPr>
                <w:sz w:val="15"/>
              </w:rPr>
              <w:t>Performance and payment bonds are reduced from 100% to 50% of the first-year contract value. Bid security remains 5%.</w:t>
            </w:r>
          </w:p>
        </w:tc>
      </w:tr>
      <w:tr w:rsidR="008C4D83" w14:paraId="19341B9A" w14:textId="77777777" w:rsidTr="009748A8">
        <w:trPr>
          <w:jc w:val="center"/>
        </w:trPr>
        <w:tc>
          <w:tcPr>
            <w:tcW w:w="537" w:type="pct"/>
            <w:shd w:val="clear" w:color="auto" w:fill="F4F6F8"/>
            <w:tcMar>
              <w:top w:w="80" w:type="dxa"/>
              <w:left w:w="120" w:type="dxa"/>
              <w:bottom w:w="80" w:type="dxa"/>
              <w:right w:w="120" w:type="dxa"/>
            </w:tcMar>
            <w:vAlign w:val="center"/>
          </w:tcPr>
          <w:p w14:paraId="4F93AEBA" w14:textId="77777777" w:rsidR="008C4D83" w:rsidRDefault="00000000">
            <w:pPr>
              <w:spacing w:after="0"/>
            </w:pPr>
            <w:r>
              <w:rPr>
                <w:sz w:val="15"/>
              </w:rPr>
              <w:t>A-08</w:t>
            </w:r>
          </w:p>
        </w:tc>
        <w:tc>
          <w:tcPr>
            <w:tcW w:w="1082" w:type="pct"/>
            <w:shd w:val="clear" w:color="auto" w:fill="F4F6F8"/>
            <w:tcMar>
              <w:top w:w="80" w:type="dxa"/>
              <w:left w:w="120" w:type="dxa"/>
              <w:bottom w:w="80" w:type="dxa"/>
              <w:right w:w="120" w:type="dxa"/>
            </w:tcMar>
            <w:vAlign w:val="center"/>
          </w:tcPr>
          <w:p w14:paraId="6FA2F1F4" w14:textId="77777777" w:rsidR="008C4D83" w:rsidRDefault="00000000">
            <w:pPr>
              <w:spacing w:after="0"/>
            </w:pPr>
            <w:r>
              <w:rPr>
                <w:sz w:val="15"/>
              </w:rPr>
              <w:t>Section 10 - Pricing</w:t>
            </w:r>
          </w:p>
        </w:tc>
        <w:tc>
          <w:tcPr>
            <w:tcW w:w="3380" w:type="pct"/>
            <w:shd w:val="clear" w:color="auto" w:fill="F4F6F8"/>
            <w:tcMar>
              <w:top w:w="80" w:type="dxa"/>
              <w:left w:w="120" w:type="dxa"/>
              <w:bottom w:w="80" w:type="dxa"/>
              <w:right w:w="120" w:type="dxa"/>
            </w:tcMar>
            <w:vAlign w:val="center"/>
          </w:tcPr>
          <w:p w14:paraId="59291C6B" w14:textId="77777777" w:rsidR="008C4D83" w:rsidRDefault="00000000">
            <w:pPr>
              <w:spacing w:after="0"/>
            </w:pPr>
            <w:r>
              <w:rPr>
                <w:sz w:val="15"/>
              </w:rPr>
              <w:t>Adds a required facility-change pricing formula based on approved staffing hours plus documented non-labor impacts.</w:t>
            </w:r>
          </w:p>
        </w:tc>
      </w:tr>
    </w:tbl>
    <w:p w14:paraId="7F13978B" w14:textId="77777777" w:rsidR="008C4D83" w:rsidRDefault="008C4D83">
      <w:pPr>
        <w:spacing w:after="0"/>
      </w:pPr>
    </w:p>
    <w:p w14:paraId="2DA99CF8" w14:textId="77777777" w:rsidR="008C4D83" w:rsidRDefault="00000000">
      <w:pPr>
        <w:pStyle w:val="Heading1"/>
      </w:pPr>
      <w:r>
        <w:t>2. Revised Procurement Schedule</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3955"/>
        <w:gridCol w:w="7085"/>
      </w:tblGrid>
      <w:tr w:rsidR="008C4D83" w14:paraId="360A994C" w14:textId="77777777" w:rsidTr="009748A8">
        <w:trPr>
          <w:tblHeader/>
          <w:jc w:val="center"/>
        </w:trPr>
        <w:tc>
          <w:tcPr>
            <w:tcW w:w="1791" w:type="pct"/>
            <w:shd w:val="clear" w:color="auto" w:fill="17324D"/>
            <w:tcMar>
              <w:top w:w="80" w:type="dxa"/>
              <w:left w:w="120" w:type="dxa"/>
              <w:bottom w:w="80" w:type="dxa"/>
              <w:right w:w="120" w:type="dxa"/>
            </w:tcMar>
          </w:tcPr>
          <w:p w14:paraId="5EF7981B" w14:textId="77777777" w:rsidR="008C4D83" w:rsidRDefault="00000000">
            <w:r>
              <w:rPr>
                <w:b/>
                <w:color w:val="FFFFFF"/>
                <w:sz w:val="17"/>
              </w:rPr>
              <w:t>Milestone</w:t>
            </w:r>
          </w:p>
        </w:tc>
        <w:tc>
          <w:tcPr>
            <w:tcW w:w="3209" w:type="pct"/>
            <w:shd w:val="clear" w:color="auto" w:fill="17324D"/>
            <w:tcMar>
              <w:top w:w="80" w:type="dxa"/>
              <w:left w:w="120" w:type="dxa"/>
              <w:bottom w:w="80" w:type="dxa"/>
              <w:right w:w="120" w:type="dxa"/>
            </w:tcMar>
          </w:tcPr>
          <w:p w14:paraId="5B931E9F" w14:textId="77777777" w:rsidR="008C4D83" w:rsidRDefault="00000000">
            <w:r>
              <w:rPr>
                <w:b/>
                <w:color w:val="FFFFFF"/>
                <w:sz w:val="17"/>
              </w:rPr>
              <w:t>Revised Date / Status</w:t>
            </w:r>
          </w:p>
        </w:tc>
      </w:tr>
      <w:tr w:rsidR="008C4D83" w14:paraId="02483D06" w14:textId="77777777" w:rsidTr="009748A8">
        <w:trPr>
          <w:jc w:val="center"/>
        </w:trPr>
        <w:tc>
          <w:tcPr>
            <w:tcW w:w="1791" w:type="pct"/>
            <w:tcMar>
              <w:top w:w="80" w:type="dxa"/>
              <w:left w:w="120" w:type="dxa"/>
              <w:bottom w:w="80" w:type="dxa"/>
              <w:right w:w="120" w:type="dxa"/>
            </w:tcMar>
            <w:vAlign w:val="center"/>
          </w:tcPr>
          <w:p w14:paraId="4FA7C2CA" w14:textId="77777777" w:rsidR="008C4D83" w:rsidRDefault="00000000">
            <w:pPr>
              <w:spacing w:after="0"/>
            </w:pPr>
            <w:r>
              <w:rPr>
                <w:sz w:val="17"/>
              </w:rPr>
              <w:t>RFP issued</w:t>
            </w:r>
          </w:p>
        </w:tc>
        <w:tc>
          <w:tcPr>
            <w:tcW w:w="3209" w:type="pct"/>
            <w:tcMar>
              <w:top w:w="80" w:type="dxa"/>
              <w:left w:w="120" w:type="dxa"/>
              <w:bottom w:w="80" w:type="dxa"/>
              <w:right w:w="120" w:type="dxa"/>
            </w:tcMar>
            <w:vAlign w:val="center"/>
          </w:tcPr>
          <w:p w14:paraId="71E8927A" w14:textId="77777777" w:rsidR="008C4D83" w:rsidRDefault="00000000">
            <w:pPr>
              <w:spacing w:after="0"/>
            </w:pPr>
            <w:r>
              <w:rPr>
                <w:sz w:val="17"/>
              </w:rPr>
              <w:t>September 8, 2026</w:t>
            </w:r>
          </w:p>
        </w:tc>
      </w:tr>
      <w:tr w:rsidR="008C4D83" w14:paraId="7BF3B506" w14:textId="77777777" w:rsidTr="009748A8">
        <w:trPr>
          <w:jc w:val="center"/>
        </w:trPr>
        <w:tc>
          <w:tcPr>
            <w:tcW w:w="1791" w:type="pct"/>
            <w:shd w:val="clear" w:color="auto" w:fill="F4F6F8"/>
            <w:tcMar>
              <w:top w:w="80" w:type="dxa"/>
              <w:left w:w="120" w:type="dxa"/>
              <w:bottom w:w="80" w:type="dxa"/>
              <w:right w:w="120" w:type="dxa"/>
            </w:tcMar>
            <w:vAlign w:val="center"/>
          </w:tcPr>
          <w:p w14:paraId="2859B578" w14:textId="77777777" w:rsidR="008C4D83" w:rsidRDefault="00000000">
            <w:pPr>
              <w:spacing w:after="0"/>
            </w:pPr>
            <w:r>
              <w:rPr>
                <w:sz w:val="17"/>
              </w:rPr>
              <w:t>Pre-proposal conference</w:t>
            </w:r>
          </w:p>
        </w:tc>
        <w:tc>
          <w:tcPr>
            <w:tcW w:w="3209" w:type="pct"/>
            <w:shd w:val="clear" w:color="auto" w:fill="F4F6F8"/>
            <w:tcMar>
              <w:top w:w="80" w:type="dxa"/>
              <w:left w:w="120" w:type="dxa"/>
              <w:bottom w:w="80" w:type="dxa"/>
              <w:right w:w="120" w:type="dxa"/>
            </w:tcMar>
            <w:vAlign w:val="center"/>
          </w:tcPr>
          <w:p w14:paraId="14938F78" w14:textId="77777777" w:rsidR="008C4D83" w:rsidRDefault="00000000">
            <w:pPr>
              <w:spacing w:after="0"/>
            </w:pPr>
            <w:r>
              <w:rPr>
                <w:sz w:val="17"/>
              </w:rPr>
              <w:t>Completed September 18, 2026</w:t>
            </w:r>
          </w:p>
        </w:tc>
      </w:tr>
      <w:tr w:rsidR="008C4D83" w14:paraId="47D1991F" w14:textId="77777777" w:rsidTr="009748A8">
        <w:trPr>
          <w:jc w:val="center"/>
        </w:trPr>
        <w:tc>
          <w:tcPr>
            <w:tcW w:w="1791" w:type="pct"/>
            <w:tcMar>
              <w:top w:w="80" w:type="dxa"/>
              <w:left w:w="120" w:type="dxa"/>
              <w:bottom w:w="80" w:type="dxa"/>
              <w:right w:w="120" w:type="dxa"/>
            </w:tcMar>
            <w:vAlign w:val="center"/>
          </w:tcPr>
          <w:p w14:paraId="4F749D7E" w14:textId="77777777" w:rsidR="008C4D83" w:rsidRDefault="00000000">
            <w:pPr>
              <w:spacing w:after="0"/>
            </w:pPr>
            <w:r>
              <w:rPr>
                <w:sz w:val="17"/>
              </w:rPr>
              <w:t>Mandatory site visits</w:t>
            </w:r>
          </w:p>
        </w:tc>
        <w:tc>
          <w:tcPr>
            <w:tcW w:w="3209" w:type="pct"/>
            <w:tcMar>
              <w:top w:w="80" w:type="dxa"/>
              <w:left w:w="120" w:type="dxa"/>
              <w:bottom w:w="80" w:type="dxa"/>
              <w:right w:w="120" w:type="dxa"/>
            </w:tcMar>
            <w:vAlign w:val="center"/>
          </w:tcPr>
          <w:p w14:paraId="47CABD6B" w14:textId="77777777" w:rsidR="008C4D83" w:rsidRDefault="00000000">
            <w:pPr>
              <w:spacing w:after="0"/>
            </w:pPr>
            <w:r>
              <w:rPr>
                <w:sz w:val="17"/>
              </w:rPr>
              <w:t>Completed September 21-23, 2026</w:t>
            </w:r>
          </w:p>
        </w:tc>
      </w:tr>
      <w:tr w:rsidR="008C4D83" w14:paraId="6FC93A73" w14:textId="77777777" w:rsidTr="009748A8">
        <w:trPr>
          <w:jc w:val="center"/>
        </w:trPr>
        <w:tc>
          <w:tcPr>
            <w:tcW w:w="1791" w:type="pct"/>
            <w:shd w:val="clear" w:color="auto" w:fill="F4F6F8"/>
            <w:tcMar>
              <w:top w:w="80" w:type="dxa"/>
              <w:left w:w="120" w:type="dxa"/>
              <w:bottom w:w="80" w:type="dxa"/>
              <w:right w:w="120" w:type="dxa"/>
            </w:tcMar>
            <w:vAlign w:val="center"/>
          </w:tcPr>
          <w:p w14:paraId="4EEC1FA4" w14:textId="77777777" w:rsidR="008C4D83" w:rsidRDefault="00000000">
            <w:pPr>
              <w:spacing w:after="0"/>
            </w:pPr>
            <w:r>
              <w:rPr>
                <w:sz w:val="17"/>
              </w:rPr>
              <w:t>Questions due</w:t>
            </w:r>
          </w:p>
        </w:tc>
        <w:tc>
          <w:tcPr>
            <w:tcW w:w="3209" w:type="pct"/>
            <w:shd w:val="clear" w:color="auto" w:fill="F4F6F8"/>
            <w:tcMar>
              <w:top w:w="80" w:type="dxa"/>
              <w:left w:w="120" w:type="dxa"/>
              <w:bottom w:w="80" w:type="dxa"/>
              <w:right w:w="120" w:type="dxa"/>
            </w:tcMar>
            <w:vAlign w:val="center"/>
          </w:tcPr>
          <w:p w14:paraId="5386A733" w14:textId="77777777" w:rsidR="008C4D83" w:rsidRDefault="00000000">
            <w:pPr>
              <w:spacing w:after="0"/>
            </w:pPr>
            <w:r>
              <w:rPr>
                <w:sz w:val="17"/>
              </w:rPr>
              <w:t>Completed September 29, 2026</w:t>
            </w:r>
          </w:p>
        </w:tc>
      </w:tr>
      <w:tr w:rsidR="008C4D83" w14:paraId="1DE3A869" w14:textId="77777777" w:rsidTr="009748A8">
        <w:trPr>
          <w:jc w:val="center"/>
        </w:trPr>
        <w:tc>
          <w:tcPr>
            <w:tcW w:w="1791" w:type="pct"/>
            <w:tcMar>
              <w:top w:w="80" w:type="dxa"/>
              <w:left w:w="120" w:type="dxa"/>
              <w:bottom w:w="80" w:type="dxa"/>
              <w:right w:w="120" w:type="dxa"/>
            </w:tcMar>
            <w:vAlign w:val="center"/>
          </w:tcPr>
          <w:p w14:paraId="15D42F56" w14:textId="77777777" w:rsidR="008C4D83" w:rsidRDefault="00000000">
            <w:pPr>
              <w:spacing w:after="0"/>
            </w:pPr>
            <w:r>
              <w:rPr>
                <w:sz w:val="17"/>
              </w:rPr>
              <w:t>Addendum No. 1</w:t>
            </w:r>
          </w:p>
        </w:tc>
        <w:tc>
          <w:tcPr>
            <w:tcW w:w="3209" w:type="pct"/>
            <w:tcMar>
              <w:top w:w="80" w:type="dxa"/>
              <w:left w:w="120" w:type="dxa"/>
              <w:bottom w:w="80" w:type="dxa"/>
              <w:right w:w="120" w:type="dxa"/>
            </w:tcMar>
            <w:vAlign w:val="center"/>
          </w:tcPr>
          <w:p w14:paraId="0828BCE7" w14:textId="77777777" w:rsidR="008C4D83" w:rsidRDefault="00000000">
            <w:pPr>
              <w:spacing w:after="0"/>
            </w:pPr>
            <w:r>
              <w:rPr>
                <w:sz w:val="17"/>
              </w:rPr>
              <w:t>October 6, 2026</w:t>
            </w:r>
          </w:p>
        </w:tc>
      </w:tr>
      <w:tr w:rsidR="008C4D83" w14:paraId="19A74462" w14:textId="77777777" w:rsidTr="009748A8">
        <w:trPr>
          <w:jc w:val="center"/>
        </w:trPr>
        <w:tc>
          <w:tcPr>
            <w:tcW w:w="1791" w:type="pct"/>
            <w:shd w:val="clear" w:color="auto" w:fill="F4F6F8"/>
            <w:tcMar>
              <w:top w:w="80" w:type="dxa"/>
              <w:left w:w="120" w:type="dxa"/>
              <w:bottom w:w="80" w:type="dxa"/>
              <w:right w:w="120" w:type="dxa"/>
            </w:tcMar>
            <w:vAlign w:val="center"/>
          </w:tcPr>
          <w:p w14:paraId="41C08A5A" w14:textId="77777777" w:rsidR="008C4D83" w:rsidRDefault="00000000">
            <w:pPr>
              <w:spacing w:after="0"/>
            </w:pPr>
            <w:r>
              <w:rPr>
                <w:sz w:val="17"/>
              </w:rPr>
              <w:t>Proposal due - REVISED</w:t>
            </w:r>
          </w:p>
        </w:tc>
        <w:tc>
          <w:tcPr>
            <w:tcW w:w="3209" w:type="pct"/>
            <w:shd w:val="clear" w:color="auto" w:fill="F4F6F8"/>
            <w:tcMar>
              <w:top w:w="80" w:type="dxa"/>
              <w:left w:w="120" w:type="dxa"/>
              <w:bottom w:w="80" w:type="dxa"/>
              <w:right w:w="120" w:type="dxa"/>
            </w:tcMar>
            <w:vAlign w:val="center"/>
          </w:tcPr>
          <w:p w14:paraId="1288801B" w14:textId="77777777" w:rsidR="008C4D83" w:rsidRDefault="00000000">
            <w:pPr>
              <w:spacing w:after="0"/>
            </w:pPr>
            <w:r>
              <w:rPr>
                <w:sz w:val="17"/>
              </w:rPr>
              <w:t>October 27, 2026 at 2:00 PM ET</w:t>
            </w:r>
          </w:p>
        </w:tc>
      </w:tr>
      <w:tr w:rsidR="008C4D83" w14:paraId="7552CDD0" w14:textId="77777777" w:rsidTr="009748A8">
        <w:trPr>
          <w:jc w:val="center"/>
        </w:trPr>
        <w:tc>
          <w:tcPr>
            <w:tcW w:w="1791" w:type="pct"/>
            <w:tcMar>
              <w:top w:w="80" w:type="dxa"/>
              <w:left w:w="120" w:type="dxa"/>
              <w:bottom w:w="80" w:type="dxa"/>
              <w:right w:w="120" w:type="dxa"/>
            </w:tcMar>
            <w:vAlign w:val="center"/>
          </w:tcPr>
          <w:p w14:paraId="40F71C66" w14:textId="77777777" w:rsidR="008C4D83" w:rsidRDefault="00000000">
            <w:pPr>
              <w:spacing w:after="0"/>
            </w:pPr>
            <w:r>
              <w:rPr>
                <w:sz w:val="17"/>
              </w:rPr>
              <w:t>Interviews / presentations</w:t>
            </w:r>
          </w:p>
        </w:tc>
        <w:tc>
          <w:tcPr>
            <w:tcW w:w="3209" w:type="pct"/>
            <w:tcMar>
              <w:top w:w="80" w:type="dxa"/>
              <w:left w:w="120" w:type="dxa"/>
              <w:bottom w:w="80" w:type="dxa"/>
              <w:right w:w="120" w:type="dxa"/>
            </w:tcMar>
            <w:vAlign w:val="center"/>
          </w:tcPr>
          <w:p w14:paraId="630942C1" w14:textId="77777777" w:rsidR="008C4D83" w:rsidRDefault="00000000">
            <w:pPr>
              <w:spacing w:after="0"/>
            </w:pPr>
            <w:r>
              <w:rPr>
                <w:sz w:val="17"/>
              </w:rPr>
              <w:t>Week of November 16, 2026, if requested</w:t>
            </w:r>
          </w:p>
        </w:tc>
      </w:tr>
      <w:tr w:rsidR="008C4D83" w14:paraId="4F0670BF" w14:textId="77777777" w:rsidTr="009748A8">
        <w:trPr>
          <w:jc w:val="center"/>
        </w:trPr>
        <w:tc>
          <w:tcPr>
            <w:tcW w:w="1791" w:type="pct"/>
            <w:shd w:val="clear" w:color="auto" w:fill="F4F6F8"/>
            <w:tcMar>
              <w:top w:w="80" w:type="dxa"/>
              <w:left w:w="120" w:type="dxa"/>
              <w:bottom w:w="80" w:type="dxa"/>
              <w:right w:w="120" w:type="dxa"/>
            </w:tcMar>
            <w:vAlign w:val="center"/>
          </w:tcPr>
          <w:p w14:paraId="04AE8D64" w14:textId="77777777" w:rsidR="008C4D83" w:rsidRDefault="00000000">
            <w:pPr>
              <w:spacing w:after="0"/>
            </w:pPr>
            <w:r>
              <w:rPr>
                <w:sz w:val="17"/>
              </w:rPr>
              <w:t>Notice of intent to award</w:t>
            </w:r>
          </w:p>
        </w:tc>
        <w:tc>
          <w:tcPr>
            <w:tcW w:w="3209" w:type="pct"/>
            <w:shd w:val="clear" w:color="auto" w:fill="F4F6F8"/>
            <w:tcMar>
              <w:top w:w="80" w:type="dxa"/>
              <w:left w:w="120" w:type="dxa"/>
              <w:bottom w:w="80" w:type="dxa"/>
              <w:right w:w="120" w:type="dxa"/>
            </w:tcMar>
            <w:vAlign w:val="center"/>
          </w:tcPr>
          <w:p w14:paraId="3772ED4D" w14:textId="77777777" w:rsidR="008C4D83" w:rsidRDefault="00000000">
            <w:pPr>
              <w:spacing w:after="0"/>
            </w:pPr>
            <w:r>
              <w:rPr>
                <w:sz w:val="17"/>
              </w:rPr>
              <w:t>December 11, 2026</w:t>
            </w:r>
          </w:p>
        </w:tc>
      </w:tr>
      <w:tr w:rsidR="008C4D83" w14:paraId="7F41BB04" w14:textId="77777777" w:rsidTr="009748A8">
        <w:trPr>
          <w:jc w:val="center"/>
        </w:trPr>
        <w:tc>
          <w:tcPr>
            <w:tcW w:w="1791" w:type="pct"/>
            <w:tcMar>
              <w:top w:w="80" w:type="dxa"/>
              <w:left w:w="120" w:type="dxa"/>
              <w:bottom w:w="80" w:type="dxa"/>
              <w:right w:w="120" w:type="dxa"/>
            </w:tcMar>
            <w:vAlign w:val="center"/>
          </w:tcPr>
          <w:p w14:paraId="45203E0E" w14:textId="77777777" w:rsidR="008C4D83" w:rsidRDefault="00000000">
            <w:pPr>
              <w:spacing w:after="0"/>
            </w:pPr>
            <w:r>
              <w:rPr>
                <w:sz w:val="17"/>
              </w:rPr>
              <w:t>Service commencement</w:t>
            </w:r>
          </w:p>
        </w:tc>
        <w:tc>
          <w:tcPr>
            <w:tcW w:w="3209" w:type="pct"/>
            <w:tcMar>
              <w:top w:w="80" w:type="dxa"/>
              <w:left w:w="120" w:type="dxa"/>
              <w:bottom w:w="80" w:type="dxa"/>
              <w:right w:w="120" w:type="dxa"/>
            </w:tcMar>
            <w:vAlign w:val="center"/>
          </w:tcPr>
          <w:p w14:paraId="00F983CB" w14:textId="77777777" w:rsidR="008C4D83" w:rsidRDefault="00000000">
            <w:pPr>
              <w:spacing w:after="0"/>
            </w:pPr>
            <w:r>
              <w:rPr>
                <w:sz w:val="17"/>
              </w:rPr>
              <w:t>February 1, 2027</w:t>
            </w:r>
          </w:p>
        </w:tc>
      </w:tr>
    </w:tbl>
    <w:p w14:paraId="6716392B" w14:textId="77777777" w:rsidR="008C4D83" w:rsidRDefault="00000000">
      <w:pPr>
        <w:pStyle w:val="Heading1"/>
      </w:pPr>
      <w:r>
        <w:lastRenderedPageBreak/>
        <w:t>3. Revised Minimum Station Coverage</w:t>
      </w:r>
    </w:p>
    <w:p w14:paraId="5A9C0BC6" w14:textId="77777777" w:rsidR="008C4D83" w:rsidRDefault="00000000">
      <w:r>
        <w:t>The following posts are minimum continuous coverage during the stated windows. Proposers remain responsible for proposing sufficient additional task labor, supervision, relief, periodic-service labor, and emergency capacity to meet all performance requirements.</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2142"/>
        <w:gridCol w:w="1894"/>
        <w:gridCol w:w="2389"/>
        <w:gridCol w:w="4615"/>
      </w:tblGrid>
      <w:tr w:rsidR="008C4D83" w14:paraId="4AA4811E" w14:textId="77777777" w:rsidTr="009748A8">
        <w:trPr>
          <w:tblHeader/>
          <w:jc w:val="center"/>
        </w:trPr>
        <w:tc>
          <w:tcPr>
            <w:tcW w:w="970" w:type="pct"/>
            <w:shd w:val="clear" w:color="auto" w:fill="17324D"/>
            <w:tcMar>
              <w:top w:w="80" w:type="dxa"/>
              <w:left w:w="120" w:type="dxa"/>
              <w:bottom w:w="80" w:type="dxa"/>
              <w:right w:w="120" w:type="dxa"/>
            </w:tcMar>
          </w:tcPr>
          <w:p w14:paraId="2F7C8D03" w14:textId="77777777" w:rsidR="008C4D83" w:rsidRDefault="00000000">
            <w:r>
              <w:rPr>
                <w:b/>
                <w:color w:val="FFFFFF"/>
                <w:sz w:val="15"/>
              </w:rPr>
              <w:t>Cluster</w:t>
            </w:r>
          </w:p>
        </w:tc>
        <w:tc>
          <w:tcPr>
            <w:tcW w:w="858" w:type="pct"/>
            <w:shd w:val="clear" w:color="auto" w:fill="17324D"/>
            <w:tcMar>
              <w:top w:w="80" w:type="dxa"/>
              <w:left w:w="120" w:type="dxa"/>
              <w:bottom w:w="80" w:type="dxa"/>
              <w:right w:w="120" w:type="dxa"/>
            </w:tcMar>
          </w:tcPr>
          <w:p w14:paraId="583A7D03" w14:textId="77777777" w:rsidR="008C4D83" w:rsidRDefault="00000000">
            <w:r>
              <w:rPr>
                <w:b/>
                <w:color w:val="FFFFFF"/>
                <w:sz w:val="15"/>
              </w:rPr>
              <w:t>Minimum Posts</w:t>
            </w:r>
          </w:p>
        </w:tc>
        <w:tc>
          <w:tcPr>
            <w:tcW w:w="1082" w:type="pct"/>
            <w:shd w:val="clear" w:color="auto" w:fill="17324D"/>
            <w:tcMar>
              <w:top w:w="80" w:type="dxa"/>
              <w:left w:w="120" w:type="dxa"/>
              <w:bottom w:w="80" w:type="dxa"/>
              <w:right w:w="120" w:type="dxa"/>
            </w:tcMar>
          </w:tcPr>
          <w:p w14:paraId="56DABC86" w14:textId="77777777" w:rsidR="008C4D83" w:rsidRDefault="00000000">
            <w:r>
              <w:rPr>
                <w:b/>
                <w:color w:val="FFFFFF"/>
                <w:sz w:val="15"/>
              </w:rPr>
              <w:t>Coverage Window</w:t>
            </w:r>
          </w:p>
        </w:tc>
        <w:tc>
          <w:tcPr>
            <w:tcW w:w="2090" w:type="pct"/>
            <w:shd w:val="clear" w:color="auto" w:fill="17324D"/>
            <w:tcMar>
              <w:top w:w="80" w:type="dxa"/>
              <w:left w:w="120" w:type="dxa"/>
              <w:bottom w:w="80" w:type="dxa"/>
              <w:right w:w="120" w:type="dxa"/>
            </w:tcMar>
          </w:tcPr>
          <w:p w14:paraId="207F31C1" w14:textId="77777777" w:rsidR="008C4D83" w:rsidRDefault="00000000">
            <w:r>
              <w:rPr>
                <w:b/>
                <w:color w:val="FFFFFF"/>
                <w:sz w:val="15"/>
              </w:rPr>
              <w:t>Clarification</w:t>
            </w:r>
          </w:p>
        </w:tc>
      </w:tr>
      <w:tr w:rsidR="008C4D83" w14:paraId="5A68FD29" w14:textId="77777777" w:rsidTr="009748A8">
        <w:trPr>
          <w:jc w:val="center"/>
        </w:trPr>
        <w:tc>
          <w:tcPr>
            <w:tcW w:w="970" w:type="pct"/>
            <w:tcMar>
              <w:top w:w="80" w:type="dxa"/>
              <w:left w:w="120" w:type="dxa"/>
              <w:bottom w:w="80" w:type="dxa"/>
              <w:right w:w="120" w:type="dxa"/>
            </w:tcMar>
            <w:vAlign w:val="center"/>
          </w:tcPr>
          <w:p w14:paraId="23FA4B18" w14:textId="77777777" w:rsidR="008C4D83" w:rsidRDefault="00000000">
            <w:pPr>
              <w:spacing w:after="0"/>
            </w:pPr>
            <w:r>
              <w:rPr>
                <w:sz w:val="15"/>
              </w:rPr>
              <w:t>Station Cluster A</w:t>
            </w:r>
          </w:p>
        </w:tc>
        <w:tc>
          <w:tcPr>
            <w:tcW w:w="858" w:type="pct"/>
            <w:tcMar>
              <w:top w:w="80" w:type="dxa"/>
              <w:left w:w="120" w:type="dxa"/>
              <w:bottom w:w="80" w:type="dxa"/>
              <w:right w:w="120" w:type="dxa"/>
            </w:tcMar>
            <w:vAlign w:val="center"/>
          </w:tcPr>
          <w:p w14:paraId="541FA079" w14:textId="77777777" w:rsidR="008C4D83" w:rsidRDefault="00000000">
            <w:pPr>
              <w:spacing w:after="0"/>
            </w:pPr>
            <w:r>
              <w:rPr>
                <w:sz w:val="15"/>
              </w:rPr>
              <w:t>4 porter posts</w:t>
            </w:r>
          </w:p>
        </w:tc>
        <w:tc>
          <w:tcPr>
            <w:tcW w:w="1082" w:type="pct"/>
            <w:tcMar>
              <w:top w:w="80" w:type="dxa"/>
              <w:left w:w="120" w:type="dxa"/>
              <w:bottom w:w="80" w:type="dxa"/>
              <w:right w:w="120" w:type="dxa"/>
            </w:tcMar>
            <w:vAlign w:val="center"/>
          </w:tcPr>
          <w:p w14:paraId="5C5C2A1B" w14:textId="77777777" w:rsidR="008C4D83" w:rsidRDefault="00000000">
            <w:pPr>
              <w:spacing w:after="0"/>
            </w:pPr>
            <w:r>
              <w:rPr>
                <w:sz w:val="15"/>
              </w:rPr>
              <w:t>5:00 AM-1:00 AM daily</w:t>
            </w:r>
          </w:p>
        </w:tc>
        <w:tc>
          <w:tcPr>
            <w:tcW w:w="2090" w:type="pct"/>
            <w:tcMar>
              <w:top w:w="80" w:type="dxa"/>
              <w:left w:w="120" w:type="dxa"/>
              <w:bottom w:w="80" w:type="dxa"/>
              <w:right w:w="120" w:type="dxa"/>
            </w:tcMar>
            <w:vAlign w:val="center"/>
          </w:tcPr>
          <w:p w14:paraId="56C83A14" w14:textId="77777777" w:rsidR="008C4D83" w:rsidRDefault="00000000">
            <w:pPr>
              <w:spacing w:after="0"/>
            </w:pPr>
            <w:r>
              <w:rPr>
                <w:sz w:val="15"/>
              </w:rPr>
              <w:t>One post may rotate between two adjacent low-volume stations only with QTA approval.</w:t>
            </w:r>
          </w:p>
        </w:tc>
      </w:tr>
      <w:tr w:rsidR="008C4D83" w14:paraId="6CC46D73" w14:textId="77777777" w:rsidTr="009748A8">
        <w:trPr>
          <w:jc w:val="center"/>
        </w:trPr>
        <w:tc>
          <w:tcPr>
            <w:tcW w:w="970" w:type="pct"/>
            <w:shd w:val="clear" w:color="auto" w:fill="F4F6F8"/>
            <w:tcMar>
              <w:top w:w="80" w:type="dxa"/>
              <w:left w:w="120" w:type="dxa"/>
              <w:bottom w:w="80" w:type="dxa"/>
              <w:right w:w="120" w:type="dxa"/>
            </w:tcMar>
            <w:vAlign w:val="center"/>
          </w:tcPr>
          <w:p w14:paraId="08C4FD51" w14:textId="77777777" w:rsidR="008C4D83" w:rsidRDefault="00000000">
            <w:pPr>
              <w:spacing w:after="0"/>
            </w:pPr>
            <w:r>
              <w:rPr>
                <w:sz w:val="15"/>
              </w:rPr>
              <w:t>Station Cluster B</w:t>
            </w:r>
          </w:p>
        </w:tc>
        <w:tc>
          <w:tcPr>
            <w:tcW w:w="858" w:type="pct"/>
            <w:shd w:val="clear" w:color="auto" w:fill="F4F6F8"/>
            <w:tcMar>
              <w:top w:w="80" w:type="dxa"/>
              <w:left w:w="120" w:type="dxa"/>
              <w:bottom w:w="80" w:type="dxa"/>
              <w:right w:w="120" w:type="dxa"/>
            </w:tcMar>
            <w:vAlign w:val="center"/>
          </w:tcPr>
          <w:p w14:paraId="0836C3BA" w14:textId="77777777" w:rsidR="008C4D83" w:rsidRDefault="00000000">
            <w:pPr>
              <w:spacing w:after="0"/>
            </w:pPr>
            <w:r>
              <w:rPr>
                <w:sz w:val="15"/>
              </w:rPr>
              <w:t>6 porter posts</w:t>
            </w:r>
          </w:p>
        </w:tc>
        <w:tc>
          <w:tcPr>
            <w:tcW w:w="1082" w:type="pct"/>
            <w:shd w:val="clear" w:color="auto" w:fill="F4F6F8"/>
            <w:tcMar>
              <w:top w:w="80" w:type="dxa"/>
              <w:left w:w="120" w:type="dxa"/>
              <w:bottom w:w="80" w:type="dxa"/>
              <w:right w:w="120" w:type="dxa"/>
            </w:tcMar>
            <w:vAlign w:val="center"/>
          </w:tcPr>
          <w:p w14:paraId="37FF6BFF" w14:textId="77777777" w:rsidR="008C4D83" w:rsidRDefault="00000000">
            <w:pPr>
              <w:spacing w:after="0"/>
            </w:pPr>
            <w:r>
              <w:rPr>
                <w:sz w:val="15"/>
              </w:rPr>
              <w:t>5:00 AM-1:00 AM daily</w:t>
            </w:r>
          </w:p>
        </w:tc>
        <w:tc>
          <w:tcPr>
            <w:tcW w:w="2090" w:type="pct"/>
            <w:shd w:val="clear" w:color="auto" w:fill="F4F6F8"/>
            <w:tcMar>
              <w:top w:w="80" w:type="dxa"/>
              <w:left w:w="120" w:type="dxa"/>
              <w:bottom w:w="80" w:type="dxa"/>
              <w:right w:w="120" w:type="dxa"/>
            </w:tcMar>
            <w:vAlign w:val="center"/>
          </w:tcPr>
          <w:p w14:paraId="5CDEDCAB" w14:textId="77777777" w:rsidR="008C4D83" w:rsidRDefault="00000000">
            <w:pPr>
              <w:spacing w:after="0"/>
            </w:pPr>
            <w:r>
              <w:rPr>
                <w:sz w:val="15"/>
              </w:rPr>
              <w:t>Includes one dedicated public-restroom post during 7:00 AM-10:00 PM.</w:t>
            </w:r>
          </w:p>
        </w:tc>
      </w:tr>
      <w:tr w:rsidR="008C4D83" w14:paraId="5BCDC4CC" w14:textId="77777777" w:rsidTr="009748A8">
        <w:trPr>
          <w:jc w:val="center"/>
        </w:trPr>
        <w:tc>
          <w:tcPr>
            <w:tcW w:w="970" w:type="pct"/>
            <w:tcMar>
              <w:top w:w="80" w:type="dxa"/>
              <w:left w:w="120" w:type="dxa"/>
              <w:bottom w:w="80" w:type="dxa"/>
              <w:right w:w="120" w:type="dxa"/>
            </w:tcMar>
            <w:vAlign w:val="center"/>
          </w:tcPr>
          <w:p w14:paraId="46A7D31B" w14:textId="77777777" w:rsidR="008C4D83" w:rsidRDefault="00000000">
            <w:pPr>
              <w:spacing w:after="0"/>
            </w:pPr>
            <w:r>
              <w:rPr>
                <w:sz w:val="15"/>
              </w:rPr>
              <w:t>Station Cluster C</w:t>
            </w:r>
          </w:p>
        </w:tc>
        <w:tc>
          <w:tcPr>
            <w:tcW w:w="858" w:type="pct"/>
            <w:tcMar>
              <w:top w:w="80" w:type="dxa"/>
              <w:left w:w="120" w:type="dxa"/>
              <w:bottom w:w="80" w:type="dxa"/>
              <w:right w:w="120" w:type="dxa"/>
            </w:tcMar>
            <w:vAlign w:val="center"/>
          </w:tcPr>
          <w:p w14:paraId="2F5A963D" w14:textId="77777777" w:rsidR="008C4D83" w:rsidRDefault="00000000">
            <w:pPr>
              <w:spacing w:after="0"/>
            </w:pPr>
            <w:r>
              <w:rPr>
                <w:sz w:val="15"/>
              </w:rPr>
              <w:t>3 porter posts</w:t>
            </w:r>
          </w:p>
        </w:tc>
        <w:tc>
          <w:tcPr>
            <w:tcW w:w="1082" w:type="pct"/>
            <w:tcMar>
              <w:top w:w="80" w:type="dxa"/>
              <w:left w:w="120" w:type="dxa"/>
              <w:bottom w:w="80" w:type="dxa"/>
              <w:right w:w="120" w:type="dxa"/>
            </w:tcMar>
            <w:vAlign w:val="center"/>
          </w:tcPr>
          <w:p w14:paraId="41427D6C" w14:textId="77777777" w:rsidR="008C4D83" w:rsidRDefault="00000000">
            <w:pPr>
              <w:spacing w:after="0"/>
            </w:pPr>
            <w:r>
              <w:rPr>
                <w:sz w:val="15"/>
              </w:rPr>
              <w:t>5:00 AM-1:00 AM daily</w:t>
            </w:r>
          </w:p>
        </w:tc>
        <w:tc>
          <w:tcPr>
            <w:tcW w:w="2090" w:type="pct"/>
            <w:tcMar>
              <w:top w:w="80" w:type="dxa"/>
              <w:left w:w="120" w:type="dxa"/>
              <w:bottom w:w="80" w:type="dxa"/>
              <w:right w:w="120" w:type="dxa"/>
            </w:tcMar>
            <w:vAlign w:val="center"/>
          </w:tcPr>
          <w:p w14:paraId="2ED27B37" w14:textId="77777777" w:rsidR="008C4D83" w:rsidRDefault="00000000">
            <w:pPr>
              <w:spacing w:after="0"/>
            </w:pPr>
            <w:r>
              <w:rPr>
                <w:sz w:val="15"/>
              </w:rPr>
              <w:t>Weekend reduction to two posts may be proposed with supporting passenger-volume analysis.</w:t>
            </w:r>
          </w:p>
        </w:tc>
      </w:tr>
      <w:tr w:rsidR="008C4D83" w14:paraId="4CE4871F" w14:textId="77777777" w:rsidTr="009748A8">
        <w:trPr>
          <w:jc w:val="center"/>
        </w:trPr>
        <w:tc>
          <w:tcPr>
            <w:tcW w:w="970" w:type="pct"/>
            <w:shd w:val="clear" w:color="auto" w:fill="F4F6F8"/>
            <w:tcMar>
              <w:top w:w="80" w:type="dxa"/>
              <w:left w:w="120" w:type="dxa"/>
              <w:bottom w:w="80" w:type="dxa"/>
              <w:right w:w="120" w:type="dxa"/>
            </w:tcMar>
            <w:vAlign w:val="center"/>
          </w:tcPr>
          <w:p w14:paraId="00039B75" w14:textId="77777777" w:rsidR="008C4D83" w:rsidRDefault="00000000">
            <w:pPr>
              <w:spacing w:after="0"/>
            </w:pPr>
            <w:r>
              <w:rPr>
                <w:sz w:val="15"/>
              </w:rPr>
              <w:t>All clusters</w:t>
            </w:r>
          </w:p>
        </w:tc>
        <w:tc>
          <w:tcPr>
            <w:tcW w:w="858" w:type="pct"/>
            <w:shd w:val="clear" w:color="auto" w:fill="F4F6F8"/>
            <w:tcMar>
              <w:top w:w="80" w:type="dxa"/>
              <w:left w:w="120" w:type="dxa"/>
              <w:bottom w:w="80" w:type="dxa"/>
              <w:right w:w="120" w:type="dxa"/>
            </w:tcMar>
            <w:vAlign w:val="center"/>
          </w:tcPr>
          <w:p w14:paraId="256F86B6" w14:textId="77777777" w:rsidR="008C4D83" w:rsidRDefault="00000000">
            <w:pPr>
              <w:spacing w:after="0"/>
            </w:pPr>
            <w:r>
              <w:rPr>
                <w:sz w:val="15"/>
              </w:rPr>
              <w:t>1 floating supervisor per active shift</w:t>
            </w:r>
          </w:p>
        </w:tc>
        <w:tc>
          <w:tcPr>
            <w:tcW w:w="1082" w:type="pct"/>
            <w:shd w:val="clear" w:color="auto" w:fill="F4F6F8"/>
            <w:tcMar>
              <w:top w:w="80" w:type="dxa"/>
              <w:left w:w="120" w:type="dxa"/>
              <w:bottom w:w="80" w:type="dxa"/>
              <w:right w:w="120" w:type="dxa"/>
            </w:tcMar>
            <w:vAlign w:val="center"/>
          </w:tcPr>
          <w:p w14:paraId="428FB83B" w14:textId="77777777" w:rsidR="008C4D83" w:rsidRDefault="00000000">
            <w:pPr>
              <w:spacing w:after="0"/>
            </w:pPr>
            <w:r>
              <w:rPr>
                <w:sz w:val="15"/>
              </w:rPr>
              <w:t>Overlapping first and second shifts</w:t>
            </w:r>
          </w:p>
        </w:tc>
        <w:tc>
          <w:tcPr>
            <w:tcW w:w="2090" w:type="pct"/>
            <w:shd w:val="clear" w:color="auto" w:fill="F4F6F8"/>
            <w:tcMar>
              <w:top w:w="80" w:type="dxa"/>
              <w:left w:w="120" w:type="dxa"/>
              <w:bottom w:w="80" w:type="dxa"/>
              <w:right w:w="120" w:type="dxa"/>
            </w:tcMar>
            <w:vAlign w:val="center"/>
          </w:tcPr>
          <w:p w14:paraId="1E9B7502" w14:textId="77777777" w:rsidR="008C4D83" w:rsidRDefault="00000000">
            <w:pPr>
              <w:spacing w:after="0"/>
            </w:pPr>
            <w:r>
              <w:rPr>
                <w:sz w:val="15"/>
              </w:rPr>
              <w:t>Supervisor may cover multiple clusters but may not replace a required porter post except during an emergency.</w:t>
            </w:r>
          </w:p>
        </w:tc>
      </w:tr>
    </w:tbl>
    <w:p w14:paraId="76208F58" w14:textId="77777777" w:rsidR="008C4D83" w:rsidRDefault="008C4D83">
      <w:pPr>
        <w:spacing w:after="0"/>
      </w:pPr>
    </w:p>
    <w:tbl>
      <w:tblPr>
        <w:tblW w:w="0" w:type="auto"/>
        <w:tblLayout w:type="fixed"/>
        <w:tblLook w:val="04A0" w:firstRow="1" w:lastRow="0" w:firstColumn="1" w:lastColumn="0" w:noHBand="0" w:noVBand="1"/>
      </w:tblPr>
      <w:tblGrid>
        <w:gridCol w:w="9878"/>
      </w:tblGrid>
      <w:tr w:rsidR="008C4D83" w14:paraId="03002C4E" w14:textId="77777777">
        <w:tc>
          <w:tcPr>
            <w:tcW w:w="9878" w:type="dxa"/>
            <w:shd w:val="clear" w:color="auto" w:fill="EAF1F6"/>
            <w:tcMar>
              <w:top w:w="150" w:type="dxa"/>
              <w:left w:w="180" w:type="dxa"/>
              <w:bottom w:w="150" w:type="dxa"/>
              <w:right w:w="180" w:type="dxa"/>
            </w:tcMar>
          </w:tcPr>
          <w:p w14:paraId="5A281010" w14:textId="77777777" w:rsidR="008C4D83" w:rsidRDefault="00000000">
            <w:pPr>
              <w:spacing w:after="60"/>
            </w:pPr>
            <w:r>
              <w:rPr>
                <w:b/>
                <w:color w:val="17324D"/>
                <w:sz w:val="16"/>
              </w:rPr>
              <w:t>PRICING INSTRUCTION</w:t>
            </w:r>
          </w:p>
          <w:p w14:paraId="4DFD21A2" w14:textId="77777777" w:rsidR="008C4D83" w:rsidRDefault="00000000">
            <w:pPr>
              <w:spacing w:after="0"/>
            </w:pPr>
            <w:r>
              <w:t>Minimum posts are not a complete staffing prescription. Price realism will consider whether the proposer separately funds breaks, relief, task work, supervision, periodic services, travel, training, and absence coverage.</w:t>
            </w:r>
          </w:p>
        </w:tc>
      </w:tr>
    </w:tbl>
    <w:p w14:paraId="38B067C1" w14:textId="77777777" w:rsidR="008C4D83" w:rsidRDefault="008C4D83">
      <w:pPr>
        <w:spacing w:after="0"/>
      </w:pPr>
    </w:p>
    <w:p w14:paraId="62893287" w14:textId="77777777" w:rsidR="008C4D83" w:rsidRDefault="00000000">
      <w:pPr>
        <w:pStyle w:val="Heading1"/>
      </w:pPr>
      <w:r>
        <w:t>4. Revised Facility Data</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3461"/>
        <w:gridCol w:w="1895"/>
        <w:gridCol w:w="1895"/>
        <w:gridCol w:w="3789"/>
      </w:tblGrid>
      <w:tr w:rsidR="008C4D83" w14:paraId="736F3A36" w14:textId="77777777" w:rsidTr="009748A8">
        <w:trPr>
          <w:tblHeader/>
          <w:jc w:val="center"/>
        </w:trPr>
        <w:tc>
          <w:tcPr>
            <w:tcW w:w="1567" w:type="pct"/>
            <w:shd w:val="clear" w:color="auto" w:fill="17324D"/>
            <w:tcMar>
              <w:top w:w="80" w:type="dxa"/>
              <w:left w:w="120" w:type="dxa"/>
              <w:bottom w:w="80" w:type="dxa"/>
              <w:right w:w="120" w:type="dxa"/>
            </w:tcMar>
          </w:tcPr>
          <w:p w14:paraId="4464469A" w14:textId="77777777" w:rsidR="008C4D83" w:rsidRDefault="00000000">
            <w:r>
              <w:rPr>
                <w:b/>
                <w:color w:val="FFFFFF"/>
                <w:sz w:val="17"/>
              </w:rPr>
              <w:t>Facility / Cluster</w:t>
            </w:r>
          </w:p>
        </w:tc>
        <w:tc>
          <w:tcPr>
            <w:tcW w:w="858" w:type="pct"/>
            <w:shd w:val="clear" w:color="auto" w:fill="17324D"/>
            <w:tcMar>
              <w:top w:w="80" w:type="dxa"/>
              <w:left w:w="120" w:type="dxa"/>
              <w:bottom w:w="80" w:type="dxa"/>
              <w:right w:w="120" w:type="dxa"/>
            </w:tcMar>
          </w:tcPr>
          <w:p w14:paraId="55F54874" w14:textId="77777777" w:rsidR="008C4D83" w:rsidRDefault="00000000">
            <w:r>
              <w:rPr>
                <w:b/>
                <w:color w:val="FFFFFF"/>
                <w:sz w:val="17"/>
              </w:rPr>
              <w:t>Original SF</w:t>
            </w:r>
          </w:p>
        </w:tc>
        <w:tc>
          <w:tcPr>
            <w:tcW w:w="858" w:type="pct"/>
            <w:shd w:val="clear" w:color="auto" w:fill="17324D"/>
            <w:tcMar>
              <w:top w:w="80" w:type="dxa"/>
              <w:left w:w="120" w:type="dxa"/>
              <w:bottom w:w="80" w:type="dxa"/>
              <w:right w:w="120" w:type="dxa"/>
            </w:tcMar>
          </w:tcPr>
          <w:p w14:paraId="3DE9610F" w14:textId="77777777" w:rsidR="008C4D83" w:rsidRDefault="00000000">
            <w:r>
              <w:rPr>
                <w:b/>
                <w:color w:val="FFFFFF"/>
                <w:sz w:val="17"/>
              </w:rPr>
              <w:t>Revised SF</w:t>
            </w:r>
          </w:p>
        </w:tc>
        <w:tc>
          <w:tcPr>
            <w:tcW w:w="1716" w:type="pct"/>
            <w:shd w:val="clear" w:color="auto" w:fill="17324D"/>
            <w:tcMar>
              <w:top w:w="80" w:type="dxa"/>
              <w:left w:w="120" w:type="dxa"/>
              <w:bottom w:w="80" w:type="dxa"/>
              <w:right w:w="120" w:type="dxa"/>
            </w:tcMar>
          </w:tcPr>
          <w:p w14:paraId="3D3D4AE6" w14:textId="77777777" w:rsidR="008C4D83" w:rsidRDefault="00000000">
            <w:r>
              <w:rPr>
                <w:b/>
                <w:color w:val="FFFFFF"/>
                <w:sz w:val="17"/>
              </w:rPr>
              <w:t>Reason</w:t>
            </w:r>
          </w:p>
        </w:tc>
      </w:tr>
      <w:tr w:rsidR="008C4D83" w14:paraId="3858CE33" w14:textId="77777777" w:rsidTr="009748A8">
        <w:trPr>
          <w:jc w:val="center"/>
        </w:trPr>
        <w:tc>
          <w:tcPr>
            <w:tcW w:w="1567" w:type="pct"/>
            <w:tcMar>
              <w:top w:w="80" w:type="dxa"/>
              <w:left w:w="120" w:type="dxa"/>
              <w:bottom w:w="80" w:type="dxa"/>
              <w:right w:w="120" w:type="dxa"/>
            </w:tcMar>
            <w:vAlign w:val="center"/>
          </w:tcPr>
          <w:p w14:paraId="0D190F99" w14:textId="77777777" w:rsidR="008C4D83" w:rsidRDefault="00000000">
            <w:pPr>
              <w:spacing w:after="0"/>
            </w:pPr>
            <w:r>
              <w:rPr>
                <w:sz w:val="17"/>
              </w:rPr>
              <w:t>Station Cluster B</w:t>
            </w:r>
          </w:p>
        </w:tc>
        <w:tc>
          <w:tcPr>
            <w:tcW w:w="858" w:type="pct"/>
            <w:tcMar>
              <w:top w:w="80" w:type="dxa"/>
              <w:left w:w="120" w:type="dxa"/>
              <w:bottom w:w="80" w:type="dxa"/>
              <w:right w:w="120" w:type="dxa"/>
            </w:tcMar>
            <w:vAlign w:val="center"/>
          </w:tcPr>
          <w:p w14:paraId="15781C4E" w14:textId="77777777" w:rsidR="008C4D83" w:rsidRDefault="00000000">
            <w:pPr>
              <w:spacing w:after="0"/>
            </w:pPr>
            <w:r>
              <w:rPr>
                <w:sz w:val="17"/>
              </w:rPr>
              <w:t>111,000</w:t>
            </w:r>
          </w:p>
        </w:tc>
        <w:tc>
          <w:tcPr>
            <w:tcW w:w="858" w:type="pct"/>
            <w:tcMar>
              <w:top w:w="80" w:type="dxa"/>
              <w:left w:w="120" w:type="dxa"/>
              <w:bottom w:w="80" w:type="dxa"/>
              <w:right w:w="120" w:type="dxa"/>
            </w:tcMar>
            <w:vAlign w:val="center"/>
          </w:tcPr>
          <w:p w14:paraId="3BE286E5" w14:textId="77777777" w:rsidR="008C4D83" w:rsidRDefault="00000000">
            <w:pPr>
              <w:spacing w:after="0"/>
            </w:pPr>
            <w:r>
              <w:rPr>
                <w:sz w:val="17"/>
              </w:rPr>
              <w:t>117,500</w:t>
            </w:r>
          </w:p>
        </w:tc>
        <w:tc>
          <w:tcPr>
            <w:tcW w:w="1716" w:type="pct"/>
            <w:tcMar>
              <w:top w:w="80" w:type="dxa"/>
              <w:left w:w="120" w:type="dxa"/>
              <w:bottom w:w="80" w:type="dxa"/>
              <w:right w:w="120" w:type="dxa"/>
            </w:tcMar>
            <w:vAlign w:val="center"/>
          </w:tcPr>
          <w:p w14:paraId="7C5DDF9F" w14:textId="77777777" w:rsidR="008C4D83" w:rsidRDefault="00000000">
            <w:pPr>
              <w:spacing w:after="0"/>
            </w:pPr>
            <w:r>
              <w:rPr>
                <w:sz w:val="17"/>
              </w:rPr>
              <w:t>Added mezzanine, staff rooms, and revised platform-area estimate</w:t>
            </w:r>
          </w:p>
        </w:tc>
      </w:tr>
      <w:tr w:rsidR="008C4D83" w14:paraId="0EE2564E" w14:textId="77777777" w:rsidTr="009748A8">
        <w:trPr>
          <w:jc w:val="center"/>
        </w:trPr>
        <w:tc>
          <w:tcPr>
            <w:tcW w:w="1567" w:type="pct"/>
            <w:shd w:val="clear" w:color="auto" w:fill="F4F6F8"/>
            <w:tcMar>
              <w:top w:w="80" w:type="dxa"/>
              <w:left w:w="120" w:type="dxa"/>
              <w:bottom w:w="80" w:type="dxa"/>
              <w:right w:w="120" w:type="dxa"/>
            </w:tcMar>
            <w:vAlign w:val="center"/>
          </w:tcPr>
          <w:p w14:paraId="41EB42AF" w14:textId="77777777" w:rsidR="008C4D83" w:rsidRDefault="00000000">
            <w:pPr>
              <w:spacing w:after="0"/>
            </w:pPr>
            <w:r>
              <w:rPr>
                <w:sz w:val="17"/>
              </w:rPr>
              <w:t>Total Portfolio</w:t>
            </w:r>
          </w:p>
        </w:tc>
        <w:tc>
          <w:tcPr>
            <w:tcW w:w="858" w:type="pct"/>
            <w:shd w:val="clear" w:color="auto" w:fill="F4F6F8"/>
            <w:tcMar>
              <w:top w:w="80" w:type="dxa"/>
              <w:left w:w="120" w:type="dxa"/>
              <w:bottom w:w="80" w:type="dxa"/>
              <w:right w:w="120" w:type="dxa"/>
            </w:tcMar>
            <w:vAlign w:val="center"/>
          </w:tcPr>
          <w:p w14:paraId="796A0A57" w14:textId="77777777" w:rsidR="008C4D83" w:rsidRDefault="00000000">
            <w:pPr>
              <w:spacing w:after="0"/>
            </w:pPr>
            <w:r>
              <w:rPr>
                <w:sz w:val="17"/>
              </w:rPr>
              <w:t>625,000</w:t>
            </w:r>
          </w:p>
        </w:tc>
        <w:tc>
          <w:tcPr>
            <w:tcW w:w="858" w:type="pct"/>
            <w:shd w:val="clear" w:color="auto" w:fill="F4F6F8"/>
            <w:tcMar>
              <w:top w:w="80" w:type="dxa"/>
              <w:left w:w="120" w:type="dxa"/>
              <w:bottom w:w="80" w:type="dxa"/>
              <w:right w:w="120" w:type="dxa"/>
            </w:tcMar>
            <w:vAlign w:val="center"/>
          </w:tcPr>
          <w:p w14:paraId="741B927B" w14:textId="77777777" w:rsidR="008C4D83" w:rsidRDefault="00000000">
            <w:pPr>
              <w:spacing w:after="0"/>
            </w:pPr>
            <w:r>
              <w:rPr>
                <w:sz w:val="17"/>
              </w:rPr>
              <w:t>631,500</w:t>
            </w:r>
          </w:p>
        </w:tc>
        <w:tc>
          <w:tcPr>
            <w:tcW w:w="1716" w:type="pct"/>
            <w:shd w:val="clear" w:color="auto" w:fill="F4F6F8"/>
            <w:tcMar>
              <w:top w:w="80" w:type="dxa"/>
              <w:left w:w="120" w:type="dxa"/>
              <w:bottom w:w="80" w:type="dxa"/>
              <w:right w:w="120" w:type="dxa"/>
            </w:tcMar>
            <w:vAlign w:val="center"/>
          </w:tcPr>
          <w:p w14:paraId="60CF61A8" w14:textId="77777777" w:rsidR="008C4D83" w:rsidRDefault="00000000">
            <w:pPr>
              <w:spacing w:after="0"/>
            </w:pPr>
            <w:r>
              <w:rPr>
                <w:sz w:val="17"/>
              </w:rPr>
              <w:t>Net increase of 6,500 SF</w:t>
            </w:r>
          </w:p>
        </w:tc>
      </w:tr>
    </w:tbl>
    <w:p w14:paraId="1C15B3DF" w14:textId="77777777" w:rsidR="008C4D83" w:rsidRDefault="008C4D83">
      <w:pPr>
        <w:spacing w:after="0"/>
      </w:pPr>
    </w:p>
    <w:p w14:paraId="07A23B12" w14:textId="77777777" w:rsidR="008C4D83" w:rsidRDefault="00000000">
      <w:r>
        <w:t>Attachment 2 includes revised floor-type estimates for Station Cluster B. All quantities remain planning estimates and are subject to field verification during mobilization.</w:t>
      </w:r>
    </w:p>
    <w:p w14:paraId="2B4DDA93" w14:textId="77777777" w:rsidR="009748A8" w:rsidRDefault="009748A8">
      <w:pPr>
        <w:pStyle w:val="Heading1"/>
      </w:pPr>
      <w:r>
        <w:br w:type="page"/>
      </w:r>
    </w:p>
    <w:p w14:paraId="75C0D8D5" w14:textId="6CAC5BE2" w:rsidR="008C4D83" w:rsidRDefault="00000000">
      <w:pPr>
        <w:pStyle w:val="Heading1"/>
      </w:pPr>
      <w:r>
        <w:lastRenderedPageBreak/>
        <w:t>5. Responses to Proposer Questions</w:t>
      </w:r>
    </w:p>
    <w:p w14:paraId="024B6589" w14:textId="77777777" w:rsidR="008C4D83" w:rsidRDefault="00000000">
      <w:pPr>
        <w:keepNext/>
        <w:spacing w:before="140" w:after="40"/>
      </w:pPr>
      <w:r>
        <w:rPr>
          <w:b/>
          <w:color w:val="2F6B9A"/>
        </w:rPr>
        <w:t>Question 1 - Section 3 - Facility Data</w:t>
      </w:r>
    </w:p>
    <w:p w14:paraId="2182D984" w14:textId="77777777" w:rsidR="008C4D83" w:rsidRDefault="00000000">
      <w:pPr>
        <w:keepNext/>
        <w:spacing w:after="60"/>
      </w:pPr>
      <w:r>
        <w:rPr>
          <w:b/>
        </w:rPr>
        <w:t xml:space="preserve">Q: </w:t>
      </w:r>
      <w:r>
        <w:t>Will QTA provide restroom fixture counts, floor-type quantities, carpet areas, and resilient-floor quantities by location?</w:t>
      </w:r>
    </w:p>
    <w:p w14:paraId="33DF5EE5" w14:textId="77777777" w:rsidR="008C4D83" w:rsidRDefault="00000000">
      <w:pPr>
        <w:spacing w:after="140"/>
      </w:pPr>
      <w:r>
        <w:rPr>
          <w:b/>
          <w:color w:val="2F7D62"/>
        </w:rPr>
        <w:t xml:space="preserve">A: </w:t>
      </w:r>
      <w:r>
        <w:t>Yes. Attachment 2 provides planning quantities. Proposers must use the revised Station Cluster B square footage. Minor field variances will not automatically change price; material scope changes will use the facility-change process.</w:t>
      </w:r>
    </w:p>
    <w:p w14:paraId="1B483BAE" w14:textId="77777777" w:rsidR="008C4D83" w:rsidRDefault="00000000">
      <w:pPr>
        <w:keepNext/>
        <w:spacing w:before="140" w:after="40"/>
      </w:pPr>
      <w:r>
        <w:rPr>
          <w:b/>
          <w:color w:val="2F6B9A"/>
        </w:rPr>
        <w:t>Question 2 - Section 5.1 - Station Coverage</w:t>
      </w:r>
    </w:p>
    <w:p w14:paraId="3D263670" w14:textId="77777777" w:rsidR="008C4D83" w:rsidRDefault="00000000">
      <w:pPr>
        <w:keepNext/>
        <w:spacing w:after="60"/>
      </w:pPr>
      <w:r>
        <w:rPr>
          <w:b/>
        </w:rPr>
        <w:t xml:space="preserve">Q: </w:t>
      </w:r>
      <w:r>
        <w:t>Are station porter posts minimum staffing requirements or performance expectations?</w:t>
      </w:r>
    </w:p>
    <w:p w14:paraId="7E033150" w14:textId="77777777" w:rsidR="008C4D83" w:rsidRDefault="00000000">
      <w:pPr>
        <w:spacing w:after="140"/>
      </w:pPr>
      <w:r>
        <w:rPr>
          <w:b/>
          <w:color w:val="2F7D62"/>
        </w:rPr>
        <w:t xml:space="preserve">A: </w:t>
      </w:r>
      <w:r>
        <w:t>The posts listed in Section 3 of this Addendum are minimum continuous posts. They do not replace the proposer’s obligation to calculate task labor, periodic work, relief, supervision, and emergency capacity.</w:t>
      </w:r>
    </w:p>
    <w:p w14:paraId="5B87C6F7" w14:textId="77777777" w:rsidR="008C4D83" w:rsidRDefault="00000000">
      <w:pPr>
        <w:keepNext/>
        <w:spacing w:before="140" w:after="40"/>
      </w:pPr>
      <w:r>
        <w:rPr>
          <w:b/>
          <w:color w:val="2F6B9A"/>
        </w:rPr>
        <w:t>Question 3 - Section 5.1 - Productive Hours</w:t>
      </w:r>
    </w:p>
    <w:p w14:paraId="02E8EA25" w14:textId="77777777" w:rsidR="008C4D83" w:rsidRDefault="00000000">
      <w:pPr>
        <w:keepNext/>
        <w:spacing w:after="60"/>
      </w:pPr>
      <w:r>
        <w:rPr>
          <w:b/>
        </w:rPr>
        <w:t xml:space="preserve">Q: </w:t>
      </w:r>
      <w:r>
        <w:t>Will QTA provide the incumbent’s total productive labor hours?</w:t>
      </w:r>
    </w:p>
    <w:p w14:paraId="3C6B3CF2" w14:textId="77777777" w:rsidR="008C4D83" w:rsidRDefault="00000000">
      <w:pPr>
        <w:spacing w:after="140"/>
      </w:pPr>
      <w:r>
        <w:rPr>
          <w:b/>
          <w:color w:val="2F7D62"/>
        </w:rPr>
        <w:t xml:space="preserve">A: </w:t>
      </w:r>
      <w:r>
        <w:t>QTA will provide aggregated scheduled hours in Attachment 3 for informational purposes only. QTA does not warrant that incumbent staffing is sufficient, efficient, or appropriate for the new contract.</w:t>
      </w:r>
    </w:p>
    <w:p w14:paraId="790DEFE5" w14:textId="77777777" w:rsidR="008C4D83" w:rsidRDefault="00000000">
      <w:pPr>
        <w:keepNext/>
        <w:spacing w:before="140" w:after="40"/>
      </w:pPr>
      <w:r>
        <w:rPr>
          <w:b/>
          <w:color w:val="2F6B9A"/>
        </w:rPr>
        <w:t>Question 4 - Section 5.2 - Incumbent Workforce</w:t>
      </w:r>
    </w:p>
    <w:p w14:paraId="26B92F2F" w14:textId="77777777" w:rsidR="008C4D83" w:rsidRDefault="00000000">
      <w:pPr>
        <w:keepNext/>
        <w:spacing w:after="60"/>
      </w:pPr>
      <w:r>
        <w:rPr>
          <w:b/>
        </w:rPr>
        <w:t xml:space="preserve">Q: </w:t>
      </w:r>
      <w:r>
        <w:t>Is the current workforce unionized, and must the successful proposer retain incumbent employees?</w:t>
      </w:r>
    </w:p>
    <w:p w14:paraId="2953F5D1" w14:textId="77777777" w:rsidR="008C4D83" w:rsidRDefault="00000000">
      <w:pPr>
        <w:spacing w:after="140"/>
      </w:pPr>
      <w:r>
        <w:rPr>
          <w:b/>
          <w:color w:val="2F7D62"/>
        </w:rPr>
        <w:t xml:space="preserve">A: </w:t>
      </w:r>
      <w:r>
        <w:t>Certain incumbent employees are represented under a collective bargaining agreement. QTA does not direct hiring decisions. The successful proposer must comply with applicable law and submit an incumbent-outreach plan. Proposers are responsible for their own labor and legal review.</w:t>
      </w:r>
    </w:p>
    <w:p w14:paraId="150A214E" w14:textId="77777777" w:rsidR="008C4D83" w:rsidRDefault="00000000">
      <w:pPr>
        <w:keepNext/>
        <w:spacing w:before="140" w:after="40"/>
      </w:pPr>
      <w:r>
        <w:rPr>
          <w:b/>
          <w:color w:val="2F6B9A"/>
        </w:rPr>
        <w:t>Question 5 - Section 5.2 - Prevailing Wage</w:t>
      </w:r>
    </w:p>
    <w:p w14:paraId="40AC60A9" w14:textId="77777777" w:rsidR="008C4D83" w:rsidRDefault="00000000">
      <w:pPr>
        <w:keepNext/>
        <w:spacing w:after="60"/>
      </w:pPr>
      <w:r>
        <w:rPr>
          <w:b/>
        </w:rPr>
        <w:t xml:space="preserve">Q: </w:t>
      </w:r>
      <w:r>
        <w:t>Will statutory prevailing-wage and supplement increases be limited by the 3% annual escalation cap?</w:t>
      </w:r>
    </w:p>
    <w:p w14:paraId="30051D7F" w14:textId="77777777" w:rsidR="008C4D83" w:rsidRDefault="00000000">
      <w:pPr>
        <w:spacing w:after="140"/>
      </w:pPr>
      <w:r>
        <w:rPr>
          <w:b/>
          <w:color w:val="2F7D62"/>
        </w:rPr>
        <w:t xml:space="preserve">A: </w:t>
      </w:r>
      <w:r>
        <w:t>No. Verified statutory changes to required wage rates or supplements will be addressed through an equitable price adjustment. The ordinary cap applies to other annual escalation.</w:t>
      </w:r>
    </w:p>
    <w:p w14:paraId="4F494C68" w14:textId="77777777" w:rsidR="008C4D83" w:rsidRDefault="00000000">
      <w:pPr>
        <w:keepNext/>
        <w:spacing w:before="140" w:after="40"/>
      </w:pPr>
      <w:r>
        <w:rPr>
          <w:b/>
          <w:color w:val="2F6B9A"/>
        </w:rPr>
        <w:t>Question 6 - Section 5.3 - Security Clearance</w:t>
      </w:r>
    </w:p>
    <w:p w14:paraId="4A04FF42" w14:textId="77777777" w:rsidR="008C4D83" w:rsidRDefault="00000000">
      <w:pPr>
        <w:keepNext/>
        <w:spacing w:after="60"/>
      </w:pPr>
      <w:r>
        <w:rPr>
          <w:b/>
        </w:rPr>
        <w:t xml:space="preserve">Q: </w:t>
      </w:r>
      <w:r>
        <w:t>What is the typical clearance timeline for Operations Control Center personnel?</w:t>
      </w:r>
    </w:p>
    <w:p w14:paraId="3CC159C6" w14:textId="77777777" w:rsidR="008C4D83" w:rsidRDefault="00000000">
      <w:pPr>
        <w:spacing w:after="140"/>
      </w:pPr>
      <w:r>
        <w:rPr>
          <w:b/>
          <w:color w:val="2F7D62"/>
        </w:rPr>
        <w:t xml:space="preserve">A: </w:t>
      </w:r>
      <w:r>
        <w:t>QTA’s current planning estimate is four to six weeks after receipt of a complete candidate package. QTA will prioritize initial candidates but does not guarantee completion dates. The contractor must maintain recruitment redundancy.</w:t>
      </w:r>
    </w:p>
    <w:p w14:paraId="609DCFC1" w14:textId="77777777" w:rsidR="008C4D83" w:rsidRDefault="00000000">
      <w:pPr>
        <w:keepNext/>
        <w:spacing w:before="140" w:after="40"/>
      </w:pPr>
      <w:r>
        <w:rPr>
          <w:b/>
          <w:color w:val="2F6B9A"/>
        </w:rPr>
        <w:t>Question 7 - Section 5.3 - Security Clearance</w:t>
      </w:r>
    </w:p>
    <w:p w14:paraId="2137FC40" w14:textId="77777777" w:rsidR="008C4D83" w:rsidRDefault="00000000">
      <w:pPr>
        <w:keepNext/>
        <w:spacing w:after="60"/>
      </w:pPr>
      <w:r>
        <w:rPr>
          <w:b/>
        </w:rPr>
        <w:t xml:space="preserve">Q: </w:t>
      </w:r>
      <w:r>
        <w:t>May the apparent successful proposer begin screening before the contract is executed?</w:t>
      </w:r>
    </w:p>
    <w:p w14:paraId="7BD4F49E" w14:textId="77777777" w:rsidR="008C4D83" w:rsidRDefault="00000000">
      <w:pPr>
        <w:spacing w:after="140"/>
      </w:pPr>
      <w:r>
        <w:rPr>
          <w:b/>
          <w:color w:val="2F7D62"/>
        </w:rPr>
        <w:t xml:space="preserve">A: </w:t>
      </w:r>
      <w:r>
        <w:t>Yes. After notice of intent to award, QTA may accept candidate packages before execution. Any recruiting or screening cost incurred before contract execution remains at the proposer’s risk.</w:t>
      </w:r>
    </w:p>
    <w:p w14:paraId="33B95BA4" w14:textId="77777777" w:rsidR="008C4D83" w:rsidRDefault="00000000">
      <w:pPr>
        <w:keepNext/>
        <w:spacing w:before="140" w:after="40"/>
      </w:pPr>
      <w:r>
        <w:rPr>
          <w:b/>
          <w:color w:val="2F6B9A"/>
        </w:rPr>
        <w:t>Question 8 - Section 4.3 - Emergency Services</w:t>
      </w:r>
    </w:p>
    <w:p w14:paraId="68FD815C" w14:textId="77777777" w:rsidR="008C4D83" w:rsidRDefault="00000000">
      <w:pPr>
        <w:keepNext/>
        <w:spacing w:after="60"/>
      </w:pPr>
      <w:r>
        <w:rPr>
          <w:b/>
        </w:rPr>
        <w:t xml:space="preserve">Q: </w:t>
      </w:r>
      <w:r>
        <w:t>How many emergency or incident responses occurred during the previous year?</w:t>
      </w:r>
    </w:p>
    <w:p w14:paraId="60589E01" w14:textId="77777777" w:rsidR="008C4D83" w:rsidRDefault="00000000">
      <w:pPr>
        <w:spacing w:after="140"/>
      </w:pPr>
      <w:r>
        <w:rPr>
          <w:b/>
          <w:color w:val="2F7D62"/>
        </w:rPr>
        <w:t xml:space="preserve">A: </w:t>
      </w:r>
      <w:r>
        <w:t>For planning purposes, QTA recorded 146 passenger-incident cleanups, 19 weather-response activations, 8 minor water-intrusion events, and 11 special-event surges across the portfolio. These figures are historical and are not guaranteed volumes.</w:t>
      </w:r>
    </w:p>
    <w:p w14:paraId="42B288AB" w14:textId="77777777" w:rsidR="008C4D83" w:rsidRDefault="00000000">
      <w:pPr>
        <w:keepNext/>
        <w:spacing w:before="140" w:after="40"/>
      </w:pPr>
      <w:r>
        <w:rPr>
          <w:b/>
          <w:color w:val="2F6B9A"/>
        </w:rPr>
        <w:t>Question 9 - Section 4.3 - Emergency Services</w:t>
      </w:r>
    </w:p>
    <w:p w14:paraId="5631EF12" w14:textId="77777777" w:rsidR="008C4D83" w:rsidRDefault="00000000">
      <w:pPr>
        <w:keepNext/>
        <w:spacing w:after="60"/>
      </w:pPr>
      <w:r>
        <w:rPr>
          <w:b/>
        </w:rPr>
        <w:t xml:space="preserve">Q: </w:t>
      </w:r>
      <w:r>
        <w:t>Does the 90-minute response requirement apply when an on-site porter can make the area safe?</w:t>
      </w:r>
    </w:p>
    <w:p w14:paraId="54AD7568" w14:textId="77777777" w:rsidR="008C4D83" w:rsidRDefault="00000000">
      <w:pPr>
        <w:spacing w:after="140"/>
      </w:pPr>
      <w:r>
        <w:rPr>
          <w:b/>
          <w:color w:val="2F7D62"/>
        </w:rPr>
        <w:t xml:space="preserve">A: </w:t>
      </w:r>
      <w:r>
        <w:t>An on-site employee may perform immediate isolation and basic response when trained and equipped. The 90-minute requirement applies when additional personnel, specialized equipment, or supervisory response is requested.</w:t>
      </w:r>
    </w:p>
    <w:p w14:paraId="1D7DF7E4" w14:textId="77777777" w:rsidR="008C4D83" w:rsidRDefault="00000000">
      <w:pPr>
        <w:keepNext/>
        <w:spacing w:before="140" w:after="40"/>
      </w:pPr>
      <w:r>
        <w:rPr>
          <w:b/>
          <w:color w:val="2F6B9A"/>
        </w:rPr>
        <w:t>Question 10 - Section 4.1 - Maintenance Facilities</w:t>
      </w:r>
    </w:p>
    <w:p w14:paraId="049BA8E5" w14:textId="77777777" w:rsidR="008C4D83" w:rsidRDefault="00000000">
      <w:pPr>
        <w:keepNext/>
        <w:spacing w:after="60"/>
      </w:pPr>
      <w:r>
        <w:rPr>
          <w:b/>
        </w:rPr>
        <w:t xml:space="preserve">Q: </w:t>
      </w:r>
      <w:r>
        <w:t>Please clarify the boundary between custodial cleaning and industrial or hazardous remediation.</w:t>
      </w:r>
    </w:p>
    <w:p w14:paraId="62AAFC1B" w14:textId="77777777" w:rsidR="008C4D83" w:rsidRDefault="00000000">
      <w:pPr>
        <w:spacing w:after="140"/>
      </w:pPr>
      <w:r>
        <w:rPr>
          <w:b/>
          <w:color w:val="2F7D62"/>
        </w:rPr>
        <w:t xml:space="preserve">A: </w:t>
      </w:r>
      <w:r>
        <w:t>Routine dust, tracked soil, non-hazardous grease spotting, locker rooms, offices, and ordinary floor cleaning are included. Chemical spills, regulated waste, petroleum releases, asbestos, lead disturbance, and other hazardous remediation are excluded unless separately authorized to a qualified provider.</w:t>
      </w:r>
    </w:p>
    <w:p w14:paraId="54968A5F" w14:textId="77777777" w:rsidR="008C4D83" w:rsidRDefault="00000000">
      <w:pPr>
        <w:keepNext/>
        <w:spacing w:before="140" w:after="40"/>
      </w:pPr>
      <w:r>
        <w:rPr>
          <w:b/>
          <w:color w:val="2F6B9A"/>
        </w:rPr>
        <w:lastRenderedPageBreak/>
        <w:t>Question 11 - Section 4.4 - Consumables</w:t>
      </w:r>
    </w:p>
    <w:p w14:paraId="2E47544D" w14:textId="77777777" w:rsidR="008C4D83" w:rsidRDefault="00000000">
      <w:pPr>
        <w:keepNext/>
        <w:spacing w:after="60"/>
      </w:pPr>
      <w:r>
        <w:rPr>
          <w:b/>
        </w:rPr>
        <w:t xml:space="preserve">Q: </w:t>
      </w:r>
      <w:r>
        <w:t>What were QTA’s prior-year paper, soap, and sanitizer usage levels?</w:t>
      </w:r>
    </w:p>
    <w:p w14:paraId="0179D622" w14:textId="77777777" w:rsidR="008C4D83" w:rsidRDefault="00000000">
      <w:pPr>
        <w:spacing w:after="140"/>
      </w:pPr>
      <w:r>
        <w:rPr>
          <w:b/>
          <w:color w:val="2F7D62"/>
        </w:rPr>
        <w:t xml:space="preserve">A: </w:t>
      </w:r>
      <w:r>
        <w:t>Attachment 4 provides annual planning quantities. QTA purchases the products; the contractor receives, stores, distributes, replenishes, and reports inventory. Normal usage is not charged to the contractor.</w:t>
      </w:r>
    </w:p>
    <w:p w14:paraId="3A1886C2" w14:textId="77777777" w:rsidR="008C4D83" w:rsidRDefault="00000000">
      <w:pPr>
        <w:keepNext/>
        <w:spacing w:before="140" w:after="40"/>
      </w:pPr>
      <w:r>
        <w:rPr>
          <w:b/>
          <w:color w:val="2F6B9A"/>
        </w:rPr>
        <w:t>Question 12 - Section 4.4 - Inventory Loss</w:t>
      </w:r>
    </w:p>
    <w:p w14:paraId="59F680FD" w14:textId="77777777" w:rsidR="008C4D83" w:rsidRDefault="00000000">
      <w:pPr>
        <w:keepNext/>
        <w:spacing w:after="60"/>
      </w:pPr>
      <w:r>
        <w:rPr>
          <w:b/>
        </w:rPr>
        <w:t xml:space="preserve">Q: </w:t>
      </w:r>
      <w:r>
        <w:t>How will unexplained product loss be determined?</w:t>
      </w:r>
    </w:p>
    <w:p w14:paraId="60BF5E46" w14:textId="77777777" w:rsidR="008C4D83" w:rsidRDefault="00000000">
      <w:pPr>
        <w:spacing w:after="140"/>
      </w:pPr>
      <w:r>
        <w:rPr>
          <w:b/>
          <w:color w:val="2F7D62"/>
        </w:rPr>
        <w:t xml:space="preserve">A: </w:t>
      </w:r>
      <w:r>
        <w:t>QTA will compare receipts, documented issues, reasonable on-hand inventory, and service demand. No chargeback will be assessed without notice, supporting documentation, and an opportunity for the contractor to respond.</w:t>
      </w:r>
    </w:p>
    <w:p w14:paraId="289080A4" w14:textId="77777777" w:rsidR="008C4D83" w:rsidRDefault="00000000">
      <w:pPr>
        <w:keepNext/>
        <w:spacing w:before="140" w:after="40"/>
      </w:pPr>
      <w:r>
        <w:rPr>
          <w:b/>
          <w:color w:val="2F6B9A"/>
        </w:rPr>
        <w:t>Question 13 - Section 6.3 - Service Deductions</w:t>
      </w:r>
    </w:p>
    <w:p w14:paraId="4AA3EBEB" w14:textId="77777777" w:rsidR="008C4D83" w:rsidRDefault="00000000">
      <w:pPr>
        <w:keepNext/>
        <w:spacing w:after="60"/>
      </w:pPr>
      <w:r>
        <w:rPr>
          <w:b/>
        </w:rPr>
        <w:t xml:space="preserve">Q: </w:t>
      </w:r>
      <w:r>
        <w:t>Are monthly service deductions capped?</w:t>
      </w:r>
    </w:p>
    <w:p w14:paraId="0D9E7622" w14:textId="77777777" w:rsidR="008C4D83" w:rsidRDefault="00000000">
      <w:pPr>
        <w:spacing w:after="140"/>
      </w:pPr>
      <w:r>
        <w:rPr>
          <w:b/>
          <w:color w:val="2F7D62"/>
        </w:rPr>
        <w:t xml:space="preserve">A: </w:t>
      </w:r>
      <w:r>
        <w:t>Routine service deductions are capped at 8% of the applicable monthly invoice. The cap does not limit recovery for fraud, willful misconduct, abandonment, indemnity obligations, property damage, or separately documented replacement costs.</w:t>
      </w:r>
    </w:p>
    <w:p w14:paraId="1326AF13" w14:textId="77777777" w:rsidR="008C4D83" w:rsidRDefault="00000000">
      <w:pPr>
        <w:keepNext/>
        <w:spacing w:before="140" w:after="40"/>
      </w:pPr>
      <w:r>
        <w:rPr>
          <w:b/>
          <w:color w:val="2F6B9A"/>
        </w:rPr>
        <w:t>Question 14 - Section 6.3 - Cure Process</w:t>
      </w:r>
    </w:p>
    <w:p w14:paraId="4E1732A2" w14:textId="77777777" w:rsidR="008C4D83" w:rsidRDefault="00000000">
      <w:pPr>
        <w:keepNext/>
        <w:spacing w:after="60"/>
      </w:pPr>
      <w:r>
        <w:rPr>
          <w:b/>
        </w:rPr>
        <w:t xml:space="preserve">Q: </w:t>
      </w:r>
      <w:r>
        <w:t>Will the contractor have an opportunity to dispute deficiencies?</w:t>
      </w:r>
    </w:p>
    <w:p w14:paraId="6AFE5CAC" w14:textId="77777777" w:rsidR="008C4D83" w:rsidRDefault="00000000">
      <w:pPr>
        <w:spacing w:after="140"/>
      </w:pPr>
      <w:r>
        <w:rPr>
          <w:b/>
          <w:color w:val="2F7D62"/>
        </w:rPr>
        <w:t xml:space="preserve">A: </w:t>
      </w:r>
      <w:r>
        <w:t>Yes. Critical conditions must be addressed immediately. For invoice deductions, QTA will issue supporting documentation and allow five business days for a written response before final assessment.</w:t>
      </w:r>
    </w:p>
    <w:p w14:paraId="3B361AEF" w14:textId="77777777" w:rsidR="008C4D83" w:rsidRDefault="00000000">
      <w:pPr>
        <w:keepNext/>
        <w:spacing w:before="140" w:after="40"/>
      </w:pPr>
      <w:r>
        <w:rPr>
          <w:b/>
          <w:color w:val="2F6B9A"/>
        </w:rPr>
        <w:t>Question 15 - Section 10 - Facility Changes</w:t>
      </w:r>
    </w:p>
    <w:p w14:paraId="25B424C2" w14:textId="77777777" w:rsidR="008C4D83" w:rsidRDefault="00000000">
      <w:pPr>
        <w:keepNext/>
        <w:spacing w:after="60"/>
      </w:pPr>
      <w:r>
        <w:rPr>
          <w:b/>
        </w:rPr>
        <w:t xml:space="preserve">Q: </w:t>
      </w:r>
      <w:r>
        <w:t>How will pricing be adjusted if locations are added or removed?</w:t>
      </w:r>
    </w:p>
    <w:p w14:paraId="0AF2E977" w14:textId="77777777" w:rsidR="008C4D83" w:rsidRDefault="00000000">
      <w:pPr>
        <w:spacing w:after="140"/>
      </w:pPr>
      <w:r>
        <w:rPr>
          <w:b/>
          <w:color w:val="2F7D62"/>
        </w:rPr>
        <w:t xml:space="preserve">A: </w:t>
      </w:r>
      <w:r>
        <w:t>The adjustment will begin with approved staffing hours multiplied by the applicable fully burdened labor rate, plus or minus documented supervision, equipment, supply, travel, and subcontractor impacts. Overhead and profit percentages may not exceed those in the original proposal.</w:t>
      </w:r>
    </w:p>
    <w:p w14:paraId="23F33C8B" w14:textId="77777777" w:rsidR="008C4D83" w:rsidRDefault="00000000">
      <w:pPr>
        <w:keepNext/>
        <w:spacing w:before="140" w:after="40"/>
      </w:pPr>
      <w:r>
        <w:rPr>
          <w:b/>
          <w:color w:val="2F6B9A"/>
        </w:rPr>
        <w:t>Question 16 - Section 7 - Participation Goals</w:t>
      </w:r>
    </w:p>
    <w:p w14:paraId="456670D2" w14:textId="77777777" w:rsidR="008C4D83" w:rsidRDefault="00000000">
      <w:pPr>
        <w:keepNext/>
        <w:spacing w:after="60"/>
      </w:pPr>
      <w:r>
        <w:rPr>
          <w:b/>
        </w:rPr>
        <w:t xml:space="preserve">Q: </w:t>
      </w:r>
      <w:r>
        <w:t>Can certified suppliers and equipment lessors count toward MWBE or SDVOB participation?</w:t>
      </w:r>
    </w:p>
    <w:p w14:paraId="0602F758" w14:textId="77777777" w:rsidR="008C4D83" w:rsidRDefault="00000000">
      <w:pPr>
        <w:spacing w:after="140"/>
      </w:pPr>
      <w:r>
        <w:rPr>
          <w:b/>
          <w:color w:val="2F7D62"/>
        </w:rPr>
        <w:t xml:space="preserve">A: </w:t>
      </w:r>
      <w:r>
        <w:t>Only the commercially useful function and eligible portion of spend will count. Proposers should distinguish suppliers, brokers, lessors, and service subcontractors and provide certification documentation.</w:t>
      </w:r>
    </w:p>
    <w:p w14:paraId="3AD79049" w14:textId="77777777" w:rsidR="008C4D83" w:rsidRDefault="00000000">
      <w:pPr>
        <w:keepNext/>
        <w:spacing w:before="140" w:after="40"/>
      </w:pPr>
      <w:r>
        <w:rPr>
          <w:b/>
          <w:color w:val="2F6B9A"/>
        </w:rPr>
        <w:t>Question 17 - Section 7 - Self-Performance</w:t>
      </w:r>
    </w:p>
    <w:p w14:paraId="7AC70586" w14:textId="77777777" w:rsidR="008C4D83" w:rsidRDefault="00000000">
      <w:pPr>
        <w:keepNext/>
        <w:spacing w:after="60"/>
      </w:pPr>
      <w:r>
        <w:rPr>
          <w:b/>
        </w:rPr>
        <w:t xml:space="preserve">Q: </w:t>
      </w:r>
      <w:r>
        <w:t>Does subcontracted periodic floor care count against the requirement that the prime self-perform 70% of routine labor hours?</w:t>
      </w:r>
    </w:p>
    <w:p w14:paraId="402BF10C" w14:textId="77777777" w:rsidR="008C4D83" w:rsidRDefault="00000000">
      <w:pPr>
        <w:spacing w:after="140"/>
      </w:pPr>
      <w:r>
        <w:rPr>
          <w:b/>
          <w:color w:val="2F7D62"/>
        </w:rPr>
        <w:t xml:space="preserve">A: </w:t>
      </w:r>
      <w:r>
        <w:t>Periodic specialty projects are excluded from the denominator. The 70% requirement applies to routine scheduled custodial and porter labor hours.</w:t>
      </w:r>
    </w:p>
    <w:p w14:paraId="70CB2D80" w14:textId="77777777" w:rsidR="008C4D83" w:rsidRDefault="00000000">
      <w:pPr>
        <w:keepNext/>
        <w:spacing w:before="140" w:after="40"/>
      </w:pPr>
      <w:r>
        <w:rPr>
          <w:b/>
          <w:color w:val="2F6B9A"/>
        </w:rPr>
        <w:t>Question 18 - Section 7 - Cyber Liability</w:t>
      </w:r>
    </w:p>
    <w:p w14:paraId="3D9D8707" w14:textId="77777777" w:rsidR="008C4D83" w:rsidRDefault="00000000">
      <w:pPr>
        <w:keepNext/>
        <w:spacing w:after="60"/>
      </w:pPr>
      <w:r>
        <w:rPr>
          <w:b/>
        </w:rPr>
        <w:t xml:space="preserve">Q: </w:t>
      </w:r>
      <w:r>
        <w:t>Why is cyber liability insurance required for a custodial contract?</w:t>
      </w:r>
    </w:p>
    <w:p w14:paraId="5F51F760" w14:textId="77777777" w:rsidR="008C4D83" w:rsidRDefault="00000000">
      <w:pPr>
        <w:spacing w:after="140"/>
      </w:pPr>
      <w:r>
        <w:rPr>
          <w:b/>
          <w:color w:val="2F7D62"/>
        </w:rPr>
        <w:t xml:space="preserve">A: </w:t>
      </w:r>
      <w:r>
        <w:t>The contractor will access QTA’s workforce, inspection, issue-management, and facility systems. The $2 million requirement remains unchanged.</w:t>
      </w:r>
    </w:p>
    <w:p w14:paraId="668C03ED" w14:textId="77777777" w:rsidR="008C4D83" w:rsidRDefault="00000000">
      <w:pPr>
        <w:keepNext/>
        <w:spacing w:before="140" w:after="40"/>
      </w:pPr>
      <w:r>
        <w:rPr>
          <w:b/>
          <w:color w:val="2F6B9A"/>
        </w:rPr>
        <w:t>Question 19 - Section 7 - Bonds</w:t>
      </w:r>
    </w:p>
    <w:p w14:paraId="247F8413" w14:textId="77777777" w:rsidR="008C4D83" w:rsidRDefault="00000000">
      <w:pPr>
        <w:keepNext/>
        <w:spacing w:after="60"/>
      </w:pPr>
      <w:r>
        <w:rPr>
          <w:b/>
        </w:rPr>
        <w:t xml:space="preserve">Q: </w:t>
      </w:r>
      <w:r>
        <w:t>Will QTA reduce the performance and payment bond amounts?</w:t>
      </w:r>
    </w:p>
    <w:p w14:paraId="4AFA92BC" w14:textId="77777777" w:rsidR="008C4D83" w:rsidRDefault="00000000">
      <w:pPr>
        <w:spacing w:after="140"/>
      </w:pPr>
      <w:r>
        <w:rPr>
          <w:b/>
          <w:color w:val="2F7D62"/>
        </w:rPr>
        <w:t xml:space="preserve">A: </w:t>
      </w:r>
      <w:r>
        <w:t>Yes. Each bond is revised to 50% of the first-year contract value. Bid security remains 5% of the total evaluated first-year price.</w:t>
      </w:r>
    </w:p>
    <w:p w14:paraId="09DC1B3B" w14:textId="77777777" w:rsidR="008C4D83" w:rsidRDefault="00000000">
      <w:pPr>
        <w:keepNext/>
        <w:spacing w:before="140" w:after="40"/>
      </w:pPr>
      <w:r>
        <w:rPr>
          <w:b/>
          <w:color w:val="2F6B9A"/>
        </w:rPr>
        <w:t>Question 20 - Section 8 - Page Limits</w:t>
      </w:r>
    </w:p>
    <w:p w14:paraId="5C0D4D3F" w14:textId="77777777" w:rsidR="008C4D83" w:rsidRDefault="00000000">
      <w:pPr>
        <w:keepNext/>
        <w:spacing w:after="60"/>
      </w:pPr>
      <w:r>
        <w:rPr>
          <w:b/>
        </w:rPr>
        <w:t xml:space="preserve">Q: </w:t>
      </w:r>
      <w:r>
        <w:t>Do resumes, organization charts, and required forms count toward technical page limits?</w:t>
      </w:r>
    </w:p>
    <w:p w14:paraId="0559472D" w14:textId="77777777" w:rsidR="008C4D83" w:rsidRDefault="00000000">
      <w:pPr>
        <w:spacing w:after="140"/>
      </w:pPr>
      <w:r>
        <w:rPr>
          <w:b/>
          <w:color w:val="2F7D62"/>
        </w:rPr>
        <w:t xml:space="preserve">A: </w:t>
      </w:r>
      <w:r>
        <w:t>Required forms, divider pages, the table of contents, and resumes in Volume 3 do not count. Organization charts and substantive graphics within Volume 2 do count.</w:t>
      </w:r>
    </w:p>
    <w:p w14:paraId="4D0C424B" w14:textId="77777777" w:rsidR="008C4D83" w:rsidRDefault="00000000">
      <w:pPr>
        <w:keepNext/>
        <w:spacing w:before="140" w:after="40"/>
      </w:pPr>
      <w:r>
        <w:rPr>
          <w:b/>
          <w:color w:val="2F6B9A"/>
        </w:rPr>
        <w:lastRenderedPageBreak/>
        <w:t>Question 21 - Section 8 - Submission</w:t>
      </w:r>
    </w:p>
    <w:p w14:paraId="6A5812E2" w14:textId="77777777" w:rsidR="008C4D83" w:rsidRDefault="00000000">
      <w:pPr>
        <w:keepNext/>
        <w:spacing w:after="60"/>
      </w:pPr>
      <w:r>
        <w:rPr>
          <w:b/>
        </w:rPr>
        <w:t xml:space="preserve">Q: </w:t>
      </w:r>
      <w:r>
        <w:t>May pricing PDFs be password protected?</w:t>
      </w:r>
    </w:p>
    <w:p w14:paraId="4FD9478F" w14:textId="77777777" w:rsidR="008C4D83" w:rsidRDefault="00000000">
      <w:pPr>
        <w:spacing w:after="140"/>
      </w:pPr>
      <w:r>
        <w:rPr>
          <w:b/>
          <w:color w:val="2F7D62"/>
        </w:rPr>
        <w:t xml:space="preserve">A: </w:t>
      </w:r>
      <w:r>
        <w:t>No. Pricing must be submitted as the unlocked QTA spreadsheet and a searchable PDF. Files must not require passwords, macros, external links, or proprietary viewers.</w:t>
      </w:r>
    </w:p>
    <w:p w14:paraId="5D9B2286" w14:textId="77777777" w:rsidR="008C4D83" w:rsidRDefault="00000000">
      <w:pPr>
        <w:keepNext/>
        <w:spacing w:before="140" w:after="40"/>
      </w:pPr>
      <w:r>
        <w:rPr>
          <w:b/>
          <w:color w:val="2F6B9A"/>
        </w:rPr>
        <w:t>Question 22 - Section 9 - Price Realism</w:t>
      </w:r>
    </w:p>
    <w:p w14:paraId="238845E6" w14:textId="77777777" w:rsidR="008C4D83" w:rsidRDefault="00000000">
      <w:pPr>
        <w:keepNext/>
        <w:spacing w:after="60"/>
      </w:pPr>
      <w:r>
        <w:rPr>
          <w:b/>
        </w:rPr>
        <w:t xml:space="preserve">Q: </w:t>
      </w:r>
      <w:r>
        <w:t>Will QTA disclose a minimum acceptable staffing level beyond the stated posts?</w:t>
      </w:r>
    </w:p>
    <w:p w14:paraId="3DEE4C84" w14:textId="77777777" w:rsidR="008C4D83" w:rsidRDefault="00000000">
      <w:pPr>
        <w:spacing w:after="140"/>
      </w:pPr>
      <w:r>
        <w:rPr>
          <w:b/>
          <w:color w:val="2F7D62"/>
        </w:rPr>
        <w:t xml:space="preserve">A: </w:t>
      </w:r>
      <w:r>
        <w:t>No. QTA will evaluate whether each proposed staffing model can reasonably perform the scope. Proposers should clearly disclose posts, task hours, relief, periodic labor, and management hours.</w:t>
      </w:r>
    </w:p>
    <w:p w14:paraId="79FA3420" w14:textId="77777777" w:rsidR="008C4D83" w:rsidRDefault="00000000">
      <w:pPr>
        <w:keepNext/>
        <w:spacing w:before="140" w:after="40"/>
      </w:pPr>
      <w:r>
        <w:rPr>
          <w:b/>
          <w:color w:val="2F6B9A"/>
        </w:rPr>
        <w:t>Question 23 - Section 9 - Interviews</w:t>
      </w:r>
    </w:p>
    <w:p w14:paraId="0EAE971B" w14:textId="77777777" w:rsidR="008C4D83" w:rsidRDefault="00000000">
      <w:pPr>
        <w:keepNext/>
        <w:spacing w:after="60"/>
      </w:pPr>
      <w:r>
        <w:rPr>
          <w:b/>
        </w:rPr>
        <w:t xml:space="preserve">Q: </w:t>
      </w:r>
      <w:r>
        <w:t>Who must attend a requested oral presentation?</w:t>
      </w:r>
    </w:p>
    <w:p w14:paraId="5AE79470" w14:textId="77777777" w:rsidR="008C4D83" w:rsidRDefault="00000000">
      <w:pPr>
        <w:spacing w:after="140"/>
      </w:pPr>
      <w:r>
        <w:rPr>
          <w:b/>
          <w:color w:val="2F7D62"/>
        </w:rPr>
        <w:t xml:space="preserve">A: </w:t>
      </w:r>
      <w:r>
        <w:t>At minimum: the proposed Contract Manager, lead Cluster Supervisor, executive sponsor, and individual responsible for quality/performance reporting. Substitutions require QTA approval.</w:t>
      </w:r>
    </w:p>
    <w:p w14:paraId="01367E48" w14:textId="77777777" w:rsidR="008C4D83" w:rsidRDefault="00000000">
      <w:pPr>
        <w:keepNext/>
        <w:spacing w:before="140" w:after="40"/>
      </w:pPr>
      <w:r>
        <w:rPr>
          <w:b/>
          <w:color w:val="2F6B9A"/>
        </w:rPr>
        <w:t>Question 24 - Section 10 - Pricing</w:t>
      </w:r>
    </w:p>
    <w:p w14:paraId="229751B8" w14:textId="77777777" w:rsidR="008C4D83" w:rsidRDefault="00000000">
      <w:pPr>
        <w:keepNext/>
        <w:spacing w:after="60"/>
      </w:pPr>
      <w:r>
        <w:rPr>
          <w:b/>
        </w:rPr>
        <w:t xml:space="preserve">Q: </w:t>
      </w:r>
      <w:r>
        <w:t>Should emergency hourly rates include equipment and consumables?</w:t>
      </w:r>
    </w:p>
    <w:p w14:paraId="2226D737" w14:textId="77777777" w:rsidR="008C4D83" w:rsidRDefault="00000000">
      <w:pPr>
        <w:spacing w:after="140"/>
      </w:pPr>
      <w:r>
        <w:rPr>
          <w:b/>
          <w:color w:val="2F7D62"/>
        </w:rPr>
        <w:t xml:space="preserve">A: </w:t>
      </w:r>
      <w:r>
        <w:t>Hourly labor rates should include ordinary PPE and hand tools. The dispatch fee should include routine vehicle and mobilization cost. Extraordinary equipment or regulated disposal requires prior written authorization and supporting cost documentation.</w:t>
      </w:r>
    </w:p>
    <w:p w14:paraId="471B1004" w14:textId="77777777" w:rsidR="008C4D83" w:rsidRDefault="00000000">
      <w:pPr>
        <w:pStyle w:val="Heading1"/>
      </w:pPr>
      <w:r>
        <w:t>6. Attachments Incorporated by Addendum</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1199"/>
        <w:gridCol w:w="3871"/>
        <w:gridCol w:w="5970"/>
      </w:tblGrid>
      <w:tr w:rsidR="008C4D83" w14:paraId="54414E4C" w14:textId="77777777" w:rsidTr="009A1507">
        <w:trPr>
          <w:tblHeader/>
          <w:jc w:val="center"/>
        </w:trPr>
        <w:tc>
          <w:tcPr>
            <w:tcW w:w="543" w:type="pct"/>
            <w:shd w:val="clear" w:color="auto" w:fill="17324D"/>
            <w:tcMar>
              <w:top w:w="80" w:type="dxa"/>
              <w:left w:w="120" w:type="dxa"/>
              <w:bottom w:w="80" w:type="dxa"/>
              <w:right w:w="120" w:type="dxa"/>
            </w:tcMar>
          </w:tcPr>
          <w:p w14:paraId="74424008" w14:textId="77777777" w:rsidR="008C4D83" w:rsidRDefault="00000000">
            <w:r>
              <w:rPr>
                <w:b/>
                <w:color w:val="FFFFFF"/>
                <w:sz w:val="15"/>
              </w:rPr>
              <w:t>Attachment</w:t>
            </w:r>
          </w:p>
        </w:tc>
        <w:tc>
          <w:tcPr>
            <w:tcW w:w="1753" w:type="pct"/>
            <w:shd w:val="clear" w:color="auto" w:fill="17324D"/>
            <w:tcMar>
              <w:top w:w="80" w:type="dxa"/>
              <w:left w:w="120" w:type="dxa"/>
              <w:bottom w:w="80" w:type="dxa"/>
              <w:right w:w="120" w:type="dxa"/>
            </w:tcMar>
          </w:tcPr>
          <w:p w14:paraId="2C9F5B82" w14:textId="77777777" w:rsidR="008C4D83" w:rsidRDefault="00000000">
            <w:r>
              <w:rPr>
                <w:b/>
                <w:color w:val="FFFFFF"/>
                <w:sz w:val="15"/>
              </w:rPr>
              <w:t>Description</w:t>
            </w:r>
          </w:p>
        </w:tc>
        <w:tc>
          <w:tcPr>
            <w:tcW w:w="2704" w:type="pct"/>
            <w:shd w:val="clear" w:color="auto" w:fill="17324D"/>
            <w:tcMar>
              <w:top w:w="80" w:type="dxa"/>
              <w:left w:w="120" w:type="dxa"/>
              <w:bottom w:w="80" w:type="dxa"/>
              <w:right w:w="120" w:type="dxa"/>
            </w:tcMar>
          </w:tcPr>
          <w:p w14:paraId="78865394" w14:textId="77777777" w:rsidR="008C4D83" w:rsidRDefault="00000000">
            <w:r>
              <w:rPr>
                <w:b/>
                <w:color w:val="FFFFFF"/>
                <w:sz w:val="15"/>
              </w:rPr>
              <w:t>Proposal Use</w:t>
            </w:r>
          </w:p>
        </w:tc>
      </w:tr>
      <w:tr w:rsidR="008C4D83" w14:paraId="468835BB" w14:textId="77777777" w:rsidTr="009A1507">
        <w:trPr>
          <w:jc w:val="center"/>
        </w:trPr>
        <w:tc>
          <w:tcPr>
            <w:tcW w:w="543" w:type="pct"/>
            <w:tcMar>
              <w:top w:w="80" w:type="dxa"/>
              <w:left w:w="120" w:type="dxa"/>
              <w:bottom w:w="80" w:type="dxa"/>
              <w:right w:w="120" w:type="dxa"/>
            </w:tcMar>
            <w:vAlign w:val="center"/>
          </w:tcPr>
          <w:p w14:paraId="6865AB6C" w14:textId="77777777" w:rsidR="008C4D83" w:rsidRDefault="00000000">
            <w:pPr>
              <w:spacing w:after="0"/>
            </w:pPr>
            <w:r>
              <w:rPr>
                <w:sz w:val="15"/>
              </w:rPr>
              <w:t>Attachment 1</w:t>
            </w:r>
          </w:p>
        </w:tc>
        <w:tc>
          <w:tcPr>
            <w:tcW w:w="1753" w:type="pct"/>
            <w:tcMar>
              <w:top w:w="80" w:type="dxa"/>
              <w:left w:w="120" w:type="dxa"/>
              <w:bottom w:w="80" w:type="dxa"/>
              <w:right w:w="120" w:type="dxa"/>
            </w:tcMar>
            <w:vAlign w:val="center"/>
          </w:tcPr>
          <w:p w14:paraId="1F6E4B11" w14:textId="77777777" w:rsidR="008C4D83" w:rsidRDefault="00000000">
            <w:pPr>
              <w:spacing w:after="0"/>
            </w:pPr>
            <w:r>
              <w:rPr>
                <w:sz w:val="15"/>
              </w:rPr>
              <w:t>Fictional Prevailing Wage Schedule QTA-PW-2026-44</w:t>
            </w:r>
          </w:p>
        </w:tc>
        <w:tc>
          <w:tcPr>
            <w:tcW w:w="2704" w:type="pct"/>
            <w:tcMar>
              <w:top w:w="80" w:type="dxa"/>
              <w:left w:w="120" w:type="dxa"/>
              <w:bottom w:w="80" w:type="dxa"/>
              <w:right w:w="120" w:type="dxa"/>
            </w:tcMar>
            <w:vAlign w:val="center"/>
          </w:tcPr>
          <w:p w14:paraId="6542962D" w14:textId="77777777" w:rsidR="008C4D83" w:rsidRDefault="00000000">
            <w:pPr>
              <w:spacing w:after="0"/>
            </w:pPr>
            <w:r>
              <w:rPr>
                <w:sz w:val="15"/>
              </w:rPr>
              <w:t>Cost labor classifications and supplements; do not apply ordinary escalation cap to statutory changes</w:t>
            </w:r>
          </w:p>
        </w:tc>
      </w:tr>
      <w:tr w:rsidR="008C4D83" w14:paraId="3AE3A9F9" w14:textId="77777777" w:rsidTr="009A1507">
        <w:trPr>
          <w:jc w:val="center"/>
        </w:trPr>
        <w:tc>
          <w:tcPr>
            <w:tcW w:w="543" w:type="pct"/>
            <w:shd w:val="clear" w:color="auto" w:fill="F4F6F8"/>
            <w:tcMar>
              <w:top w:w="80" w:type="dxa"/>
              <w:left w:w="120" w:type="dxa"/>
              <w:bottom w:w="80" w:type="dxa"/>
              <w:right w:w="120" w:type="dxa"/>
            </w:tcMar>
            <w:vAlign w:val="center"/>
          </w:tcPr>
          <w:p w14:paraId="72822AA9" w14:textId="77777777" w:rsidR="008C4D83" w:rsidRDefault="00000000">
            <w:pPr>
              <w:spacing w:after="0"/>
            </w:pPr>
            <w:r>
              <w:rPr>
                <w:sz w:val="15"/>
              </w:rPr>
              <w:t>Attachment 2</w:t>
            </w:r>
          </w:p>
        </w:tc>
        <w:tc>
          <w:tcPr>
            <w:tcW w:w="1753" w:type="pct"/>
            <w:shd w:val="clear" w:color="auto" w:fill="F4F6F8"/>
            <w:tcMar>
              <w:top w:w="80" w:type="dxa"/>
              <w:left w:w="120" w:type="dxa"/>
              <w:bottom w:w="80" w:type="dxa"/>
              <w:right w:w="120" w:type="dxa"/>
            </w:tcMar>
            <w:vAlign w:val="center"/>
          </w:tcPr>
          <w:p w14:paraId="06AB8C89" w14:textId="77777777" w:rsidR="008C4D83" w:rsidRDefault="00000000">
            <w:pPr>
              <w:spacing w:after="0"/>
            </w:pPr>
            <w:r>
              <w:rPr>
                <w:sz w:val="15"/>
              </w:rPr>
              <w:t>Revised Facility and Floor-Type Planning Data</w:t>
            </w:r>
          </w:p>
        </w:tc>
        <w:tc>
          <w:tcPr>
            <w:tcW w:w="2704" w:type="pct"/>
            <w:shd w:val="clear" w:color="auto" w:fill="F4F6F8"/>
            <w:tcMar>
              <w:top w:w="80" w:type="dxa"/>
              <w:left w:w="120" w:type="dxa"/>
              <w:bottom w:w="80" w:type="dxa"/>
              <w:right w:w="120" w:type="dxa"/>
            </w:tcMar>
            <w:vAlign w:val="center"/>
          </w:tcPr>
          <w:p w14:paraId="7E3B100C" w14:textId="77777777" w:rsidR="008C4D83" w:rsidRDefault="00000000">
            <w:pPr>
              <w:spacing w:after="0"/>
            </w:pPr>
            <w:r>
              <w:rPr>
                <w:sz w:val="15"/>
              </w:rPr>
              <w:t>Update Cluster B quantity and periodic-work calculations</w:t>
            </w:r>
          </w:p>
        </w:tc>
      </w:tr>
      <w:tr w:rsidR="008C4D83" w14:paraId="4B3447B7" w14:textId="77777777" w:rsidTr="009A1507">
        <w:trPr>
          <w:jc w:val="center"/>
        </w:trPr>
        <w:tc>
          <w:tcPr>
            <w:tcW w:w="543" w:type="pct"/>
            <w:tcMar>
              <w:top w:w="80" w:type="dxa"/>
              <w:left w:w="120" w:type="dxa"/>
              <w:bottom w:w="80" w:type="dxa"/>
              <w:right w:w="120" w:type="dxa"/>
            </w:tcMar>
            <w:vAlign w:val="center"/>
          </w:tcPr>
          <w:p w14:paraId="4AFC9AFC" w14:textId="77777777" w:rsidR="008C4D83" w:rsidRDefault="00000000">
            <w:pPr>
              <w:spacing w:after="0"/>
            </w:pPr>
            <w:r>
              <w:rPr>
                <w:sz w:val="15"/>
              </w:rPr>
              <w:t>Attachment 3</w:t>
            </w:r>
          </w:p>
        </w:tc>
        <w:tc>
          <w:tcPr>
            <w:tcW w:w="1753" w:type="pct"/>
            <w:tcMar>
              <w:top w:w="80" w:type="dxa"/>
              <w:left w:w="120" w:type="dxa"/>
              <w:bottom w:w="80" w:type="dxa"/>
              <w:right w:w="120" w:type="dxa"/>
            </w:tcMar>
            <w:vAlign w:val="center"/>
          </w:tcPr>
          <w:p w14:paraId="57D2941B" w14:textId="77777777" w:rsidR="008C4D83" w:rsidRDefault="00000000">
            <w:pPr>
              <w:spacing w:after="0"/>
            </w:pPr>
            <w:r>
              <w:rPr>
                <w:sz w:val="15"/>
              </w:rPr>
              <w:t>Incumbent Aggregate Scheduled Hours</w:t>
            </w:r>
          </w:p>
        </w:tc>
        <w:tc>
          <w:tcPr>
            <w:tcW w:w="2704" w:type="pct"/>
            <w:tcMar>
              <w:top w:w="80" w:type="dxa"/>
              <w:left w:w="120" w:type="dxa"/>
              <w:bottom w:w="80" w:type="dxa"/>
              <w:right w:w="120" w:type="dxa"/>
            </w:tcMar>
            <w:vAlign w:val="center"/>
          </w:tcPr>
          <w:p w14:paraId="4488B27D" w14:textId="77777777" w:rsidR="008C4D83" w:rsidRDefault="00000000">
            <w:pPr>
              <w:spacing w:after="0"/>
            </w:pPr>
            <w:r>
              <w:rPr>
                <w:sz w:val="15"/>
              </w:rPr>
              <w:t>Benchmark only; proposer remains responsible for staffing adequacy</w:t>
            </w:r>
          </w:p>
        </w:tc>
      </w:tr>
      <w:tr w:rsidR="008C4D83" w14:paraId="006DC2A6" w14:textId="77777777" w:rsidTr="009A1507">
        <w:trPr>
          <w:jc w:val="center"/>
        </w:trPr>
        <w:tc>
          <w:tcPr>
            <w:tcW w:w="543" w:type="pct"/>
            <w:shd w:val="clear" w:color="auto" w:fill="F4F6F8"/>
            <w:tcMar>
              <w:top w:w="80" w:type="dxa"/>
              <w:left w:w="120" w:type="dxa"/>
              <w:bottom w:w="80" w:type="dxa"/>
              <w:right w:w="120" w:type="dxa"/>
            </w:tcMar>
            <w:vAlign w:val="center"/>
          </w:tcPr>
          <w:p w14:paraId="2FB01D4F" w14:textId="77777777" w:rsidR="008C4D83" w:rsidRDefault="00000000">
            <w:pPr>
              <w:spacing w:after="0"/>
            </w:pPr>
            <w:r>
              <w:rPr>
                <w:sz w:val="15"/>
              </w:rPr>
              <w:t>Attachment 4</w:t>
            </w:r>
          </w:p>
        </w:tc>
        <w:tc>
          <w:tcPr>
            <w:tcW w:w="1753" w:type="pct"/>
            <w:shd w:val="clear" w:color="auto" w:fill="F4F6F8"/>
            <w:tcMar>
              <w:top w:w="80" w:type="dxa"/>
              <w:left w:w="120" w:type="dxa"/>
              <w:bottom w:w="80" w:type="dxa"/>
              <w:right w:w="120" w:type="dxa"/>
            </w:tcMar>
            <w:vAlign w:val="center"/>
          </w:tcPr>
          <w:p w14:paraId="126133C6" w14:textId="77777777" w:rsidR="008C4D83" w:rsidRDefault="00000000">
            <w:pPr>
              <w:spacing w:after="0"/>
            </w:pPr>
            <w:r>
              <w:rPr>
                <w:sz w:val="15"/>
              </w:rPr>
              <w:t>Historical Consumable and Emergency-Response Data</w:t>
            </w:r>
          </w:p>
        </w:tc>
        <w:tc>
          <w:tcPr>
            <w:tcW w:w="2704" w:type="pct"/>
            <w:shd w:val="clear" w:color="auto" w:fill="F4F6F8"/>
            <w:tcMar>
              <w:top w:w="80" w:type="dxa"/>
              <w:left w:w="120" w:type="dxa"/>
              <w:bottom w:w="80" w:type="dxa"/>
              <w:right w:w="120" w:type="dxa"/>
            </w:tcMar>
            <w:vAlign w:val="center"/>
          </w:tcPr>
          <w:p w14:paraId="360BDEC4" w14:textId="77777777" w:rsidR="008C4D83" w:rsidRDefault="00000000">
            <w:pPr>
              <w:spacing w:after="0"/>
            </w:pPr>
            <w:r>
              <w:rPr>
                <w:sz w:val="15"/>
              </w:rPr>
              <w:t>Support logistics, porter, storage, and emergency-readiness assumptions</w:t>
            </w:r>
          </w:p>
        </w:tc>
      </w:tr>
      <w:tr w:rsidR="008C4D83" w14:paraId="4F3F36FA" w14:textId="77777777" w:rsidTr="009A1507">
        <w:trPr>
          <w:jc w:val="center"/>
        </w:trPr>
        <w:tc>
          <w:tcPr>
            <w:tcW w:w="543" w:type="pct"/>
            <w:tcMar>
              <w:top w:w="80" w:type="dxa"/>
              <w:left w:w="120" w:type="dxa"/>
              <w:bottom w:w="80" w:type="dxa"/>
              <w:right w:w="120" w:type="dxa"/>
            </w:tcMar>
            <w:vAlign w:val="center"/>
          </w:tcPr>
          <w:p w14:paraId="0DD10BB0" w14:textId="77777777" w:rsidR="008C4D83" w:rsidRDefault="00000000">
            <w:pPr>
              <w:spacing w:after="0"/>
            </w:pPr>
            <w:r>
              <w:rPr>
                <w:sz w:val="15"/>
              </w:rPr>
              <w:t>Attachment 5</w:t>
            </w:r>
          </w:p>
        </w:tc>
        <w:tc>
          <w:tcPr>
            <w:tcW w:w="1753" w:type="pct"/>
            <w:tcMar>
              <w:top w:w="80" w:type="dxa"/>
              <w:left w:w="120" w:type="dxa"/>
              <w:bottom w:w="80" w:type="dxa"/>
              <w:right w:w="120" w:type="dxa"/>
            </w:tcMar>
            <w:vAlign w:val="center"/>
          </w:tcPr>
          <w:p w14:paraId="27BA06F4" w14:textId="77777777" w:rsidR="008C4D83" w:rsidRDefault="00000000">
            <w:pPr>
              <w:spacing w:after="0"/>
            </w:pPr>
            <w:r>
              <w:rPr>
                <w:sz w:val="15"/>
              </w:rPr>
              <w:t>Revised Pricing Workbook Instructions</w:t>
            </w:r>
          </w:p>
        </w:tc>
        <w:tc>
          <w:tcPr>
            <w:tcW w:w="2704" w:type="pct"/>
            <w:tcMar>
              <w:top w:w="80" w:type="dxa"/>
              <w:left w:w="120" w:type="dxa"/>
              <w:bottom w:w="80" w:type="dxa"/>
              <w:right w:w="120" w:type="dxa"/>
            </w:tcMar>
            <w:vAlign w:val="center"/>
          </w:tcPr>
          <w:p w14:paraId="26A97D78" w14:textId="77777777" w:rsidR="008C4D83" w:rsidRDefault="00000000">
            <w:pPr>
              <w:spacing w:after="0"/>
            </w:pPr>
            <w:r>
              <w:rPr>
                <w:sz w:val="15"/>
              </w:rPr>
              <w:t>Apply facility-change methodology and revised bond assumptions</w:t>
            </w:r>
          </w:p>
        </w:tc>
      </w:tr>
    </w:tbl>
    <w:p w14:paraId="472CF6DD" w14:textId="77777777" w:rsidR="008C4D83" w:rsidRDefault="008C4D83">
      <w:pPr>
        <w:spacing w:after="0"/>
      </w:pPr>
    </w:p>
    <w:p w14:paraId="23075CF2" w14:textId="77777777" w:rsidR="008C4D83" w:rsidRDefault="00000000">
      <w:pPr>
        <w:pStyle w:val="Heading1"/>
      </w:pPr>
      <w:r>
        <w:t>7. Addendum Acknowledgment</w:t>
      </w:r>
    </w:p>
    <w:p w14:paraId="6C856F87" w14:textId="77777777" w:rsidR="008C4D83" w:rsidRDefault="00000000">
      <w:r>
        <w:t>Proposer acknowledges receipt of Addendum No. 1 and confirms that all changes have been incorporated into its technical proposal, staffing plan, pricing, exceptions, and required forms.</w:t>
      </w:r>
    </w:p>
    <w:p w14:paraId="5614700C" w14:textId="77777777" w:rsidR="008C4D83" w:rsidRDefault="00000000">
      <w:pPr>
        <w:spacing w:after="220"/>
      </w:pPr>
      <w:r>
        <w:rPr>
          <w:b/>
        </w:rPr>
        <w:t xml:space="preserve">Proposer Legal Name: </w:t>
      </w:r>
      <w:r>
        <w:t>______________________________________________________________</w:t>
      </w:r>
    </w:p>
    <w:p w14:paraId="691B6CAD" w14:textId="77777777" w:rsidR="008C4D83" w:rsidRDefault="00000000">
      <w:pPr>
        <w:spacing w:after="220"/>
      </w:pPr>
      <w:r>
        <w:rPr>
          <w:b/>
        </w:rPr>
        <w:t xml:space="preserve">Authorized Representative: </w:t>
      </w:r>
      <w:r>
        <w:t>______________________________________________________________</w:t>
      </w:r>
    </w:p>
    <w:p w14:paraId="5C250D66" w14:textId="77777777" w:rsidR="008C4D83" w:rsidRDefault="00000000">
      <w:pPr>
        <w:spacing w:after="220"/>
      </w:pPr>
      <w:r>
        <w:rPr>
          <w:b/>
        </w:rPr>
        <w:t xml:space="preserve">Signature: </w:t>
      </w:r>
      <w:r>
        <w:t>______________________________________________________________</w:t>
      </w:r>
    </w:p>
    <w:p w14:paraId="147FF91E" w14:textId="77777777" w:rsidR="008C4D83" w:rsidRDefault="00000000">
      <w:pPr>
        <w:spacing w:after="220"/>
      </w:pPr>
      <w:r>
        <w:rPr>
          <w:b/>
        </w:rPr>
        <w:t xml:space="preserve">Title: </w:t>
      </w:r>
      <w:r>
        <w:t>______________________________________________________________</w:t>
      </w:r>
    </w:p>
    <w:p w14:paraId="0C84BF6E" w14:textId="77777777" w:rsidR="008C4D83" w:rsidRDefault="00000000">
      <w:pPr>
        <w:spacing w:after="220"/>
      </w:pPr>
      <w:r>
        <w:rPr>
          <w:b/>
        </w:rPr>
        <w:t xml:space="preserve">Date: </w:t>
      </w:r>
      <w:r>
        <w:t>______________________________________________________________</w:t>
      </w:r>
    </w:p>
    <w:tbl>
      <w:tblPr>
        <w:tblW w:w="0" w:type="auto"/>
        <w:tblLayout w:type="fixed"/>
        <w:tblLook w:val="04A0" w:firstRow="1" w:lastRow="0" w:firstColumn="1" w:lastColumn="0" w:noHBand="0" w:noVBand="1"/>
      </w:tblPr>
      <w:tblGrid>
        <w:gridCol w:w="9878"/>
      </w:tblGrid>
      <w:tr w:rsidR="008C4D83" w14:paraId="4E581190" w14:textId="77777777">
        <w:tc>
          <w:tcPr>
            <w:tcW w:w="9878" w:type="dxa"/>
            <w:shd w:val="clear" w:color="auto" w:fill="EAF1F6"/>
            <w:tcMar>
              <w:top w:w="150" w:type="dxa"/>
              <w:left w:w="180" w:type="dxa"/>
              <w:bottom w:w="150" w:type="dxa"/>
              <w:right w:w="180" w:type="dxa"/>
            </w:tcMar>
          </w:tcPr>
          <w:p w14:paraId="5BB09608" w14:textId="77777777" w:rsidR="008C4D83" w:rsidRDefault="00000000">
            <w:pPr>
              <w:spacing w:after="60"/>
            </w:pPr>
            <w:r>
              <w:rPr>
                <w:b/>
                <w:color w:val="17324D"/>
                <w:sz w:val="16"/>
              </w:rPr>
              <w:t>PORTFOLIO STATEMENT</w:t>
            </w:r>
          </w:p>
          <w:p w14:paraId="20789E27" w14:textId="77777777" w:rsidR="008C4D83" w:rsidRDefault="00000000">
            <w:pPr>
              <w:spacing w:after="0"/>
            </w:pPr>
            <w:r>
              <w:t>This fictional addendum was created to demonstrate addendum review, change control, question development, and the translation of procurement clarifications into proposal actions.</w:t>
            </w:r>
          </w:p>
        </w:tc>
      </w:tr>
    </w:tbl>
    <w:p w14:paraId="23A6A186" w14:textId="77777777" w:rsidR="008C4D83" w:rsidRDefault="008C4D83" w:rsidP="009748A8">
      <w:pPr>
        <w:spacing w:after="0"/>
      </w:pPr>
    </w:p>
    <w:sectPr w:rsidR="008C4D83" w:rsidSect="009748A8">
      <w:headerReference w:type="default" r:id="rId8"/>
      <w:footerReference w:type="default" r:id="rId9"/>
      <w:pgSz w:w="12240" w:h="15840"/>
      <w:pgMar w:top="720" w:right="720" w:bottom="720" w:left="72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E390D" w14:textId="77777777" w:rsidR="00A60B37" w:rsidRDefault="00A60B37">
      <w:pPr>
        <w:spacing w:after="0" w:line="240" w:lineRule="auto"/>
      </w:pPr>
      <w:r>
        <w:separator/>
      </w:r>
    </w:p>
  </w:endnote>
  <w:endnote w:type="continuationSeparator" w:id="0">
    <w:p w14:paraId="41256B86" w14:textId="77777777" w:rsidR="00A60B37" w:rsidRDefault="00A60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D212" w14:textId="0C102666" w:rsidR="008C4D83" w:rsidRDefault="00000000">
    <w:pPr>
      <w:pStyle w:val="Footer"/>
      <w:jc w:val="center"/>
    </w:pPr>
    <w:r>
      <w:rPr>
        <w:color w:val="667685"/>
        <w:sz w:val="16"/>
      </w:rPr>
      <w:t xml:space="preserve">FICTIONAL PORTFOLIO DEMONSTRATION  |  </w:t>
    </w:r>
    <w:r>
      <w:fldChar w:fldCharType="begin"/>
    </w:r>
    <w:r>
      <w:instrText>PAGE</w:instrText>
    </w:r>
    <w:r>
      <w:fldChar w:fldCharType="separate"/>
    </w:r>
    <w:r w:rsidR="009748A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3B443" w14:textId="77777777" w:rsidR="00A60B37" w:rsidRDefault="00A60B37">
      <w:pPr>
        <w:spacing w:after="0" w:line="240" w:lineRule="auto"/>
      </w:pPr>
      <w:r>
        <w:separator/>
      </w:r>
    </w:p>
  </w:footnote>
  <w:footnote w:type="continuationSeparator" w:id="0">
    <w:p w14:paraId="48478874" w14:textId="77777777" w:rsidR="00A60B37" w:rsidRDefault="00A60B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0C14B" w14:textId="77777777" w:rsidR="008C4D83" w:rsidRDefault="00000000">
    <w:pPr>
      <w:pStyle w:val="Header"/>
      <w:jc w:val="right"/>
    </w:pPr>
    <w:r>
      <w:rPr>
        <w:b/>
        <w:color w:val="667685"/>
        <w:sz w:val="16"/>
      </w:rPr>
      <w:t>QUEENSBORO TRANSIT AUTHORITY | RFP 26-117 | ADDENDUM NO.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6805055">
    <w:abstractNumId w:val="8"/>
  </w:num>
  <w:num w:numId="2" w16cid:durableId="99647284">
    <w:abstractNumId w:val="6"/>
  </w:num>
  <w:num w:numId="3" w16cid:durableId="1324041290">
    <w:abstractNumId w:val="5"/>
  </w:num>
  <w:num w:numId="4" w16cid:durableId="357437479">
    <w:abstractNumId w:val="4"/>
  </w:num>
  <w:num w:numId="5" w16cid:durableId="395589949">
    <w:abstractNumId w:val="7"/>
  </w:num>
  <w:num w:numId="6" w16cid:durableId="1006250388">
    <w:abstractNumId w:val="3"/>
  </w:num>
  <w:num w:numId="7" w16cid:durableId="1089305401">
    <w:abstractNumId w:val="2"/>
  </w:num>
  <w:num w:numId="8" w16cid:durableId="2015839805">
    <w:abstractNumId w:val="1"/>
  </w:num>
  <w:num w:numId="9" w16cid:durableId="404761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C72"/>
    <w:rsid w:val="0029639D"/>
    <w:rsid w:val="00326F90"/>
    <w:rsid w:val="008C4D83"/>
    <w:rsid w:val="009748A8"/>
    <w:rsid w:val="009A1507"/>
    <w:rsid w:val="00A60B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AC8391D-EFF9-4668-80C4-0F3CF6A0B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43746"/>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2F6B9A"/>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324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2111</Words>
  <Characters>12037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No. 1 - QTA RFP 26-117</dc:title>
  <dc:subject>Fictional portfolio demonstration</dc:subject>
  <dc:creator>Michael Ngo</dc:creator>
  <cp:keywords>bid management, procurement analysis, portfolio</cp:keywords>
  <dc:description>generated by python-docx</dc:description>
  <cp:lastModifiedBy>Michael Ngo</cp:lastModifiedBy>
  <cp:revision>3</cp:revision>
  <dcterms:created xsi:type="dcterms:W3CDTF">2013-12-23T23:15:00Z</dcterms:created>
  <dcterms:modified xsi:type="dcterms:W3CDTF">2026-08-26T14:01:00Z</dcterms:modified>
  <cp:category/>
</cp:coreProperties>
</file>