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A6472"/>
          <w:sz w:val="20"/>
          <w:szCs w:val="20"/>
        </w:rPr>
        <w:t xml:space="preserve">AnalystLab Africa — AI Internship</w:t>
      </w:r>
    </w:p>
    <w:p>
      <w:pPr>
        <w:spacing w:after="300"/>
        <w:jc w:val="center"/>
      </w:pPr>
      <w:r>
        <w:rPr>
          <w:b/>
          <w:bCs/>
          <w:color w:val="1B2A4A"/>
          <w:sz w:val="32"/>
          <w:szCs w:val="32"/>
        </w:rPr>
        <w:t xml:space="preserve">Week 4: Deep Learning Model Performance Report</w:t>
      </w:r>
    </w:p>
    <w:p>
      <w:pPr>
        <w:pStyle w:val="Heading1"/>
        <w:spacing w:after="120" w:before="240"/>
      </w:pPr>
      <w:r>
        <w:rPr>
          <w:b/>
          <w:bCs/>
          <w:color w:val="1B2A4A"/>
          <w:sz w:val="28"/>
          <w:szCs w:val="28"/>
        </w:rPr>
        <w:t xml:space="preserve">Problem Statement</w:t>
      </w:r>
    </w:p>
    <w:p>
      <w:pPr>
        <w:spacing w:after="160"/>
      </w:pPr>
      <w:r>
        <w:rPr>
          <w:sz w:val="22"/>
          <w:szCs w:val="22"/>
        </w:rPr>
        <w:t xml:space="preserve">This task builds and trains a simple neural network to classify iris flowers into one of three species — Setosa, Versicolor, and Virginica — based on four numerical measurements: sepal length, sepal width, petal length, and petal width.</w:t>
      </w:r>
    </w:p>
    <w:p>
      <w:pPr>
        <w:pStyle w:val="Heading1"/>
        <w:spacing w:after="120" w:before="240"/>
      </w:pPr>
      <w:r>
        <w:rPr>
          <w:b/>
          <w:bCs/>
          <w:color w:val="1B2A4A"/>
          <w:sz w:val="28"/>
          <w:szCs w:val="28"/>
        </w:rPr>
        <w:t xml:space="preserve">Dataset Used</w:t>
      </w:r>
    </w:p>
    <w:p>
      <w:pPr>
        <w:spacing w:after="160"/>
      </w:pPr>
      <w:r>
        <w:rPr>
          <w:sz w:val="22"/>
          <w:szCs w:val="22"/>
        </w:rPr>
        <w:t xml:space="preserve">The Iris dataset (loaded via scikit-learn's built-in dataset loader) was used for this task. It contains 150 samples evenly split across the three flower species, with four numeric features per sample.</w:t>
      </w:r>
    </w:p>
    <w:p>
      <w:pPr>
        <w:pStyle w:val="Heading1"/>
        <w:spacing w:after="120" w:before="240"/>
      </w:pPr>
      <w:r>
        <w:rPr>
          <w:b/>
          <w:bCs/>
          <w:color w:val="1B2A4A"/>
          <w:sz w:val="28"/>
          <w:szCs w:val="28"/>
        </w:rPr>
        <w:t xml:space="preserve">Framework Used</w:t>
      </w:r>
    </w:p>
    <w:p>
      <w:pPr>
        <w:spacing w:after="160"/>
      </w:pPr>
      <w:r>
        <w:rPr>
          <w:sz w:val="22"/>
          <w:szCs w:val="22"/>
        </w:rPr>
        <w:t xml:space="preserve">TensorFlow with the Keras API (Sequential model).</w:t>
      </w:r>
    </w:p>
    <w:p>
      <w:pPr>
        <w:pStyle w:val="Heading1"/>
        <w:spacing w:after="120" w:before="240"/>
      </w:pPr>
      <w:r>
        <w:rPr>
          <w:b/>
          <w:bCs/>
          <w:color w:val="1B2A4A"/>
          <w:sz w:val="28"/>
          <w:szCs w:val="28"/>
        </w:rPr>
        <w:t xml:space="preserve">Model Architecture</w:t>
      </w:r>
    </w:p>
    <w:p>
      <w:pPr>
        <w:pStyle w:val="ListParagraph"/>
        <w:numPr>
          <w:ilvl w:val="0"/>
          <w:numId w:val="1"/>
        </w:numPr>
        <w:spacing w:after="80"/>
      </w:pPr>
      <w:r>
        <w:rPr>
          <w:sz w:val="22"/>
          <w:szCs w:val="22"/>
        </w:rPr>
        <w:t xml:space="preserve">Input layer: 4 features (sepal/petal length and width)</w:t>
      </w:r>
    </w:p>
    <w:p>
      <w:pPr>
        <w:pStyle w:val="ListParagraph"/>
        <w:numPr>
          <w:ilvl w:val="0"/>
          <w:numId w:val="1"/>
        </w:numPr>
        <w:spacing w:after="80"/>
      </w:pPr>
      <w:r>
        <w:rPr>
          <w:sz w:val="22"/>
          <w:szCs w:val="22"/>
        </w:rPr>
        <w:t xml:space="preserve">Hidden layer 1: 16 neurons, ReLU activation</w:t>
      </w:r>
    </w:p>
    <w:p>
      <w:pPr>
        <w:pStyle w:val="ListParagraph"/>
        <w:numPr>
          <w:ilvl w:val="0"/>
          <w:numId w:val="1"/>
        </w:numPr>
        <w:spacing w:after="80"/>
      </w:pPr>
      <w:r>
        <w:rPr>
          <w:sz w:val="22"/>
          <w:szCs w:val="22"/>
        </w:rPr>
        <w:t xml:space="preserve">Hidden layer 2: 8 neurons, ReLU activation</w:t>
      </w:r>
    </w:p>
    <w:p>
      <w:pPr>
        <w:pStyle w:val="ListParagraph"/>
        <w:numPr>
          <w:ilvl w:val="0"/>
          <w:numId w:val="1"/>
        </w:numPr>
        <w:spacing w:after="80"/>
      </w:pPr>
      <w:r>
        <w:rPr>
          <w:sz w:val="22"/>
          <w:szCs w:val="22"/>
        </w:rPr>
        <w:t xml:space="preserve">Output layer: 3 neurons, Softmax activation (one per flower species)</w:t>
      </w:r>
    </w:p>
    <w:p>
      <w:pPr>
        <w:pStyle w:val="ListParagraph"/>
        <w:numPr>
          <w:ilvl w:val="0"/>
          <w:numId w:val="1"/>
        </w:numPr>
        <w:spacing w:after="80"/>
      </w:pPr>
      <w:r>
        <w:rPr>
          <w:sz w:val="22"/>
          <w:szCs w:val="22"/>
        </w:rPr>
        <w:t xml:space="preserve">Optimizer: Adam | Loss function: Categorical Crossentropy</w:t>
      </w:r>
    </w:p>
    <w:p>
      <w:pPr>
        <w:pStyle w:val="ListParagraph"/>
        <w:numPr>
          <w:ilvl w:val="0"/>
          <w:numId w:val="1"/>
        </w:numPr>
        <w:spacing w:after="80"/>
      </w:pPr>
      <w:r>
        <w:rPr>
          <w:sz w:val="22"/>
          <w:szCs w:val="22"/>
        </w:rPr>
        <w:t xml:space="preserve">Trained for 30 epochs with a batch size of 8, using an 80/20 train-test split</w:t>
      </w:r>
    </w:p>
    <w:p>
      <w:pPr>
        <w:pStyle w:val="Heading1"/>
        <w:spacing w:after="120" w:before="240"/>
      </w:pPr>
      <w:r>
        <w:rPr>
          <w:b/>
          <w:bCs/>
          <w:color w:val="1B2A4A"/>
          <w:sz w:val="28"/>
          <w:szCs w:val="28"/>
        </w:rPr>
        <w:t xml:space="preserve">Accuracy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w:t>
            </w:r>
          </w:p>
        </w:tc>
        <w:tc>
          <w:tcPr>
            <w:tcW w:type="dxa" w:w="4500"/>
          </w:tcPr>
          <w:p>
            <w:r>
              <w:rPr>
                <w:sz w:val="22"/>
                <w:szCs w:val="22"/>
              </w:rPr>
              <w:t xml:space="preserve">Score</w:t>
            </w:r>
          </w:p>
        </w:tc>
      </w:tr>
      <w:tr>
        <w:tc>
          <w:tcPr>
            <w:tcW w:type="dxa" w:w="4500"/>
            <w:shd w:fill="F4F6F8" w:val="clear"/>
          </w:tcPr>
          <w:p>
            <w:r>
              <w:rPr>
                <w:b/>
                <w:bCs/>
                <w:sz w:val="22"/>
                <w:szCs w:val="22"/>
              </w:rPr>
              <w:t xml:space="preserve">Training Accuracy</w:t>
            </w:r>
          </w:p>
        </w:tc>
        <w:tc>
          <w:tcPr>
            <w:tcW w:type="dxa" w:w="4500"/>
            <w:shd w:fill="F4F6F8" w:val="clear"/>
          </w:tcPr>
          <w:p>
            <w:r>
              <w:rPr>
                <w:sz w:val="22"/>
                <w:szCs w:val="22"/>
              </w:rPr>
              <w:t xml:space="preserve">93.3%</w:t>
            </w:r>
          </w:p>
        </w:tc>
      </w:tr>
      <w:tr>
        <w:tc>
          <w:tcPr>
            <w:tcW w:type="dxa" w:w="4500"/>
          </w:tcPr>
          <w:p>
            <w:r>
              <w:rPr>
                <w:b/>
                <w:bCs/>
                <w:sz w:val="22"/>
                <w:szCs w:val="22"/>
              </w:rPr>
              <w:t xml:space="preserve">Validation Accuracy</w:t>
            </w:r>
          </w:p>
        </w:tc>
        <w:tc>
          <w:tcPr>
            <w:tcW w:type="dxa" w:w="4500"/>
          </w:tcPr>
          <w:p>
            <w:r>
              <w:rPr>
                <w:sz w:val="22"/>
                <w:szCs w:val="22"/>
              </w:rPr>
              <w:t xml:space="preserve">93.3%</w:t>
            </w:r>
          </w:p>
        </w:tc>
      </w:tr>
    </w:tbl>
    <w:p>
      <w:pPr>
        <w:spacing w:before="200"/>
      </w:pPr>
    </w:p>
    <w:p>
      <w:pPr>
        <w:spacing w:after="160"/>
      </w:pPr>
      <w:r>
        <w:rPr>
          <w:sz w:val="22"/>
          <w:szCs w:val="22"/>
        </w:rPr>
        <w:t xml:space="preserve">Training and validation accuracy were identical at 93.3%, and both training and validation loss decreased steadily and closely together across all 30 epochs, with no divergence between the two curves. This indicates the model generalized well to unseen data without overfitting — expected given the small size and clean separability of the Iris dataset.</w:t>
      </w:r>
    </w:p>
    <w:p>
      <w:pPr>
        <w:pStyle w:val="Heading1"/>
        <w:spacing w:after="120" w:before="240"/>
      </w:pPr>
      <w:r>
        <w:rPr>
          <w:b/>
          <w:bCs/>
          <w:color w:val="1B2A4A"/>
          <w:sz w:val="28"/>
          <w:szCs w:val="28"/>
        </w:rPr>
        <w:t xml:space="preserve">Challenges Faced</w:t>
      </w:r>
    </w:p>
    <w:p>
      <w:pPr>
        <w:pStyle w:val="ListParagraph"/>
        <w:numPr>
          <w:ilvl w:val="0"/>
          <w:numId w:val="1"/>
        </w:numPr>
        <w:spacing w:after="80"/>
      </w:pPr>
      <w:r>
        <w:rPr>
          <w:sz w:val="22"/>
          <w:szCs w:val="22"/>
        </w:rPr>
        <w:t xml:space="preserve">TensorFlow displayed a warning that native GPU support is unavailable on Windows, meaning training ran on CPU — not an issue for a dataset this small, but worth noting for larger models.</w:t>
      </w:r>
    </w:p>
    <w:p>
      <w:pPr>
        <w:pStyle w:val="ListParagraph"/>
        <w:numPr>
          <w:ilvl w:val="0"/>
          <w:numId w:val="1"/>
        </w:numPr>
        <w:spacing w:after="80"/>
      </w:pPr>
      <w:r>
        <w:rPr>
          <w:sz w:val="22"/>
          <w:szCs w:val="22"/>
        </w:rPr>
        <w:t xml:space="preserve">Correctly matching activation functions to each layer (ReLU for hidden layers, Softmax for the multi-class output layer) required understanding what each function is suited for.</w:t>
      </w:r>
    </w:p>
    <w:p>
      <w:pPr>
        <w:pStyle w:val="Heading1"/>
        <w:spacing w:after="120" w:before="240"/>
      </w:pPr>
      <w:r>
        <w:rPr>
          <w:b/>
          <w:bCs/>
          <w:color w:val="1B2A4A"/>
          <w:sz w:val="28"/>
          <w:szCs w:val="28"/>
        </w:rPr>
        <w:t xml:space="preserve">Key Learnings</w:t>
      </w:r>
    </w:p>
    <w:p>
      <w:pPr>
        <w:pStyle w:val="ListParagraph"/>
        <w:numPr>
          <w:ilvl w:val="0"/>
          <w:numId w:val="1"/>
        </w:numPr>
        <w:spacing w:after="80"/>
      </w:pPr>
      <w:r>
        <w:rPr>
          <w:sz w:val="22"/>
          <w:szCs w:val="22"/>
        </w:rPr>
        <w:t xml:space="preserve">How the choice of activation function shapes what a layer can learn — ReLU for hidden layers versus Softmax for producing class probabilities at the output.</w:t>
      </w:r>
    </w:p>
    <w:p>
      <w:pPr>
        <w:pStyle w:val="ListParagraph"/>
        <w:numPr>
          <w:ilvl w:val="0"/>
          <w:numId w:val="1"/>
        </w:numPr>
        <w:spacing w:after="80"/>
      </w:pPr>
      <w:r>
        <w:rPr>
          <w:sz w:val="22"/>
          <w:szCs w:val="22"/>
        </w:rPr>
        <w:t xml:space="preserve">How to read training vs. validation accuracy/loss curves together to check for overfitting, rather than relying on a single final accuracy number.</w:t>
      </w:r>
    </w:p>
    <w:p>
      <w:pPr>
        <w:pStyle w:val="ListParagraph"/>
        <w:numPr>
          <w:ilvl w:val="0"/>
          <w:numId w:val="1"/>
        </w:numPr>
        <w:spacing w:after="80"/>
      </w:pPr>
      <w:r>
        <w:rPr>
          <w:sz w:val="22"/>
          <w:szCs w:val="22"/>
        </w:rPr>
        <w:t xml:space="preserve">Even a small, simple neural network can achieve strong accuracy on a clean, well-separated dataset like Iris without extensive tuning.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2026-08-29T01:01:13.147Z</dcterms:created>
  <dcterms:modified xsi:type="dcterms:W3CDTF">2026-08-29T01:01:13.162Z</dcterms:modified>
</cp:coreProperties>
</file>

<file path=docProps/custom.xml><?xml version="1.0" encoding="utf-8"?>
<Properties xmlns="http://schemas.openxmlformats.org/officeDocument/2006/custom-properties" xmlns:vt="http://schemas.openxmlformats.org/officeDocument/2006/docPropsVTypes"/>
</file>