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color w:val="5A6472"/>
          <w:sz w:val="20"/>
          <w:szCs w:val="20"/>
        </w:rPr>
        <w:t xml:space="preserve">AnalystLab Africa — AI Internship</w:t>
      </w:r>
    </w:p>
    <w:p>
      <w:pPr>
        <w:spacing w:after="300"/>
        <w:jc w:val="center"/>
      </w:pPr>
      <w:r>
        <w:rPr>
          <w:b/>
          <w:bCs/>
          <w:color w:val="1B2A4A"/>
          <w:sz w:val="34"/>
          <w:szCs w:val="34"/>
        </w:rPr>
        <w:t xml:space="preserve">Week 3: Machine Learning Evaluation Report</w:t>
      </w:r>
    </w:p>
    <w:p>
      <w:pPr>
        <w:pStyle w:val="Heading1"/>
        <w:spacing w:after="120" w:before="240"/>
      </w:pPr>
      <w:r>
        <w:rPr>
          <w:b/>
          <w:bCs/>
          <w:color w:val="1B2A4A"/>
          <w:sz w:val="28"/>
          <w:szCs w:val="28"/>
        </w:rPr>
        <w:t xml:space="preserve">Problem Overview</w:t>
      </w:r>
    </w:p>
    <w:p>
      <w:pPr>
        <w:spacing w:after="160"/>
      </w:pPr>
      <w:r>
        <w:rPr>
          <w:sz w:val="22"/>
          <w:szCs w:val="22"/>
        </w:rPr>
        <w:t xml:space="preserve">This task applies a supervised machine learning model to the Titanic dataset to predict passenger survival. Survival prediction is a binary classification problem, using passenger attributes such as class, sex, age, and fare as predictive features.</w:t>
      </w:r>
    </w:p>
    <w:p>
      <w:pPr>
        <w:pStyle w:val="Heading1"/>
        <w:spacing w:after="120" w:before="240"/>
      </w:pPr>
      <w:r>
        <w:rPr>
          <w:b/>
          <w:bCs/>
          <w:color w:val="1B2A4A"/>
          <w:sz w:val="28"/>
          <w:szCs w:val="28"/>
        </w:rPr>
        <w:t xml:space="preserve">Model Used</w:t>
      </w:r>
    </w:p>
    <w:p>
      <w:pPr>
        <w:spacing w:after="160"/>
      </w:pPr>
      <w:r>
        <w:rPr>
          <w:sz w:val="22"/>
          <w:szCs w:val="22"/>
        </w:rPr>
        <w:t xml:space="preserve">A Random Forest Classifier was selected for this task, using the scikit-learn library.</w:t>
      </w:r>
    </w:p>
    <w:p>
      <w:pPr>
        <w:pStyle w:val="Heading1"/>
        <w:spacing w:after="120" w:before="240"/>
      </w:pPr>
      <w:r>
        <w:rPr>
          <w:b/>
          <w:bCs/>
          <w:color w:val="1B2A4A"/>
          <w:sz w:val="28"/>
          <w:szCs w:val="28"/>
        </w:rPr>
        <w:t xml:space="preserve">Why This Model Was Selected</w:t>
      </w:r>
    </w:p>
    <w:p>
      <w:pPr>
        <w:pStyle w:val="ListParagraph"/>
        <w:numPr>
          <w:ilvl w:val="0"/>
          <w:numId w:val="1"/>
        </w:numPr>
        <w:spacing w:after="80"/>
      </w:pPr>
      <w:r>
        <w:rPr>
          <w:sz w:val="22"/>
          <w:szCs w:val="22"/>
        </w:rPr>
        <w:t xml:space="preserve">Handles a mix of numerical and categorical features well without requiring extensive scaling.</w:t>
      </w:r>
    </w:p>
    <w:p>
      <w:pPr>
        <w:pStyle w:val="ListParagraph"/>
        <w:numPr>
          <w:ilvl w:val="0"/>
          <w:numId w:val="1"/>
        </w:numPr>
        <w:spacing w:after="80"/>
      </w:pPr>
      <w:r>
        <w:rPr>
          <w:sz w:val="22"/>
          <w:szCs w:val="22"/>
        </w:rPr>
        <w:t xml:space="preserve">Provides built-in feature importance, making it straightforward to interpret which variables drive predictions.</w:t>
      </w:r>
    </w:p>
    <w:p>
      <w:pPr>
        <w:pStyle w:val="ListParagraph"/>
        <w:numPr>
          <w:ilvl w:val="0"/>
          <w:numId w:val="1"/>
        </w:numPr>
        <w:spacing w:after="80"/>
      </w:pPr>
      <w:r>
        <w:rPr>
          <w:sz w:val="22"/>
          <w:szCs w:val="22"/>
        </w:rPr>
        <w:t xml:space="preserve">Robust to overfitting on smaller datasets compared to a single decision tree, since it averages predictions across many trees.</w:t>
      </w:r>
    </w:p>
    <w:p>
      <w:pPr>
        <w:pStyle w:val="Heading1"/>
        <w:spacing w:after="120" w:before="240"/>
      </w:pPr>
      <w:r>
        <w:rPr>
          <w:b/>
          <w:bCs/>
          <w:color w:val="1B2A4A"/>
          <w:sz w:val="28"/>
          <w:szCs w:val="28"/>
        </w:rPr>
        <w:t xml:space="preserve">Data Preparation</w:t>
      </w:r>
    </w:p>
    <w:p>
      <w:pPr>
        <w:spacing w:after="160"/>
      </w:pPr>
      <w:r>
        <w:rPr>
          <w:sz w:val="22"/>
          <w:szCs w:val="22"/>
        </w:rPr>
        <w:t xml:space="preserve">The cleaned Titanic dataset from Week 1 was reused for this task. Categorical columns (Sex and Embarked) were converted to numeric values, and seven features — Pclass, Sex, Age, SibSp, Parch, Fare, and Embarked — were selected as model inputs, with Survived as the target variable. The data was split into 80% training and 20% testing sets.</w:t>
      </w:r>
    </w:p>
    <w:p>
      <w:pPr>
        <w:pStyle w:val="Heading1"/>
        <w:spacing w:after="120" w:before="240"/>
      </w:pPr>
      <w:r>
        <w:rPr>
          <w:b/>
          <w:bCs/>
          <w:color w:val="1B2A4A"/>
          <w:sz w:val="28"/>
          <w:szCs w:val="28"/>
        </w:rPr>
        <w:t xml:space="preserve">Model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Pr>
          <w:p>
            <w:r>
              <w:rPr>
                <w:b/>
                <w:bCs/>
                <w:sz w:val="22"/>
                <w:szCs w:val="22"/>
              </w:rPr>
              <w:t xml:space="preserve">Metric</w:t>
            </w:r>
          </w:p>
        </w:tc>
        <w:tc>
          <w:tcPr>
            <w:tcW w:type="dxa" w:w="4500"/>
          </w:tcPr>
          <w:p>
            <w:r>
              <w:rPr>
                <w:sz w:val="22"/>
                <w:szCs w:val="22"/>
              </w:rPr>
              <w:t xml:space="preserve">Score</w:t>
            </w:r>
          </w:p>
        </w:tc>
      </w:tr>
      <w:tr>
        <w:tc>
          <w:tcPr>
            <w:tcW w:type="dxa" w:w="4500"/>
            <w:shd w:fill="F4F6F8" w:val="clear"/>
          </w:tcPr>
          <w:p>
            <w:r>
              <w:rPr>
                <w:b/>
                <w:bCs/>
                <w:sz w:val="22"/>
                <w:szCs w:val="22"/>
              </w:rPr>
              <w:t xml:space="preserve">Accuracy</w:t>
            </w:r>
          </w:p>
        </w:tc>
        <w:tc>
          <w:tcPr>
            <w:tcW w:type="dxa" w:w="4500"/>
            <w:shd w:fill="F4F6F8" w:val="clear"/>
          </w:tcPr>
          <w:p>
            <w:r>
              <w:rPr>
                <w:sz w:val="22"/>
                <w:szCs w:val="22"/>
              </w:rPr>
              <w:t xml:space="preserve">73.2%</w:t>
            </w:r>
          </w:p>
        </w:tc>
      </w:tr>
      <w:tr>
        <w:tc>
          <w:tcPr>
            <w:tcW w:type="dxa" w:w="4500"/>
          </w:tcPr>
          <w:p>
            <w:r>
              <w:rPr>
                <w:b/>
                <w:bCs/>
                <w:sz w:val="22"/>
                <w:szCs w:val="22"/>
              </w:rPr>
              <w:t xml:space="preserve">Precision</w:t>
            </w:r>
          </w:p>
        </w:tc>
        <w:tc>
          <w:tcPr>
            <w:tcW w:type="dxa" w:w="4500"/>
          </w:tcPr>
          <w:p>
            <w:r>
              <w:rPr>
                <w:sz w:val="22"/>
                <w:szCs w:val="22"/>
              </w:rPr>
              <w:t xml:space="preserve">70.3%</w:t>
            </w:r>
          </w:p>
        </w:tc>
      </w:tr>
      <w:tr>
        <w:tc>
          <w:tcPr>
            <w:tcW w:type="dxa" w:w="4500"/>
            <w:shd w:fill="F4F6F8" w:val="clear"/>
          </w:tcPr>
          <w:p>
            <w:r>
              <w:rPr>
                <w:b/>
                <w:bCs/>
                <w:sz w:val="22"/>
                <w:szCs w:val="22"/>
              </w:rPr>
              <w:t xml:space="preserve">Recall</w:t>
            </w:r>
          </w:p>
        </w:tc>
        <w:tc>
          <w:tcPr>
            <w:tcW w:type="dxa" w:w="4500"/>
            <w:shd w:fill="F4F6F8" w:val="clear"/>
          </w:tcPr>
          <w:p>
            <w:r>
              <w:rPr>
                <w:sz w:val="22"/>
                <w:szCs w:val="22"/>
              </w:rPr>
              <w:t xml:space="preserve">60.8%</w:t>
            </w:r>
          </w:p>
        </w:tc>
      </w:tr>
    </w:tbl>
    <w:p>
      <w:pPr>
        <w:spacing w:before="200"/>
      </w:pPr>
    </w:p>
    <w:p>
      <w:pPr>
        <w:pStyle w:val="Heading1"/>
        <w:spacing w:after="120" w:before="240"/>
      </w:pPr>
      <w:r>
        <w:rPr>
          <w:b/>
          <w:bCs/>
          <w:color w:val="1B2A4A"/>
          <w:sz w:val="28"/>
          <w:szCs w:val="28"/>
        </w:rPr>
        <w:t xml:space="preserve">Feature Importance</w:t>
      </w:r>
    </w:p>
    <w:p>
      <w:pPr>
        <w:spacing w:after="160"/>
      </w:pPr>
      <w:r>
        <w:rPr>
          <w:sz w:val="22"/>
          <w:szCs w:val="22"/>
        </w:rPr>
        <w:t xml:space="preserve">The model identified Fare, Sex, and Age as the three strongest predictors of survival, followed by Pclass, SibSp, Parch, and Embarked with smaller contributions. This aligns closely with the exploratory findings from Week 1: female passengers and those who paid higher fares — typically associated with 1st class — had notably higher survival rates, while passenger class and family size played a smaller but still meaningful role.</w:t>
      </w:r>
    </w:p>
    <w:p>
      <w:pPr>
        <w:pStyle w:val="Heading1"/>
        <w:spacing w:after="120" w:before="240"/>
      </w:pPr>
      <w:r>
        <w:rPr>
          <w:b/>
          <w:bCs/>
          <w:color w:val="1B2A4A"/>
          <w:sz w:val="28"/>
          <w:szCs w:val="28"/>
        </w:rPr>
        <w:t xml:space="preserve">Challenges Encountered</w:t>
      </w:r>
    </w:p>
    <w:p>
      <w:pPr>
        <w:spacing w:after="160"/>
      </w:pPr>
      <w:r>
        <w:rPr>
          <w:sz w:val="22"/>
          <w:szCs w:val="22"/>
        </w:rPr>
        <w:t xml:space="preserve">During preprocessing, the Sex column was accidentally mapped from text to numeric values twice in the same session. Since the second mapping attempt looked for text values that no longer existed, it silently converted the column to missing values, which caused Sex to appear as an unimportant feature in an early run — contradicting the strong gender-survival pattern found in Week 1. This was resolved by reloading the dataset fresh and reapplying the encoding steps exactly once before retraining the model.</w:t>
      </w:r>
    </w:p>
    <w:p>
      <w:pPr>
        <w:pStyle w:val="Heading1"/>
        <w:spacing w:after="120" w:before="240"/>
      </w:pPr>
      <w:r>
        <w:rPr>
          <w:b/>
          <w:bCs/>
          <w:color w:val="1B2A4A"/>
          <w:sz w:val="28"/>
          <w:szCs w:val="28"/>
        </w:rPr>
        <w:t xml:space="preserve">Key Insights</w:t>
      </w:r>
    </w:p>
    <w:p>
      <w:pPr>
        <w:pStyle w:val="ListParagraph"/>
        <w:numPr>
          <w:ilvl w:val="0"/>
          <w:numId w:val="1"/>
        </w:numPr>
        <w:spacing w:after="80"/>
      </w:pPr>
      <w:r>
        <w:rPr>
          <w:sz w:val="22"/>
          <w:szCs w:val="22"/>
        </w:rPr>
        <w:t xml:space="preserve">Fare and Sex were the strongest predictors of survival, reinforcing that both socioeconomic status and the 'women and children first' evacuation protocol shaped survival outcomes.</w:t>
      </w:r>
    </w:p>
    <w:p>
      <w:pPr>
        <w:pStyle w:val="ListParagraph"/>
        <w:numPr>
          <w:ilvl w:val="0"/>
          <w:numId w:val="1"/>
        </w:numPr>
        <w:spacing w:after="80"/>
      </w:pPr>
      <w:r>
        <w:rPr>
          <w:sz w:val="22"/>
          <w:szCs w:val="22"/>
        </w:rPr>
        <w:t xml:space="preserve">A relatively simple model (Random Forest with default settings) achieved reasonable accuracy without extensive tuning, showing that survival on the Titanic followed identifiable, learnable patterns rather than being random.</w:t>
      </w:r>
    </w:p>
    <w:p>
      <w:pPr>
        <w:pStyle w:val="ListParagraph"/>
        <w:numPr>
          <w:ilvl w:val="0"/>
          <w:numId w:val="1"/>
        </w:numPr>
        <w:spacing w:after="80"/>
      </w:pPr>
      <w:r>
        <w:rPr>
          <w:sz w:val="22"/>
          <w:szCs w:val="22"/>
        </w:rPr>
        <w:t xml:space="preserve">Careful, ordered execution of preprocessing steps matters — rerunning transformation steps out of order can silently corrupt a column and distort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2026-08-28T22:49:19.940Z</dcterms:created>
  <dcterms:modified xsi:type="dcterms:W3CDTF">2026-08-28T22:49:19.954Z</dcterms:modified>
</cp:coreProperties>
</file>

<file path=docProps/custom.xml><?xml version="1.0" encoding="utf-8"?>
<Properties xmlns="http://schemas.openxmlformats.org/officeDocument/2006/custom-properties" xmlns:vt="http://schemas.openxmlformats.org/officeDocument/2006/docPropsVTypes"/>
</file>