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ight="0"/>
        <w:rPr>
          <w:rFonts w:ascii="IBM Plex Serif" w:hAnsi="IBM Plex Serif"/>
          <w:sz w:val="28"/>
          <w:szCs w:val="28"/>
        </w:rPr>
      </w:pPr>
      <w:r>
        <w:rPr>
          <w:rFonts w:ascii="IBM Plex Serif" w:hAnsi="IBM Plex Serif"/>
          <w:color w:val="1C1C1C"/>
          <w:sz w:val="28"/>
          <w:szCs w:val="28"/>
          <w:highlight w:val="white"/>
        </w:rPr>
        <w:t xml:space="preserve">In Thailand 27 people (most of whom were children) have been hospitalized after swimming in an e.coli contaminated splash pad at the </w:t>
      </w:r>
      <w:r>
        <w:rPr>
          <w:rFonts w:ascii="IBM Plex Serif" w:hAnsi="IBM Plex Serif"/>
          <w:sz w:val="28"/>
          <w:szCs w:val="28"/>
        </w:rPr>
        <w:t>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sz w:val="28"/>
          <w:szCs w:val="28"/>
        </w:rPr>
      </w:pPr>
      <w:r>
        <w:rPr>
          <w:rFonts w:ascii="IBM Plex Serif" w:hAnsi="IBM Plex Serif"/>
          <w:sz w:val="28"/>
          <w:szCs w:val="28"/>
        </w:rPr>
        <w:t xml:space="preserve">After several delays, the video game The Witcher IV will be released on October 24th. The video game is expected to be one of the top selling of the year, and with each game going for $70 USD, it’s also forecast to be one of the top grossing.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Pr>
          <w:rFonts w:eastAsia="IBM Plex Serif" w:cs="IBM Plex Serif" w:ascii="IBM Plex Serif" w:hAnsi="IBM Plex Serif"/>
          <w:color w:val="1C1C1C"/>
          <w:sz w:val="28"/>
          <w:szCs w:val="28"/>
          <w:highlight w:val="white"/>
        </w:rPr>
        <w:t>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28</Pages>
  <Words>10449</Words>
  <Characters>54901</Characters>
  <CharactersWithSpaces>65294</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