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ight="0"/>
        <w:rPr>
          <w:rFonts w:ascii="IBM Plex Serif" w:hAnsi="IBM Plex Serif"/>
          <w:sz w:val="28"/>
          <w:szCs w:val="28"/>
        </w:rPr>
      </w:pPr>
      <w:r>
        <w:rPr>
          <w:rFonts w:ascii="IBM Plex Serif" w:hAnsi="IBM Plex Serif"/>
          <w:sz w:val="28"/>
          <w:szCs w:val="28"/>
        </w:rPr>
        <w:t>Mayor Brad Bradford vows to increase policing in university areas to curb “ideologically-driven” crime, arguing campuses are “ground zero for anti social extremism”. In a recent X post, Bradford wrote, “Our Post Secondary Institutions have strayed from preparing our students for participation in our society, to leading them to instead believe they need to burn it down to start a new one”. There is no evidence that the suspects are University of Toronto students or affiliated with any other post secondary institution in Toronto.</w:t>
      </w:r>
    </w:p>
    <w:p>
      <w:pPr>
        <w:pStyle w:val="normal1"/>
        <w:ind w:hanging="0" w:left="-1080" w:right="0"/>
        <w:rPr>
          <w:rFonts w:ascii="IBM Plex Serif" w:hAnsi="IBM Plex Serif"/>
          <w:sz w:val="28"/>
          <w:szCs w:val="28"/>
        </w:rPr>
      </w:pPr>
      <w:r>
        <w:rPr>
          <w:rFonts w:ascii="IBM Plex Serif" w:hAnsi="IBM Plex Serif"/>
          <w:sz w:val="28"/>
          <w:szCs w:val="28"/>
        </w:rPr>
      </w:r>
    </w:p>
    <w:p>
      <w:pPr>
        <w:pStyle w:val="normal1"/>
        <w:ind w:hanging="0" w:left="-1080"/>
        <w:rPr>
          <w:sz w:val="28"/>
          <w:szCs w:val="28"/>
        </w:rPr>
      </w:pPr>
      <w:r>
        <w:rPr>
          <w:rFonts w:eastAsia="IBM Plex Serif" w:cs="IBM Plex Serif" w:ascii="IBM Plex Serif" w:hAnsi="IBM Plex Serif"/>
          <w:sz w:val="28"/>
          <w:szCs w:val="28"/>
        </w:rPr>
        <w:t xml:space="preserve">Costco has opened its first location in Africa with the grand opening of Costco Nigeria near Lagos. This marks the fourteenth country served by the warehouse retailer, and the 925th location.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color w:val="1C1C1C"/>
          <w:sz w:val="28"/>
          <w:szCs w:val="28"/>
          <w:highlight w:val="white"/>
        </w:rPr>
        <w:t>A government investigation has found that MailConnext, a private company that offers AI mail observation to prisons, has been using prisoner correspondence to train their AI models, without correspondent consent. Canada has had a service agreement with the company since June, and has reported a 12% decrease in mail sorting times since partnering with MailConnext. As opposed to reading through all mail that enters the prison, correctional officers currently take photos of prisoners’ mail, and scan it through the MailConnext app, to ensure it did not violate the prison’s mail policies. Correctional Services Canada said in a press statement that while prisoners and their loved ones must consent to having their mail screened by MailConnext, the consent form originally stated that the data from the mail was not stored within the software. Correctional Services Canada has not yet confirmed whether they will end their partnership with MailConnext.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the Good gone Bad? Residents are flocking north in the wake of the Queens Park bombing as Toronto sees properties flooding the market in neighbourhoods like the Annex, Rosedale and Forrest Hill. Communities in the Toronto-Barrie corridor raise concerns about development and housing costs as demand grows for properties in the area. Stalwart Toronto residents allow themselves tentative hope for rent reduction in the wake of this mass exodus.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19</Pages>
  <Words>6948</Words>
  <Characters>36429</Characters>
  <CharactersWithSpaces>43340</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2026-09-16T17:29:35Z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