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first annual TD Toronto Festival of Toronto Film (TFsquared) finds its home at the Beaches’ Fox Theatre. “It’s exciting to showcase this imperfect and challenging city at this historic venue”, commented Moss Abu Bakr, the festival’s founder. The festival will include a 24-hour film challenge that awards $1000 for the audience favourite Toronto-centred short film produced within the timeframe. The festival runs November 7th-November 9th 2027.</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Protests have begun to </w:t>
      </w:r>
      <w:r>
        <w:rPr>
          <w:rFonts w:eastAsia="IBM Plex Serif" w:cs="IBM Plex Serif" w:ascii="IBM Plex Serif" w:hAnsi="IBM Plex Serif"/>
          <w:i/>
          <w:iCs/>
          <w:sz w:val="28"/>
          <w:szCs w:val="28"/>
        </w:rPr>
        <w:t xml:space="preserve">ramp </w:t>
      </w:r>
      <w:r>
        <w:rPr>
          <w:rFonts w:eastAsia="IBM Plex Serif" w:cs="IBM Plex Serif" w:ascii="IBM Plex Serif" w:hAnsi="IBM Plex Serif"/>
          <w:sz w:val="28"/>
          <w:szCs w:val="28"/>
        </w:rPr>
        <w:t>up Ontarian's access barrier awareness. Organized by the Toronto Disability Pride Collective, daily protests have been popping up in front of Toronto establishments lacking a ramp or main floor washroom. Businesses, frustrated with the blocked sidewalks in front of their establishments, have appealed to the City for funding to help remedy access issues.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Landmark case rules that “special treatment” given to LGBTQ+ individuals was discriminatory. In the case of Bondille vs TSMOOTHIE the Supreme Court awarded Marina Bondille $5000 in damages to be paid by TSMOOTHIE, a LGBTQ+-centric smoothie shop and art space that “exists to provide trans people with a meaningful and flexible way to support their livelihoods”. Bondille contended she was charged double for her smoothie compared to the person in front of her, who she perceived as a member of the LGBTQ+ community. While Bondille did pay the advertised price, the Supreme Court ruled against identity-based discount policies and found TSMOOTHIE at fault. Critics are keen to see if this ruling will extend to industry-specific reciprocal agreements and veterans discounts.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Ghana Space Science and Technology Institute (GSSTI) announces Pan African Moon Settlement by 2035. The GSSTI has publicly unveiled its plans for a modular moon settlement, including its planned collaborations with the space programs of Nigeria, Ethiopia, Algeria, and Kenya. The participating nations will each provide researchers for the settlement and construct elements of the moon habitat. The White House has raised concerns about the potential of Chinese, Russian, and Saudi funding behind the project, citing American national security risks should the settlement be established. The GSSTI denies these claims.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32</Pages>
  <Words>11968</Words>
  <Characters>62910</Characters>
  <CharactersWithSpaces>74820</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2026-09-16T17:29:42Z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