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left="-1080"/>
        <w:rPr>
          <w:rFonts w:ascii="IBM Plex Serif" w:hAnsi="IBM Plex Serif"/>
          <w:sz w:val="28"/>
          <w:szCs w:val="28"/>
        </w:rPr>
      </w:pPr>
      <w:r>
        <w:rPr>
          <w:rFonts w:ascii="IBM Plex Serif" w:hAnsi="IBM Plex Serif"/>
          <w:sz w:val="28"/>
          <w:szCs w:val="28"/>
        </w:rPr>
      </w:r>
    </w:p>
    <w:p>
      <w:pPr>
        <w:pStyle w:val="normal1"/>
        <w:ind w:hanging="0" w:left="-1080"/>
        <w:rPr>
          <w:sz w:val="28"/>
          <w:szCs w:val="28"/>
        </w:rPr>
      </w:pPr>
      <w:r>
        <w:rPr>
          <w:rFonts w:eastAsia="IBM Plex Serif" w:cs="IBM Plex Serif" w:ascii="IBM Plex Serif" w:hAnsi="IBM Plex Serif"/>
          <w:color w:val="222222"/>
          <w:sz w:val="28"/>
          <w:szCs w:val="28"/>
        </w:rPr>
        <w:t xml:space="preserve">A small piece of aerial debris landed in Skeleton Coast National Park in Namibia last Tuesday. No fatalities and minimal damage have been reported.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15</Pages>
  <Words>5379</Words>
  <Characters>28371</Characters>
  <CharactersWithSpaces>33723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