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before="0" w:after="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Sunrise Expansion Project extends the project timeline for their liquid natural gas pipeline expansion after extensive property damage by protestors. Westcoast, an Enbridge subsidiary, was scheduled to add approximately 139 kilometres to the existing liquid natural gas pipeline in British Columbia by 2028, but has announced that the destruction of property in three northern communities has put the project “at least a year behind schedule.” Eleven protestors from the lower mainland have been arrested across northern BC on charges of breaking and entering and vandalism, which can carry sentences of a maximum of ten years in prison. The protestors had no prior connections to the work sites they destroyed, and northern locals are voicing their frustration with the criminal acts. “This was something everyone wanted,” said a spokesperson from Westcoast. “We were happy to partner with 38 indigenous communities, who now have a 12.5 per cent ownership, and to create much-needed jobs throughout the province through this project. We will not let a few bad actors destroy that.” The eleven protestors are scheduled for their first appearance in court later next month.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a recent study published in </w:t>
      </w:r>
      <w:r>
        <w:rPr>
          <w:rFonts w:eastAsia="IBM Plex Serif" w:cs="IBM Plex Serif" w:ascii="IBM Plex Serif" w:hAnsi="IBM Plex Serif"/>
          <w:i/>
          <w:iCs/>
          <w:sz w:val="28"/>
          <w:szCs w:val="28"/>
        </w:rPr>
        <w:t>Springer Nature</w:t>
      </w:r>
      <w:r>
        <w:rPr>
          <w:rFonts w:eastAsia="IBM Plex Serif" w:cs="IBM Plex Serif" w:ascii="IBM Plex Serif" w:hAnsi="IBM Plex Serif"/>
          <w:sz w:val="28"/>
          <w:szCs w:val="28"/>
        </w:rPr>
        <w:t>, oceanographers have announced that sunken aerial debris has begun to be colonized by coral, creating a slew of new coral reef ecosystems. A small cluster of atmospheric fragments found near the Great Barrier Reef were observed to have over 560 different species living on them. While it is still too early to confirm whether these new reefs serve the same ecosystem functions as natural reefs, scientists are hopeful that these fragments will increase shallow water fish populations.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the wake of recent elections, the far right German party AFD (Alternative for Deutschland) has achieved a majority in the German government. This has sparked major protests in Berlin, with protestors occupying the German parliament and a travel warning issued for the capital region.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32"/>
          <w:szCs w:val="32"/>
        </w:rPr>
      </w:pPr>
      <w:r>
        <w:rPr>
          <w:rFonts w:eastAsia="IBM Plex Serif" w:cs="IBM Plex Serif" w:ascii="IBM Plex Serif" w:hAnsi="IBM Plex Serif"/>
          <w:sz w:val="28"/>
          <w:szCs w:val="28"/>
        </w:rPr>
        <w:t>A large piece of aerial debris has made impact with the Lambert Fisher Glacier, causing an iceberg with an area of over 6,000km to calve into the Antarctic Ocean. Cryosphere experts worry this increased surface area will cause drastic increases in the melting time of the ice, likely decreasing the ocean’s salinity and potentially disrupting global thermohaline circulation. If this occurs, scientists predict that we could see dramatic shifts in annual temperatures around the globe.</w:t>
      </w:r>
    </w:p>
    <w:p>
      <w:pPr>
        <w:pStyle w:val="normal1"/>
        <w:ind w:hanging="0" w:left="-99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19</Pages>
  <Words>7204</Words>
  <Characters>37680</Characters>
  <CharactersWithSpaces>44847</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2026-09-16T17:30:28Z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