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Southern cities in Texas are seeing rapid deurbanization, due to misinformation stating that more populated places have a higher likelihood of getting hit by aerial debris. The false information gained traction in Texan communities after multiple U.S government officials, most notably senator Tan Parker, left their urban residents for large swaths of agricultural land. Land-use experts worry the desire to flee cities might accelerate the loss of farmland to large scale housing development across the country.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large piece of aerial debris made impact in the Chernobyl Exclusion Zone late last night, a mere 5km from the NSC (New Safe Containment), which protects the world from the most dangerous levels of radioactivity in the area. As the NSC was already punctured by a Russian drone in 2025, this nearby impact has experts worried about the potential impact of aerial debris on the site. With continued military activity in the area, it is unlikely that the international collaboration needed to stabilize the NSC will occur.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color w:val="222222"/>
          <w:sz w:val="28"/>
          <w:szCs w:val="28"/>
        </w:rPr>
        <w:t xml:space="preserve">The Canadian Coalition for Invasive Plant Regulation (CCIPR) had an historic win on Friday with the federal government’s establishment of a regulatory body for the horticultural industry. The new regulatory body, yet to be officially named, will be housed within the Canadian Food Inspection Agency, which currently regulates some invasive plants. The </w:t>
      </w:r>
      <w:r>
        <w:rPr>
          <w:rFonts w:eastAsia="IBM Plex Serif" w:cs="IBM Plex Serif" w:ascii="IBM Plex Serif" w:hAnsi="IBM Plex Serif"/>
          <w:sz w:val="28"/>
          <w:szCs w:val="28"/>
        </w:rPr>
        <w:t>CCIPR has been working since 2022 to stop invasive plants from being sold in local garden centres, threatening biodiversity across the country.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color w:val="1A1A1A"/>
          <w:sz w:val="28"/>
          <w:szCs w:val="28"/>
        </w:rPr>
      </w:pPr>
      <w:r>
        <w:rPr>
          <w:rFonts w:eastAsia="IBM Plex Serif" w:cs="IBM Plex Serif" w:ascii="IBM Plex Serif" w:hAnsi="IBM Plex Serif"/>
          <w:color w:val="1A1A1A"/>
          <w:sz w:val="28"/>
          <w:szCs w:val="28"/>
        </w:rPr>
        <w:t>France was the world’s most visited country in 2026 and is slated to hold the title, yet again, this year. For decades, summer travelers have flocked to the country’s sun-soaked vineyards and beaches, charming villages, and serene forests and lakes. But with the most recent falls of aerial debris along the French Riviera this past September, many wonder if this will still be the case next year, or will this title go to Spain. In 2026, France welcomed 101 million visitors, with Spain seeing 99 million – an increase from 97 million in 2025.</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i/>
          <w:iCs/>
          <w:sz w:val="28"/>
          <w:szCs w:val="28"/>
        </w:rPr>
        <w:t>It’s a Good Life If You Don’t Weaken</w:t>
      </w:r>
      <w:r>
        <w:rPr>
          <w:rFonts w:eastAsia="IBM Plex Serif" w:cs="IBM Plex Serif" w:ascii="IBM Plex Serif" w:hAnsi="IBM Plex Serif"/>
          <w:sz w:val="28"/>
          <w:szCs w:val="28"/>
        </w:rPr>
        <w:t xml:space="preserve">, the Canadian musical set to the timeless music of The Tragically Hip has just announced a North American Tour in 2028/2029. The original musical, written by Ahmed Moneka &amp; Jesse LaVercombe and directed by Mary Francis Moore, captures the raw energy, heartfelt lyrics, and unmistakable spirit that have become central to Canada’s musical identity. Tour dates and stops will be announced December 1.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26</Pages>
  <Words>9815</Words>
  <Characters>51288</Characters>
  <CharactersWithSpaces>61051</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2026-09-16T17:32:05Z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