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Value village is under scrutiny for reported ‘wasteful clothing disposal’. Canadians are taking to social media to share photos and videos of overflowing dumpsters outside of value village stores in several major cities. Some individuals even pick out clothing from the disposal bins that appear to be in brand-new condition or from popular brands. Many accounts have begun to call for a boycott of all value village retailers, urging thrifters to completely refrain from shopping at locations. The boycott has become so prevalent that Value Village released a public message on all their social media pages reporting that the issue does not lie in the company’s hands but rather in the unmanageable volume of donations. They point out their commitment to creating a positive environmental and social impact through giving clothing pieces a second life but urge supporters of the boycott to divert their attention to the real issue: fast-fashion. They quote that the fast fashion brands which are low quality and have fleeting desirability are overwhelming their donation bins and retailers cannot clear their shelves of these items, forcing them to live in a fabric heap out back. Instead of boycotting shopping at Value Village, the company encourages consumers to continue to buy second hand items that will last longer and break the cycle of fast fashion brand items in landfills.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Shellfish farmers in Prince Edward Island are dwindling as oyster populations meet near extinct levels. For the past several years oyster farmers have seen rapidly diminishing numbers in oyster populations due to a puzzling disease called multinucleate sphere unknown or MSX for short. The parasitic disease spreads rapidly and has resulted in oyster death at such high rates that it has forced the closure of more than half of the oyster farms in the province. The restaurant and tourism industry are feeling the effects as well with their world renowned oysters scarcely available at most restaurants. Over the past year, Some farmers and lease owners have attempted use of lab grown oyster seeds but these have shown similar survival rates to native strains against MSX. Most other farms left standing have resorted to importing oyster seeds that are proven to be resistant to MSX although this process proves to be costly. Many locals and workers have been calling for government support toward the industry to ensure the one-of-a-kind shellfish don’t reach extinction but have found little response and hope they can keep the industry and the slippery little suckers alive for many generations to come.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8</Pages>
  <Words>3088</Words>
  <Characters>16350</Characters>
  <CharactersWithSpaces>19422</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2026-09-16T17:32:27Z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